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B118" w14:textId="77777777" w:rsidR="009D5937" w:rsidRPr="0079670D" w:rsidRDefault="009D5937" w:rsidP="009D593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Pr="007967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Material</w:t>
      </w:r>
    </w:p>
    <w:p w14:paraId="7181BD75" w14:textId="77777777" w:rsidR="009D5937" w:rsidRPr="0079670D" w:rsidRDefault="009D5937" w:rsidP="009D593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S1.</w:t>
      </w:r>
      <w:r w:rsidRPr="00437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Representative </w:t>
      </w:r>
      <w:r w:rsidRPr="004372B8">
        <w:rPr>
          <w:rFonts w:ascii="Times New Roman" w:hAnsi="Times New Roman"/>
          <w:sz w:val="24"/>
          <w:szCs w:val="24"/>
        </w:rPr>
        <w:t xml:space="preserve">SD-OCT </w:t>
      </w:r>
      <w:r>
        <w:rPr>
          <w:rFonts w:ascii="Times New Roman" w:hAnsi="Times New Roman"/>
          <w:sz w:val="24"/>
          <w:szCs w:val="24"/>
        </w:rPr>
        <w:t>scans</w:t>
      </w:r>
      <w:r w:rsidRPr="004372B8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anterior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/J mouse eye at 7 months of age</w:t>
      </w:r>
      <w:r w:rsidRPr="004372B8">
        <w:rPr>
          <w:rFonts w:ascii="Times New Roman" w:hAnsi="Times New Roman"/>
          <w:sz w:val="24"/>
          <w:szCs w:val="24"/>
        </w:rPr>
        <w:t>.</w:t>
      </w:r>
      <w:r w:rsidRPr="0079670D">
        <w:rPr>
          <w:rFonts w:ascii="Times New Roman" w:hAnsi="Times New Roman"/>
          <w:b/>
          <w:sz w:val="24"/>
          <w:szCs w:val="24"/>
        </w:rPr>
        <w:t xml:space="preserve"> </w:t>
      </w:r>
    </w:p>
    <w:p w14:paraId="194E263F" w14:textId="77777777" w:rsidR="009D5937" w:rsidRDefault="009D5937" w:rsidP="009D593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S2. </w:t>
      </w:r>
      <w:r>
        <w:rPr>
          <w:rFonts w:ascii="Times New Roman" w:hAnsi="Times New Roman"/>
          <w:sz w:val="24"/>
          <w:szCs w:val="24"/>
        </w:rPr>
        <w:t xml:space="preserve">Allele-specific PCR amplification and gel-electrophoresis of exon-6 from </w:t>
      </w:r>
      <w:proofErr w:type="spellStart"/>
      <w:r>
        <w:rPr>
          <w:rFonts w:ascii="Times New Roman" w:hAnsi="Times New Roman"/>
          <w:i/>
          <w:sz w:val="24"/>
          <w:szCs w:val="24"/>
        </w:rPr>
        <w:t>Fktn</w:t>
      </w:r>
      <w:proofErr w:type="spellEnd"/>
      <w:r>
        <w:rPr>
          <w:rFonts w:ascii="Times New Roman" w:hAnsi="Times New Roman"/>
          <w:sz w:val="24"/>
          <w:szCs w:val="24"/>
        </w:rPr>
        <w:t xml:space="preserve"> with 3 primers (</w:t>
      </w:r>
      <w:r w:rsidRPr="000766F9">
        <w:rPr>
          <w:rFonts w:ascii="Times New Roman" w:hAnsi="Times New Roman"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>), indicated by arrows in the schematic below, confirming that the low-coverage p.S245T variant was a sequencing artefact.</w:t>
      </w:r>
    </w:p>
    <w:p w14:paraId="661DF25C" w14:textId="77777777" w:rsidR="009D5937" w:rsidRDefault="009D5937" w:rsidP="009D593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S1. </w:t>
      </w:r>
      <w:r>
        <w:rPr>
          <w:rFonts w:ascii="Times New Roman" w:hAnsi="Times New Roman"/>
          <w:sz w:val="24"/>
          <w:szCs w:val="24"/>
        </w:rPr>
        <w:t xml:space="preserve">Gene-specific primers </w:t>
      </w:r>
      <w:proofErr w:type="gramStart"/>
      <w:r>
        <w:rPr>
          <w:rFonts w:ascii="Times New Roman" w:hAnsi="Times New Roman"/>
          <w:sz w:val="24"/>
          <w:szCs w:val="24"/>
        </w:rPr>
        <w:t>used</w:t>
      </w:r>
      <w:proofErr w:type="gramEnd"/>
      <w:r>
        <w:rPr>
          <w:rFonts w:ascii="Times New Roman" w:hAnsi="Times New Roman"/>
          <w:sz w:val="24"/>
          <w:szCs w:val="24"/>
        </w:rPr>
        <w:t xml:space="preserve"> for PCR-amplification and Sanger sequencing of novel variants in </w:t>
      </w:r>
      <w:proofErr w:type="spellStart"/>
      <w:r>
        <w:rPr>
          <w:rFonts w:ascii="Times New Roman" w:hAnsi="Times New Roman"/>
          <w:i/>
          <w:sz w:val="24"/>
          <w:szCs w:val="24"/>
        </w:rPr>
        <w:t>Prx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Adamts10</w:t>
      </w:r>
      <w:r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i/>
          <w:sz w:val="24"/>
          <w:szCs w:val="24"/>
        </w:rPr>
        <w:t>Abhd12</w:t>
      </w:r>
      <w:r>
        <w:rPr>
          <w:rFonts w:ascii="Times New Roman" w:hAnsi="Times New Roman"/>
          <w:sz w:val="24"/>
          <w:szCs w:val="24"/>
        </w:rPr>
        <w:t>.</w:t>
      </w:r>
    </w:p>
    <w:p w14:paraId="25E7AB75" w14:textId="77777777" w:rsidR="009D5937" w:rsidRDefault="009D5937" w:rsidP="009D593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S2. </w:t>
      </w:r>
      <w:r>
        <w:rPr>
          <w:rFonts w:ascii="Times New Roman" w:hAnsi="Times New Roman"/>
          <w:sz w:val="24"/>
          <w:szCs w:val="24"/>
        </w:rPr>
        <w:t xml:space="preserve">Exome sequencing metrics for </w:t>
      </w:r>
      <w:proofErr w:type="spellStart"/>
      <w:r>
        <w:rPr>
          <w:rFonts w:ascii="Times New Roman" w:hAnsi="Times New Roman"/>
          <w:i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/J and CFW mice.</w:t>
      </w:r>
    </w:p>
    <w:p w14:paraId="43A980E5" w14:textId="77777777" w:rsidR="009D5937" w:rsidRPr="000C1B95" w:rsidRDefault="009D5937" w:rsidP="009D593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C4D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EC7C4D">
        <w:rPr>
          <w:rFonts w:ascii="Times New Roman" w:hAnsi="Times New Roman"/>
          <w:b/>
          <w:sz w:val="24"/>
          <w:szCs w:val="24"/>
        </w:rPr>
        <w:t xml:space="preserve">3. </w:t>
      </w:r>
      <w:bookmarkStart w:id="0" w:name="OLE_LINK13"/>
      <w:bookmarkStart w:id="1" w:name="OLE_LINK17"/>
      <w:bookmarkStart w:id="2" w:name="OLE_LINK18"/>
      <w:proofErr w:type="spellStart"/>
      <w:r w:rsidRPr="00EC7C4D">
        <w:rPr>
          <w:rFonts w:ascii="Times New Roman" w:hAnsi="Times New Roman"/>
          <w:i/>
          <w:sz w:val="24"/>
          <w:szCs w:val="24"/>
        </w:rPr>
        <w:t>Em</w:t>
      </w:r>
      <w:proofErr w:type="spellEnd"/>
      <w:r w:rsidRPr="00EC7C4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J and CFW mouse exome variants filtered against </w:t>
      </w:r>
      <w:proofErr w:type="spellStart"/>
      <w:r>
        <w:rPr>
          <w:rFonts w:ascii="Times New Roman" w:hAnsi="Times New Roman"/>
          <w:sz w:val="24"/>
          <w:szCs w:val="24"/>
        </w:rPr>
        <w:t>RefSeq</w:t>
      </w:r>
      <w:proofErr w:type="spellEnd"/>
      <w:r>
        <w:rPr>
          <w:rFonts w:ascii="Times New Roman" w:hAnsi="Times New Roman"/>
          <w:sz w:val="24"/>
          <w:szCs w:val="24"/>
        </w:rPr>
        <w:t xml:space="preserve"> Genes 59, </w:t>
      </w:r>
      <w:proofErr w:type="spellStart"/>
      <w:r>
        <w:rPr>
          <w:rFonts w:ascii="Times New Roman" w:hAnsi="Times New Roman"/>
          <w:sz w:val="24"/>
          <w:szCs w:val="24"/>
        </w:rPr>
        <w:t>dbSNP</w:t>
      </w:r>
      <w:proofErr w:type="spellEnd"/>
      <w:r>
        <w:rPr>
          <w:rFonts w:ascii="Times New Roman" w:hAnsi="Times New Roman"/>
          <w:sz w:val="24"/>
          <w:szCs w:val="24"/>
        </w:rPr>
        <w:t xml:space="preserve"> 146, and </w:t>
      </w:r>
      <w:proofErr w:type="spellStart"/>
      <w:r>
        <w:rPr>
          <w:rFonts w:ascii="Times New Roman" w:hAnsi="Times New Roman"/>
          <w:sz w:val="24"/>
          <w:szCs w:val="24"/>
        </w:rPr>
        <w:t>Ensembl</w:t>
      </w:r>
      <w:proofErr w:type="spellEnd"/>
      <w:r>
        <w:rPr>
          <w:rFonts w:ascii="Times New Roman" w:hAnsi="Times New Roman"/>
          <w:sz w:val="24"/>
          <w:szCs w:val="24"/>
        </w:rPr>
        <w:t xml:space="preserve"> 106 </w:t>
      </w:r>
      <w:r w:rsidRPr="000C1B95">
        <w:rPr>
          <w:rFonts w:ascii="Times New Roman" w:hAnsi="Times New Roman"/>
          <w:sz w:val="24"/>
          <w:szCs w:val="24"/>
        </w:rPr>
        <w:t>databases.</w:t>
      </w:r>
      <w:bookmarkEnd w:id="0"/>
    </w:p>
    <w:bookmarkEnd w:id="1"/>
    <w:bookmarkEnd w:id="2"/>
    <w:p w14:paraId="416FC107" w14:textId="77777777" w:rsidR="009D5937" w:rsidRDefault="009D5937"/>
    <w:sectPr w:rsidR="009D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37"/>
    <w:rsid w:val="009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33B0"/>
  <w15:chartTrackingRefBased/>
  <w15:docId w15:val="{A9144D6A-A271-40B3-987B-9836604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7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2023-03-06T14:32:00Z</dcterms:created>
  <dcterms:modified xsi:type="dcterms:W3CDTF">2023-03-06T14:32:00Z</dcterms:modified>
</cp:coreProperties>
</file>