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D4E3" w14:textId="02416D2A" w:rsidR="00CD739D" w:rsidRDefault="00CD739D" w:rsidP="00CD739D">
      <w:r>
        <w:t>Supplemental methods</w:t>
      </w:r>
    </w:p>
    <w:p w14:paraId="2305A200" w14:textId="73270973" w:rsidR="00B60D9C" w:rsidRDefault="00B60D9C" w:rsidP="00CD739D">
      <w:r>
        <w:t>Population Design</w:t>
      </w:r>
    </w:p>
    <w:p w14:paraId="3BA2687B" w14:textId="77777777" w:rsidR="00EF0420" w:rsidRDefault="00EF0420" w:rsidP="00CD739D"/>
    <w:p w14:paraId="6B8818D6" w14:textId="77777777" w:rsidR="00F529D5" w:rsidRPr="00E4082D" w:rsidRDefault="00F529D5" w:rsidP="00F529D5">
      <w:r w:rsidRPr="00E4082D">
        <w:t xml:space="preserve">Step 1: </w:t>
      </w:r>
      <w:r>
        <w:t>During winter nursery 2007-2008, we performed a h</w:t>
      </w:r>
      <w:r w:rsidRPr="00E4082D">
        <w:t>alf diallel of</w:t>
      </w:r>
      <w:r>
        <w:t xml:space="preserve"> the</w:t>
      </w:r>
      <w:r w:rsidRPr="00E4082D">
        <w:t xml:space="preserve"> six parents</w:t>
      </w:r>
      <w:r>
        <w:t>.</w:t>
      </w:r>
    </w:p>
    <w:p w14:paraId="5F2DB962" w14:textId="77777777" w:rsidR="00F529D5" w:rsidRPr="00E4082D" w:rsidRDefault="00F529D5" w:rsidP="00F529D5">
      <w:r w:rsidRPr="00E4082D">
        <w:t xml:space="preserve">Step 2: </w:t>
      </w:r>
      <w:r>
        <w:t xml:space="preserve">During summer 2008, we </w:t>
      </w:r>
      <w:r w:rsidRPr="00E4082D">
        <w:t>generate</w:t>
      </w:r>
      <w:r>
        <w:t>d</w:t>
      </w:r>
      <w:r w:rsidRPr="00E4082D">
        <w:t xml:space="preserve"> four-way hybrids</w:t>
      </w:r>
      <w:r>
        <w:t xml:space="preserve"> by p</w:t>
      </w:r>
      <w:r w:rsidRPr="00E4082D">
        <w:t>lant</w:t>
      </w:r>
      <w:r>
        <w:t>ing</w:t>
      </w:r>
      <w:r w:rsidRPr="00E4082D">
        <w:t xml:space="preserve"> one row per F</w:t>
      </w:r>
      <w:r w:rsidRPr="00E4082D">
        <w:rPr>
          <w:vertAlign w:val="subscript"/>
        </w:rPr>
        <w:t>1</w:t>
      </w:r>
      <w:r w:rsidRPr="00E4082D">
        <w:t xml:space="preserve"> cross and mak</w:t>
      </w:r>
      <w:r>
        <w:t>ing</w:t>
      </w:r>
      <w:r w:rsidRPr="00E4082D">
        <w:t xml:space="preserve"> all possible crosses between them without reciprocals. </w:t>
      </w:r>
      <w:r>
        <w:t>We b</w:t>
      </w:r>
      <w:r w:rsidRPr="00E4082D">
        <w:t>ulk</w:t>
      </w:r>
      <w:r>
        <w:t>ed</w:t>
      </w:r>
      <w:r w:rsidRPr="00E4082D">
        <w:t xml:space="preserve"> the seed at harvest </w:t>
      </w:r>
      <w:r>
        <w:t xml:space="preserve">and included extra seeds of other crosses to account for any rare, failed crosses and </w:t>
      </w:r>
      <w:r w:rsidRPr="00E4082D">
        <w:t>to maintain population allele frequency at 1/6</w:t>
      </w:r>
      <w:r>
        <w:t>.</w:t>
      </w:r>
      <w:r w:rsidRPr="00E4082D">
        <w:t xml:space="preserve"> </w:t>
      </w:r>
    </w:p>
    <w:p w14:paraId="782DD750" w14:textId="77777777" w:rsidR="00F529D5" w:rsidRPr="00E4082D" w:rsidRDefault="00F529D5" w:rsidP="00F529D5">
      <w:r w:rsidRPr="00E4082D">
        <w:t xml:space="preserve">Step 3: </w:t>
      </w:r>
      <w:r>
        <w:t>During summer 2009, we r</w:t>
      </w:r>
      <w:r w:rsidRPr="00E4082D">
        <w:t>andomly intermate</w:t>
      </w:r>
      <w:r>
        <w:t>d</w:t>
      </w:r>
      <w:r w:rsidRPr="00E4082D">
        <w:t xml:space="preserve"> </w:t>
      </w:r>
      <w:r>
        <w:t xml:space="preserve">plants. </w:t>
      </w:r>
      <w:r w:rsidRPr="00E4082D">
        <w:t>Approximately 28 rows were planted</w:t>
      </w:r>
      <w:r>
        <w:t xml:space="preserve">. Intermating was performed among the rows using individual plants only once, either as a pollen or seed parent. A minimum of 200 plants were used each intermating generation producing a minimum of 100 harvested ears. At harvest, we generated a seed bulk by including an equal number of kernels per ear. </w:t>
      </w:r>
    </w:p>
    <w:p w14:paraId="11AA1BCA" w14:textId="77777777" w:rsidR="00F529D5" w:rsidRPr="00E4082D" w:rsidRDefault="00F529D5" w:rsidP="00F529D5">
      <w:r w:rsidRPr="00E4082D">
        <w:t>Step 4:</w:t>
      </w:r>
      <w:r>
        <w:t xml:space="preserve"> During summer 2010, we ra</w:t>
      </w:r>
      <w:r w:rsidRPr="00E4082D">
        <w:t>ndomly intermate</w:t>
      </w:r>
      <w:r>
        <w:t>d again</w:t>
      </w:r>
      <w:r w:rsidRPr="00E4082D">
        <w:t xml:space="preserve"> by pollinating</w:t>
      </w:r>
      <w:r>
        <w:t xml:space="preserve"> and harvesting</w:t>
      </w:r>
      <w:r w:rsidRPr="00E4082D">
        <w:t xml:space="preserve"> as in step 3</w:t>
      </w:r>
      <w:r>
        <w:t>.</w:t>
      </w:r>
    </w:p>
    <w:p w14:paraId="45F8D472" w14:textId="77777777" w:rsidR="00F529D5" w:rsidRPr="00E4082D" w:rsidRDefault="00F529D5" w:rsidP="00F529D5">
      <w:r w:rsidRPr="00E4082D">
        <w:t xml:space="preserve">Step 5 </w:t>
      </w:r>
      <w:r w:rsidRPr="00E4082D">
        <w:rPr>
          <w:b/>
          <w:bCs/>
        </w:rPr>
        <w:t>Subset A</w:t>
      </w:r>
      <w:r w:rsidRPr="00E4082D">
        <w:t>:</w:t>
      </w:r>
      <w:r>
        <w:t xml:space="preserve"> Fall 2010, we sent 500 kernels to AgReliant Genetics for </w:t>
      </w:r>
      <w:r w:rsidRPr="00E4082D">
        <w:t>DH induction</w:t>
      </w:r>
      <w:r>
        <w:t>.</w:t>
      </w:r>
    </w:p>
    <w:p w14:paraId="75FAFEDD" w14:textId="77777777" w:rsidR="00F529D5" w:rsidRDefault="00F529D5" w:rsidP="00F529D5"/>
    <w:p w14:paraId="3910623E" w14:textId="77777777" w:rsidR="00F529D5" w:rsidRPr="00E4082D" w:rsidRDefault="00F529D5" w:rsidP="00F529D5">
      <w:r w:rsidRPr="00E4082D">
        <w:t xml:space="preserve">Step </w:t>
      </w:r>
      <w:r>
        <w:t>5</w:t>
      </w:r>
      <w:r w:rsidRPr="00E4082D">
        <w:t xml:space="preserve"> </w:t>
      </w:r>
      <w:r w:rsidRPr="00E4082D">
        <w:rPr>
          <w:b/>
          <w:bCs/>
        </w:rPr>
        <w:t>Subset B:</w:t>
      </w:r>
      <w:r w:rsidRPr="00E4082D">
        <w:t xml:space="preserve"> </w:t>
      </w:r>
      <w:r>
        <w:t>During summer 2011, we r</w:t>
      </w:r>
      <w:r w:rsidRPr="00E4082D">
        <w:t>andomly intermate</w:t>
      </w:r>
      <w:r>
        <w:t>d</w:t>
      </w:r>
      <w:r w:rsidRPr="00E4082D">
        <w:t xml:space="preserve"> one more generation as in step 3.</w:t>
      </w:r>
    </w:p>
    <w:p w14:paraId="4495A509" w14:textId="77777777" w:rsidR="00F529D5" w:rsidRPr="00E4082D" w:rsidRDefault="00F529D5" w:rsidP="00F529D5">
      <w:r w:rsidRPr="00E4082D">
        <w:t xml:space="preserve">Step </w:t>
      </w:r>
      <w:r>
        <w:t>6</w:t>
      </w:r>
      <w:r w:rsidRPr="00E4082D">
        <w:t xml:space="preserve"> </w:t>
      </w:r>
      <w:r w:rsidRPr="00E4082D">
        <w:rPr>
          <w:b/>
          <w:bCs/>
        </w:rPr>
        <w:t>Subset B</w:t>
      </w:r>
      <w:r w:rsidRPr="00E4082D">
        <w:t xml:space="preserve">: </w:t>
      </w:r>
      <w:r>
        <w:t>During summer 2012, we r</w:t>
      </w:r>
      <w:r w:rsidRPr="00E4082D">
        <w:t>andomly intermate</w:t>
      </w:r>
      <w:r>
        <w:t>d</w:t>
      </w:r>
      <w:r w:rsidRPr="00E4082D">
        <w:t xml:space="preserve"> </w:t>
      </w:r>
      <w:r>
        <w:t xml:space="preserve">one more generation as in step 3. </w:t>
      </w:r>
      <w:r w:rsidRPr="00E4082D">
        <w:t xml:space="preserve"> </w:t>
      </w:r>
    </w:p>
    <w:p w14:paraId="3BE9332B" w14:textId="77777777" w:rsidR="00F529D5" w:rsidRPr="00E4082D" w:rsidRDefault="00F529D5" w:rsidP="00F529D5">
      <w:r w:rsidRPr="00E4082D">
        <w:t xml:space="preserve">Step </w:t>
      </w:r>
      <w:r>
        <w:t>7</w:t>
      </w:r>
      <w:r w:rsidRPr="00E4082D">
        <w:t xml:space="preserve"> </w:t>
      </w:r>
      <w:r w:rsidRPr="00E4082D">
        <w:rPr>
          <w:b/>
          <w:bCs/>
        </w:rPr>
        <w:t>Subset B</w:t>
      </w:r>
      <w:r w:rsidRPr="00E4082D">
        <w:t xml:space="preserve">: </w:t>
      </w:r>
      <w:r>
        <w:t xml:space="preserve">March 2014, we sent 1500 more kernels to AgReliant Genetics for </w:t>
      </w:r>
      <w:r w:rsidRPr="00E4082D">
        <w:t>DH induction</w:t>
      </w:r>
      <w:r>
        <w:t>.</w:t>
      </w:r>
    </w:p>
    <w:p w14:paraId="3283C16B" w14:textId="77777777" w:rsidR="00B60D9C" w:rsidRDefault="00B60D9C" w:rsidP="00CD739D"/>
    <w:p w14:paraId="64431F28" w14:textId="77777777" w:rsidR="00CD739D" w:rsidRDefault="00CD739D" w:rsidP="00CD739D"/>
    <w:p w14:paraId="21AB47ED" w14:textId="1BDDE86E" w:rsidR="00CD739D" w:rsidRDefault="00CD739D" w:rsidP="00CD739D">
      <w:r>
        <w:t>Exome Capture</w:t>
      </w:r>
    </w:p>
    <w:p w14:paraId="2DA798FE" w14:textId="30521A21" w:rsidR="00996609" w:rsidRDefault="00CD739D">
      <w:r>
        <w:t xml:space="preserve">Plate-based DNA library preparation with targeted exome enrichment for Illumina sequencing was performed on the PerkinElmer </w:t>
      </w:r>
      <w:proofErr w:type="spellStart"/>
      <w:r>
        <w:t>Sciclone</w:t>
      </w:r>
      <w:proofErr w:type="spellEnd"/>
      <w:r>
        <w:t xml:space="preserve"> NGS robotic liquid handling system using Kapa Biosystems library preparation kit and the Roche </w:t>
      </w:r>
      <w:proofErr w:type="spellStart"/>
      <w:r>
        <w:t>NimbleGen</w:t>
      </w:r>
      <w:proofErr w:type="spellEnd"/>
      <w:r>
        <w:t xml:space="preserve"> </w:t>
      </w:r>
      <w:proofErr w:type="spellStart"/>
      <w:r>
        <w:t>SeqCap</w:t>
      </w:r>
      <w:proofErr w:type="spellEnd"/>
      <w:r>
        <w:t xml:space="preserve"> EZ kit with the custom designed capture probes. 1ug of sample DNA was sheared to 600bp using a </w:t>
      </w:r>
      <w:proofErr w:type="spellStart"/>
      <w:r>
        <w:t>Covaris</w:t>
      </w:r>
      <w:proofErr w:type="spellEnd"/>
      <w:r>
        <w:t xml:space="preserve"> LE220 focused-</w:t>
      </w:r>
      <w:proofErr w:type="spellStart"/>
      <w:r>
        <w:t>ultrasonicator</w:t>
      </w:r>
      <w:proofErr w:type="spellEnd"/>
      <w:r>
        <w:t xml:space="preserve">. The sheared DNA fragments were size selected by double-SPRI using </w:t>
      </w:r>
      <w:proofErr w:type="spellStart"/>
      <w:r>
        <w:t>AMPureXP</w:t>
      </w:r>
      <w:proofErr w:type="spellEnd"/>
      <w:r>
        <w:t xml:space="preserve"> beads, and then following Kapa's standard library protocol the DNA fragments were end-repaired, A-tailed, and ligated with Illumina compatible sequencing adaptors from IDT containing a unique molecular index barcode for each sample library. Following the </w:t>
      </w:r>
      <w:proofErr w:type="spellStart"/>
      <w:r>
        <w:t>SeqCap</w:t>
      </w:r>
      <w:proofErr w:type="spellEnd"/>
      <w:r>
        <w:t xml:space="preserve"> EZ protocol, the prepared library was then amplified by 7 cycles of LM-PCR, normalized and multiplexed with other libraries to create a pre-capture pool of sample libraries. </w:t>
      </w:r>
      <w:proofErr w:type="spellStart"/>
      <w:r>
        <w:t>xGen</w:t>
      </w:r>
      <w:proofErr w:type="spellEnd"/>
      <w:r>
        <w:t xml:space="preserve"> Universal Blocking Oligos from IDT were then added to the pre-capture pool followed by the addition of the custom capture probes. The samples were then incubated at 47C for 72 hours to allow for probe hybridization. After hybridization, </w:t>
      </w:r>
      <w:proofErr w:type="spellStart"/>
      <w:r>
        <w:t>SeqCap</w:t>
      </w:r>
      <w:proofErr w:type="spellEnd"/>
      <w:r>
        <w:t xml:space="preserve"> EZ Capture Beads were used to capture the targeted DNA, followed by 10 cycles of LM-PCR to amplify the captured DNA and generate the final enriched multiplexed sample libraries ready for Illumina sequencing. The enriched multiplexed libraries were quantified using KAPA Biosystem’s next-generation sequencing library qPCR kit and run on a Roche </w:t>
      </w:r>
      <w:proofErr w:type="spellStart"/>
      <w:r>
        <w:t>LightCycler</w:t>
      </w:r>
      <w:proofErr w:type="spellEnd"/>
      <w:r>
        <w:t xml:space="preserve"> 480 real-time PCR instrument. The quantified libraries were then prepared for sequencing on the Illumina </w:t>
      </w:r>
      <w:proofErr w:type="spellStart"/>
      <w:r>
        <w:t>HiSeq</w:t>
      </w:r>
      <w:proofErr w:type="spellEnd"/>
      <w:r>
        <w:t xml:space="preserve"> sequencing platform utilizing a </w:t>
      </w:r>
      <w:proofErr w:type="spellStart"/>
      <w:r>
        <w:t>TruSeq</w:t>
      </w:r>
      <w:proofErr w:type="spellEnd"/>
      <w:r>
        <w:t xml:space="preserve"> paired-end cluster kit, v4, and Illumina’s </w:t>
      </w:r>
      <w:proofErr w:type="spellStart"/>
      <w:r>
        <w:t>cBot</w:t>
      </w:r>
      <w:proofErr w:type="spellEnd"/>
      <w:r>
        <w:t xml:space="preserve"> instrument to generate a clustered flow cell for sequencing. Sequencing of the flow cell was performed on the Illumina </w:t>
      </w:r>
      <w:proofErr w:type="spellStart"/>
      <w:r>
        <w:t>HiSeq</w:t>
      </w:r>
      <w:proofErr w:type="spellEnd"/>
      <w:r>
        <w:t xml:space="preserve"> 2500 sequencer using </w:t>
      </w:r>
      <w:proofErr w:type="spellStart"/>
      <w:r>
        <w:t>HiSeq</w:t>
      </w:r>
      <w:proofErr w:type="spellEnd"/>
      <w:r>
        <w:t xml:space="preserve"> </w:t>
      </w:r>
      <w:proofErr w:type="spellStart"/>
      <w:r>
        <w:t>TruSeq</w:t>
      </w:r>
      <w:proofErr w:type="spellEnd"/>
      <w:r>
        <w:t xml:space="preserve"> SBS sequencing kits, v4, following a 2x150 indexed run recipe.</w:t>
      </w:r>
    </w:p>
    <w:sectPr w:rsidR="00996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9D"/>
    <w:rsid w:val="0031163A"/>
    <w:rsid w:val="003F52BC"/>
    <w:rsid w:val="00900BCD"/>
    <w:rsid w:val="00A123CC"/>
    <w:rsid w:val="00B60D9C"/>
    <w:rsid w:val="00C15744"/>
    <w:rsid w:val="00CD739D"/>
    <w:rsid w:val="00EF0420"/>
    <w:rsid w:val="00F5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A449"/>
  <w15:chartTrackingRefBased/>
  <w15:docId w15:val="{081AA7C0-DD6A-4274-B0FA-E4831574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9D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MICHEL</dc:creator>
  <cp:keywords/>
  <dc:description/>
  <cp:lastModifiedBy>KATHRYN MICHEL</cp:lastModifiedBy>
  <cp:revision>7</cp:revision>
  <dcterms:created xsi:type="dcterms:W3CDTF">2021-12-14T14:15:00Z</dcterms:created>
  <dcterms:modified xsi:type="dcterms:W3CDTF">2022-03-22T13:29:00Z</dcterms:modified>
</cp:coreProperties>
</file>