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2139" w14:textId="15098EE9" w:rsidR="00636A0D" w:rsidRDefault="00636A0D" w:rsidP="00636A0D">
      <w:pPr>
        <w:rPr>
          <w:b/>
          <w:bCs/>
          <w:u w:val="single"/>
          <w:lang w:val="en-US"/>
        </w:rPr>
      </w:pPr>
      <w:r w:rsidRPr="001014E3">
        <w:rPr>
          <w:b/>
          <w:bCs/>
          <w:u w:val="single"/>
          <w:lang w:val="en-US"/>
        </w:rPr>
        <w:t xml:space="preserve">Table </w:t>
      </w:r>
      <w:r>
        <w:rPr>
          <w:b/>
          <w:bCs/>
          <w:u w:val="single"/>
          <w:lang w:val="en-US"/>
        </w:rPr>
        <w:t>1</w:t>
      </w:r>
      <w:bookmarkStart w:id="0" w:name="_GoBack"/>
      <w:bookmarkEnd w:id="0"/>
    </w:p>
    <w:p w14:paraId="1DF095D0" w14:textId="1C2B1AE0" w:rsidR="00636A0D" w:rsidRDefault="00636A0D" w:rsidP="00636A0D">
      <w:pPr>
        <w:rPr>
          <w:lang w:val="en-US"/>
        </w:rPr>
      </w:pPr>
      <w:r>
        <w:rPr>
          <w:lang w:val="en-US"/>
        </w:rPr>
        <w:t xml:space="preserve">The </w:t>
      </w:r>
      <w:r w:rsidRPr="00DF20FD">
        <w:rPr>
          <w:b/>
          <w:bCs/>
          <w:lang w:val="en-US"/>
        </w:rPr>
        <w:t xml:space="preserve">table </w:t>
      </w:r>
      <w:r w:rsidR="000B4F1D">
        <w:rPr>
          <w:b/>
          <w:bCs/>
          <w:lang w:val="en-US"/>
        </w:rPr>
        <w:t>1</w:t>
      </w:r>
      <w:r>
        <w:rPr>
          <w:lang w:val="en-US"/>
        </w:rPr>
        <w:t xml:space="preserve"> below describes the</w:t>
      </w:r>
      <w:r w:rsidRPr="004D242D">
        <w:rPr>
          <w:lang w:val="en-US"/>
        </w:rPr>
        <w:t xml:space="preserve"> </w:t>
      </w:r>
      <w:r>
        <w:rPr>
          <w:lang w:val="en-US"/>
        </w:rPr>
        <w:t>16 parents</w:t>
      </w:r>
      <w:r w:rsidRPr="004D242D">
        <w:rPr>
          <w:lang w:val="en-US"/>
        </w:rPr>
        <w:t xml:space="preserve"> </w:t>
      </w:r>
      <w:r w:rsidR="000B4F1D">
        <w:rPr>
          <w:lang w:val="en-US"/>
        </w:rPr>
        <w:t xml:space="preserve">and tester </w:t>
      </w:r>
      <w:r w:rsidRPr="004D242D">
        <w:rPr>
          <w:lang w:val="en-US"/>
        </w:rPr>
        <w:t>t</w:t>
      </w:r>
      <w:r>
        <w:rPr>
          <w:lang w:val="en-US"/>
        </w:rPr>
        <w:t>hat w</w:t>
      </w:r>
      <w:r>
        <w:rPr>
          <w:lang w:val="en-US"/>
        </w:rPr>
        <w:t>ere</w:t>
      </w:r>
      <w:r>
        <w:rPr>
          <w:lang w:val="en-US"/>
        </w:rPr>
        <w:t xml:space="preserve"> used to develop the “Balance” population. </w:t>
      </w:r>
    </w:p>
    <w:p w14:paraId="2ABC401D" w14:textId="3EB3C769" w:rsidR="00636A0D" w:rsidRPr="001014E3" w:rsidRDefault="00636A0D" w:rsidP="00636A0D">
      <w:pPr>
        <w:rPr>
          <w:b/>
          <w:bCs/>
          <w:u w:val="single"/>
          <w:lang w:val="en-US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1138"/>
        <w:gridCol w:w="1130"/>
        <w:gridCol w:w="1084"/>
        <w:gridCol w:w="2566"/>
        <w:gridCol w:w="1757"/>
        <w:gridCol w:w="1773"/>
        <w:gridCol w:w="1080"/>
      </w:tblGrid>
      <w:tr w:rsidR="00636A0D" w14:paraId="7A3E9D6C" w14:textId="77777777" w:rsidTr="00636A0D">
        <w:trPr>
          <w:trHeight w:val="345"/>
          <w:jc w:val="center"/>
        </w:trPr>
        <w:tc>
          <w:tcPr>
            <w:tcW w:w="1138" w:type="dxa"/>
            <w:vAlign w:val="bottom"/>
          </w:tcPr>
          <w:p w14:paraId="4D06A31B" w14:textId="52B6901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0" w:type="dxa"/>
            <w:vAlign w:val="bottom"/>
          </w:tcPr>
          <w:p w14:paraId="12AC11DC" w14:textId="40C35BB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1084" w:type="dxa"/>
            <w:vAlign w:val="bottom"/>
          </w:tcPr>
          <w:p w14:paraId="6E35F099" w14:textId="21A2314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of release</w:t>
            </w:r>
          </w:p>
        </w:tc>
        <w:tc>
          <w:tcPr>
            <w:tcW w:w="2566" w:type="dxa"/>
            <w:vAlign w:val="bottom"/>
          </w:tcPr>
          <w:p w14:paraId="265C08F5" w14:textId="66495AA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Pedigree or population </w:t>
            </w: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which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was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extracted</w:t>
            </w:r>
            <w:proofErr w:type="spellEnd"/>
          </w:p>
        </w:tc>
        <w:tc>
          <w:tcPr>
            <w:tcW w:w="1757" w:type="dxa"/>
            <w:vAlign w:val="bottom"/>
          </w:tcPr>
          <w:p w14:paraId="33D05DB8" w14:textId="27281ED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773" w:type="dxa"/>
            <w:vAlign w:val="bottom"/>
          </w:tcPr>
          <w:p w14:paraId="5BA836F5" w14:textId="493444A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-group</w:t>
            </w:r>
          </w:p>
        </w:tc>
        <w:tc>
          <w:tcPr>
            <w:tcW w:w="1080" w:type="dxa"/>
            <w:vAlign w:val="bottom"/>
          </w:tcPr>
          <w:p w14:paraId="5F512A0C" w14:textId="753B4C2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Familly</w:t>
            </w:r>
            <w:proofErr w:type="spellEnd"/>
          </w:p>
        </w:tc>
      </w:tr>
      <w:tr w:rsidR="00636A0D" w14:paraId="5386D920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4F2A38F6" w14:textId="7EE573E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A632</w:t>
            </w:r>
          </w:p>
        </w:tc>
        <w:tc>
          <w:tcPr>
            <w:tcW w:w="1130" w:type="dxa"/>
            <w:vAlign w:val="center"/>
          </w:tcPr>
          <w:p w14:paraId="21D8119B" w14:textId="439CF30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792831C9" w14:textId="7724731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566" w:type="dxa"/>
            <w:vAlign w:val="bottom"/>
          </w:tcPr>
          <w:p w14:paraId="160ADAFE" w14:textId="4C5F220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(Mt42xB</w:t>
            </w: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14)xB</w:t>
            </w:r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14^3</w:t>
            </w:r>
          </w:p>
        </w:tc>
        <w:tc>
          <w:tcPr>
            <w:tcW w:w="1757" w:type="dxa"/>
            <w:vAlign w:val="bottom"/>
          </w:tcPr>
          <w:p w14:paraId="397FF633" w14:textId="78A8372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7D14D7A4" w14:textId="68580B1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BSSS</w:t>
            </w:r>
          </w:p>
        </w:tc>
        <w:tc>
          <w:tcPr>
            <w:tcW w:w="1080" w:type="dxa"/>
            <w:vAlign w:val="bottom"/>
          </w:tcPr>
          <w:p w14:paraId="23A1BBF8" w14:textId="14AE2F0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B14</w:t>
            </w:r>
          </w:p>
        </w:tc>
      </w:tr>
      <w:tr w:rsidR="00636A0D" w14:paraId="79F7EE3B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77447B0F" w14:textId="794EBF7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A654</w:t>
            </w:r>
          </w:p>
        </w:tc>
        <w:tc>
          <w:tcPr>
            <w:tcW w:w="1130" w:type="dxa"/>
            <w:vAlign w:val="center"/>
          </w:tcPr>
          <w:p w14:paraId="1931F7DF" w14:textId="5D13FA3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2CFEDE96" w14:textId="6273F76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566" w:type="dxa"/>
            <w:vAlign w:val="bottom"/>
          </w:tcPr>
          <w:p w14:paraId="48ADD94A" w14:textId="15E75DA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A116xWf9</w:t>
            </w:r>
          </w:p>
        </w:tc>
        <w:tc>
          <w:tcPr>
            <w:tcW w:w="1757" w:type="dxa"/>
            <w:vAlign w:val="bottom"/>
          </w:tcPr>
          <w:p w14:paraId="5075B995" w14:textId="68006F5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4F5D70D4" w14:textId="73BD1641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Miscellaneous</w:t>
            </w:r>
            <w:proofErr w:type="spellEnd"/>
          </w:p>
        </w:tc>
        <w:tc>
          <w:tcPr>
            <w:tcW w:w="1080" w:type="dxa"/>
            <w:vAlign w:val="bottom"/>
          </w:tcPr>
          <w:p w14:paraId="4EBE5DD7" w14:textId="380BA2C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1792A99C" w14:textId="77777777" w:rsidTr="00636A0D">
        <w:trPr>
          <w:trHeight w:val="273"/>
          <w:jc w:val="center"/>
        </w:trPr>
        <w:tc>
          <w:tcPr>
            <w:tcW w:w="1138" w:type="dxa"/>
            <w:vAlign w:val="center"/>
          </w:tcPr>
          <w:p w14:paraId="377B58CD" w14:textId="3170FDD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30" w:type="dxa"/>
            <w:vAlign w:val="center"/>
          </w:tcPr>
          <w:p w14:paraId="120A849F" w14:textId="56C8095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388E7A90" w14:textId="531BF4D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66" w:type="dxa"/>
            <w:vAlign w:val="bottom"/>
          </w:tcPr>
          <w:p w14:paraId="4D00C5FF" w14:textId="728D0E4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BSSS C5</w:t>
            </w:r>
          </w:p>
        </w:tc>
        <w:tc>
          <w:tcPr>
            <w:tcW w:w="1757" w:type="dxa"/>
            <w:vAlign w:val="bottom"/>
          </w:tcPr>
          <w:p w14:paraId="31B89FC1" w14:textId="2869DE1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12D579F8" w14:textId="007ABF0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BSSS</w:t>
            </w:r>
          </w:p>
        </w:tc>
        <w:tc>
          <w:tcPr>
            <w:tcW w:w="1080" w:type="dxa"/>
            <w:vAlign w:val="bottom"/>
          </w:tcPr>
          <w:p w14:paraId="22B4E42E" w14:textId="0000184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B73</w:t>
            </w:r>
          </w:p>
        </w:tc>
      </w:tr>
      <w:tr w:rsidR="00636A0D" w14:paraId="21C92864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7081892E" w14:textId="1EAF8135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B96</w:t>
            </w:r>
          </w:p>
        </w:tc>
        <w:tc>
          <w:tcPr>
            <w:tcW w:w="1130" w:type="dxa"/>
            <w:vAlign w:val="center"/>
          </w:tcPr>
          <w:p w14:paraId="34789CCD" w14:textId="4DFC9C7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12243E51" w14:textId="6F0A61C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566" w:type="dxa"/>
            <w:vAlign w:val="bottom"/>
          </w:tcPr>
          <w:p w14:paraId="137754BD" w14:textId="7C56217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Maize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Amargo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from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Argentina</w:t>
            </w:r>
          </w:p>
        </w:tc>
        <w:tc>
          <w:tcPr>
            <w:tcW w:w="1757" w:type="dxa"/>
            <w:vAlign w:val="bottom"/>
          </w:tcPr>
          <w:p w14:paraId="63FA89AF" w14:textId="0F4F2DD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flint</w:t>
            </w:r>
            <w:proofErr w:type="gramEnd"/>
          </w:p>
        </w:tc>
        <w:tc>
          <w:tcPr>
            <w:tcW w:w="1773" w:type="dxa"/>
            <w:vAlign w:val="bottom"/>
          </w:tcPr>
          <w:p w14:paraId="1D80F32A" w14:textId="6B9EA04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76FD5E02" w14:textId="3F783B8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5B370138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3D1F4C2F" w14:textId="028FB13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C103</w:t>
            </w:r>
          </w:p>
        </w:tc>
        <w:tc>
          <w:tcPr>
            <w:tcW w:w="1130" w:type="dxa"/>
            <w:vAlign w:val="center"/>
          </w:tcPr>
          <w:p w14:paraId="74BA8854" w14:textId="5D8D327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330CF5E1" w14:textId="0CD4CEC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66" w:type="dxa"/>
            <w:vAlign w:val="bottom"/>
          </w:tcPr>
          <w:p w14:paraId="134179DB" w14:textId="5B0D7BD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Lancaster Sure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Crop</w:t>
            </w:r>
            <w:proofErr w:type="spellEnd"/>
          </w:p>
        </w:tc>
        <w:tc>
          <w:tcPr>
            <w:tcW w:w="1757" w:type="dxa"/>
            <w:vAlign w:val="bottom"/>
          </w:tcPr>
          <w:p w14:paraId="51EC741D" w14:textId="2F54AEE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772F6728" w14:textId="5EC614C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080" w:type="dxa"/>
            <w:vAlign w:val="bottom"/>
          </w:tcPr>
          <w:p w14:paraId="70955593" w14:textId="7017053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C103</w:t>
            </w:r>
          </w:p>
        </w:tc>
      </w:tr>
      <w:tr w:rsidR="00636A0D" w14:paraId="0AD42AF4" w14:textId="77777777" w:rsidTr="00636A0D">
        <w:trPr>
          <w:trHeight w:val="675"/>
          <w:jc w:val="center"/>
        </w:trPr>
        <w:tc>
          <w:tcPr>
            <w:tcW w:w="1138" w:type="dxa"/>
            <w:vAlign w:val="center"/>
          </w:tcPr>
          <w:p w14:paraId="68369928" w14:textId="3E308F7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Co255</w:t>
            </w:r>
          </w:p>
        </w:tc>
        <w:tc>
          <w:tcPr>
            <w:tcW w:w="1130" w:type="dxa"/>
            <w:vAlign w:val="center"/>
          </w:tcPr>
          <w:p w14:paraId="119E8F3E" w14:textId="67FC726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0AE9ECBB" w14:textId="5ABE307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66" w:type="dxa"/>
            <w:vAlign w:val="bottom"/>
          </w:tcPr>
          <w:p w14:paraId="4B2B860B" w14:textId="4D56048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(F7xEp</w:t>
            </w: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1)x</w:t>
            </w:r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(F115xW33)</w:t>
            </w:r>
          </w:p>
        </w:tc>
        <w:tc>
          <w:tcPr>
            <w:tcW w:w="1757" w:type="dxa"/>
            <w:vAlign w:val="bottom"/>
          </w:tcPr>
          <w:p w14:paraId="5FC2321B" w14:textId="77F934F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miscellaneous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(50% flint, 50% Minnesota 13)</w:t>
            </w:r>
          </w:p>
        </w:tc>
        <w:tc>
          <w:tcPr>
            <w:tcW w:w="1773" w:type="dxa"/>
            <w:vAlign w:val="bottom"/>
          </w:tcPr>
          <w:p w14:paraId="3809150B" w14:textId="7777777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F791BAA" w14:textId="2E72CEB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3424EFD9" w14:textId="77777777" w:rsidTr="00636A0D">
        <w:trPr>
          <w:trHeight w:val="402"/>
          <w:jc w:val="center"/>
        </w:trPr>
        <w:tc>
          <w:tcPr>
            <w:tcW w:w="1138" w:type="dxa"/>
            <w:vAlign w:val="center"/>
          </w:tcPr>
          <w:p w14:paraId="08807A95" w14:textId="0570FF4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D(K)105</w:t>
            </w:r>
          </w:p>
        </w:tc>
        <w:tc>
          <w:tcPr>
            <w:tcW w:w="1130" w:type="dxa"/>
            <w:vAlign w:val="center"/>
          </w:tcPr>
          <w:p w14:paraId="43EB527D" w14:textId="5AFCF9A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35C84D44" w14:textId="3601D5A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566" w:type="dxa"/>
            <w:vAlign w:val="bottom"/>
          </w:tcPr>
          <w:p w14:paraId="60490AF5" w14:textId="7F6F4A8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Gelber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Badischer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Landinario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population</w:t>
            </w:r>
          </w:p>
        </w:tc>
        <w:tc>
          <w:tcPr>
            <w:tcW w:w="1757" w:type="dxa"/>
            <w:vAlign w:val="bottom"/>
          </w:tcPr>
          <w:p w14:paraId="6D36505D" w14:textId="6B8B007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european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flint</w:t>
            </w:r>
          </w:p>
        </w:tc>
        <w:tc>
          <w:tcPr>
            <w:tcW w:w="1773" w:type="dxa"/>
            <w:vAlign w:val="bottom"/>
          </w:tcPr>
          <w:p w14:paraId="57B5E72F" w14:textId="4E9DFD4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7872E963" w14:textId="1E0B104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32270BE5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1ACFAD01" w14:textId="297C01B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D(K)63</w:t>
            </w:r>
          </w:p>
        </w:tc>
        <w:tc>
          <w:tcPr>
            <w:tcW w:w="1130" w:type="dxa"/>
            <w:vAlign w:val="center"/>
          </w:tcPr>
          <w:p w14:paraId="2C2CC293" w14:textId="155B348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4C31589E" w14:textId="66FB17D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566" w:type="dxa"/>
            <w:vAlign w:val="bottom"/>
          </w:tcPr>
          <w:p w14:paraId="1C218FB9" w14:textId="49CDF25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(BSSS x Iodent)</w:t>
            </w:r>
          </w:p>
        </w:tc>
        <w:tc>
          <w:tcPr>
            <w:tcW w:w="1757" w:type="dxa"/>
            <w:vAlign w:val="bottom"/>
          </w:tcPr>
          <w:p w14:paraId="4E937C61" w14:textId="7CD7A52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0B177CB8" w14:textId="77E80BC1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Miscellaneous</w:t>
            </w:r>
            <w:proofErr w:type="spellEnd"/>
          </w:p>
        </w:tc>
        <w:tc>
          <w:tcPr>
            <w:tcW w:w="1080" w:type="dxa"/>
            <w:vAlign w:val="bottom"/>
          </w:tcPr>
          <w:p w14:paraId="1F184C67" w14:textId="1C17E0A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40E37B45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1209EDC6" w14:textId="5B13268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EP1</w:t>
            </w:r>
          </w:p>
        </w:tc>
        <w:tc>
          <w:tcPr>
            <w:tcW w:w="1130" w:type="dxa"/>
            <w:vAlign w:val="center"/>
          </w:tcPr>
          <w:p w14:paraId="21F38140" w14:textId="08BA3FDF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15B23032" w14:textId="6C31094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66" w:type="dxa"/>
            <w:vAlign w:val="bottom"/>
          </w:tcPr>
          <w:p w14:paraId="6FEFADA0" w14:textId="303DDCA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Lizargarote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population (Spain)</w:t>
            </w:r>
          </w:p>
        </w:tc>
        <w:tc>
          <w:tcPr>
            <w:tcW w:w="1757" w:type="dxa"/>
            <w:vAlign w:val="bottom"/>
          </w:tcPr>
          <w:p w14:paraId="58E4CD8F" w14:textId="504605C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european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flint</w:t>
            </w:r>
          </w:p>
        </w:tc>
        <w:tc>
          <w:tcPr>
            <w:tcW w:w="1773" w:type="dxa"/>
            <w:vAlign w:val="bottom"/>
          </w:tcPr>
          <w:p w14:paraId="5CAEB94B" w14:textId="29593FDF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360763FD" w14:textId="5FF422E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7F1D2EE1" w14:textId="77777777" w:rsidTr="00636A0D">
        <w:trPr>
          <w:trHeight w:val="273"/>
          <w:jc w:val="center"/>
        </w:trPr>
        <w:tc>
          <w:tcPr>
            <w:tcW w:w="1138" w:type="dxa"/>
            <w:vAlign w:val="center"/>
          </w:tcPr>
          <w:p w14:paraId="3DFAA90C" w14:textId="33EBF06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F2 = Fv2</w:t>
            </w:r>
          </w:p>
        </w:tc>
        <w:tc>
          <w:tcPr>
            <w:tcW w:w="1130" w:type="dxa"/>
            <w:vAlign w:val="center"/>
          </w:tcPr>
          <w:p w14:paraId="5434152A" w14:textId="7D727C4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6D1CC3FF" w14:textId="2C15A57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566" w:type="dxa"/>
            <w:vAlign w:val="bottom"/>
          </w:tcPr>
          <w:p w14:paraId="03980261" w14:textId="557A077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Lacaune population (France)</w:t>
            </w:r>
          </w:p>
        </w:tc>
        <w:tc>
          <w:tcPr>
            <w:tcW w:w="1757" w:type="dxa"/>
            <w:vAlign w:val="bottom"/>
          </w:tcPr>
          <w:p w14:paraId="799FF6B6" w14:textId="457D71B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european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flint</w:t>
            </w:r>
          </w:p>
        </w:tc>
        <w:tc>
          <w:tcPr>
            <w:tcW w:w="1773" w:type="dxa"/>
            <w:vAlign w:val="bottom"/>
          </w:tcPr>
          <w:p w14:paraId="08C89C28" w14:textId="7881561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131B5DB6" w14:textId="14D1C3C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F2</w:t>
            </w:r>
          </w:p>
        </w:tc>
      </w:tr>
      <w:tr w:rsidR="00636A0D" w14:paraId="351237FD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511801BD" w14:textId="4E50349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F252 = Fv252</w:t>
            </w:r>
          </w:p>
        </w:tc>
        <w:tc>
          <w:tcPr>
            <w:tcW w:w="1130" w:type="dxa"/>
            <w:vAlign w:val="center"/>
          </w:tcPr>
          <w:p w14:paraId="21079710" w14:textId="75FF088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3B3B0DC4" w14:textId="53F81F2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66" w:type="dxa"/>
            <w:vAlign w:val="bottom"/>
          </w:tcPr>
          <w:p w14:paraId="638BE095" w14:textId="70D006D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F186xCo125</w:t>
            </w:r>
          </w:p>
        </w:tc>
        <w:tc>
          <w:tcPr>
            <w:tcW w:w="1757" w:type="dxa"/>
            <w:vAlign w:val="bottom"/>
          </w:tcPr>
          <w:p w14:paraId="08339FCE" w14:textId="77A3409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3F8655FD" w14:textId="4CF2D76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Miscellaneous</w:t>
            </w:r>
            <w:proofErr w:type="spellEnd"/>
          </w:p>
        </w:tc>
        <w:tc>
          <w:tcPr>
            <w:tcW w:w="1080" w:type="dxa"/>
            <w:vAlign w:val="bottom"/>
          </w:tcPr>
          <w:p w14:paraId="1F9D8E93" w14:textId="7777777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</w:p>
        </w:tc>
      </w:tr>
      <w:tr w:rsidR="00636A0D" w14:paraId="568E3D05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2FE1A2DC" w14:textId="1B3F24F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F492</w:t>
            </w:r>
          </w:p>
        </w:tc>
        <w:tc>
          <w:tcPr>
            <w:tcW w:w="1130" w:type="dxa"/>
            <w:vAlign w:val="center"/>
          </w:tcPr>
          <w:p w14:paraId="7E319BB9" w14:textId="607A3D05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503010B0" w14:textId="4C83DD7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66" w:type="dxa"/>
            <w:vAlign w:val="bottom"/>
          </w:tcPr>
          <w:p w14:paraId="5EFD1790" w14:textId="79D48A6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F556xF575</w:t>
            </w:r>
          </w:p>
        </w:tc>
        <w:tc>
          <w:tcPr>
            <w:tcW w:w="1757" w:type="dxa"/>
            <w:vAlign w:val="bottom"/>
          </w:tcPr>
          <w:p w14:paraId="2E7DD12C" w14:textId="69CE7FA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2BCE4101" w14:textId="3203718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Miscellaneous</w:t>
            </w:r>
            <w:proofErr w:type="spellEnd"/>
          </w:p>
        </w:tc>
        <w:tc>
          <w:tcPr>
            <w:tcW w:w="1080" w:type="dxa"/>
            <w:vAlign w:val="bottom"/>
          </w:tcPr>
          <w:p w14:paraId="22A089CC" w14:textId="4927DFD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5AD65346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3CED65AD" w14:textId="19C284EF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ND245</w:t>
            </w:r>
          </w:p>
        </w:tc>
        <w:tc>
          <w:tcPr>
            <w:tcW w:w="1130" w:type="dxa"/>
            <w:vAlign w:val="center"/>
          </w:tcPr>
          <w:p w14:paraId="7A62719D" w14:textId="56729226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2DAD9716" w14:textId="045DA70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66" w:type="dxa"/>
            <w:vAlign w:val="bottom"/>
          </w:tcPr>
          <w:p w14:paraId="7789F4FD" w14:textId="17DD8E9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Arial" w:hAnsi="Arial" w:cs="Arial"/>
                <w:color w:val="333333"/>
                <w:sz w:val="20"/>
                <w:szCs w:val="20"/>
              </w:rPr>
              <w:t>W755 * W771</w:t>
            </w:r>
          </w:p>
        </w:tc>
        <w:tc>
          <w:tcPr>
            <w:tcW w:w="1757" w:type="dxa"/>
            <w:vAlign w:val="bottom"/>
          </w:tcPr>
          <w:p w14:paraId="0288917D" w14:textId="29B4D30F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4C421A63" w14:textId="1911BED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1EFB27BA" w14:textId="58D40B0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3E349EBC" w14:textId="77777777" w:rsidTr="00636A0D">
        <w:trPr>
          <w:trHeight w:val="273"/>
          <w:jc w:val="center"/>
        </w:trPr>
        <w:tc>
          <w:tcPr>
            <w:tcW w:w="1138" w:type="dxa"/>
            <w:vAlign w:val="center"/>
          </w:tcPr>
          <w:p w14:paraId="02FD4903" w14:textId="59B74D0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OH43</w:t>
            </w:r>
          </w:p>
        </w:tc>
        <w:tc>
          <w:tcPr>
            <w:tcW w:w="1130" w:type="dxa"/>
            <w:vAlign w:val="center"/>
          </w:tcPr>
          <w:p w14:paraId="49E6BD06" w14:textId="6813D931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33EE6D38" w14:textId="5C80151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566" w:type="dxa"/>
            <w:vAlign w:val="bottom"/>
          </w:tcPr>
          <w:p w14:paraId="5CE0C63F" w14:textId="38B65A4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V8xOH40b</w:t>
            </w:r>
          </w:p>
        </w:tc>
        <w:tc>
          <w:tcPr>
            <w:tcW w:w="1757" w:type="dxa"/>
            <w:vAlign w:val="bottom"/>
          </w:tcPr>
          <w:p w14:paraId="362254FA" w14:textId="46B2AC8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5E22B87C" w14:textId="4F91F3F0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080" w:type="dxa"/>
            <w:vAlign w:val="bottom"/>
          </w:tcPr>
          <w:p w14:paraId="750C59B1" w14:textId="2D4814C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OH40b</w:t>
            </w:r>
          </w:p>
        </w:tc>
      </w:tr>
      <w:tr w:rsidR="00636A0D" w14:paraId="5AA4ABB8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4E5AFD21" w14:textId="4152FBC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Va85</w:t>
            </w:r>
          </w:p>
        </w:tc>
        <w:tc>
          <w:tcPr>
            <w:tcW w:w="1130" w:type="dxa"/>
            <w:vAlign w:val="center"/>
          </w:tcPr>
          <w:p w14:paraId="13ADB6DA" w14:textId="2791CC13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0A4C9733" w14:textId="1F4EB305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566" w:type="dxa"/>
            <w:vAlign w:val="bottom"/>
          </w:tcPr>
          <w:p w14:paraId="37513660" w14:textId="2936908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Virginia long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ear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synthetic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population</w:t>
            </w:r>
          </w:p>
        </w:tc>
        <w:tc>
          <w:tcPr>
            <w:tcW w:w="1757" w:type="dxa"/>
            <w:vAlign w:val="bottom"/>
          </w:tcPr>
          <w:p w14:paraId="419FD937" w14:textId="2D541A8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2C5CF2BE" w14:textId="0E89CA4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14:Oh</w:t>
            </w:r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vAlign w:val="bottom"/>
          </w:tcPr>
          <w:p w14:paraId="04D91BC0" w14:textId="57224349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3BC12CA3" w14:textId="77777777" w:rsidTr="00636A0D">
        <w:trPr>
          <w:trHeight w:val="265"/>
          <w:jc w:val="center"/>
        </w:trPr>
        <w:tc>
          <w:tcPr>
            <w:tcW w:w="1138" w:type="dxa"/>
            <w:vAlign w:val="center"/>
          </w:tcPr>
          <w:p w14:paraId="292E0763" w14:textId="587C2F85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W117</w:t>
            </w:r>
          </w:p>
        </w:tc>
        <w:tc>
          <w:tcPr>
            <w:tcW w:w="1130" w:type="dxa"/>
            <w:vAlign w:val="center"/>
          </w:tcPr>
          <w:p w14:paraId="65DE3B54" w14:textId="2F37DFA7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founder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1996E19B" w14:textId="0D8BD77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566" w:type="dxa"/>
            <w:vAlign w:val="bottom"/>
          </w:tcPr>
          <w:p w14:paraId="4C59B3DA" w14:textId="48D4F8B8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W643 x Minnesota 13</w:t>
            </w:r>
          </w:p>
        </w:tc>
        <w:tc>
          <w:tcPr>
            <w:tcW w:w="1757" w:type="dxa"/>
            <w:vAlign w:val="bottom"/>
          </w:tcPr>
          <w:p w14:paraId="2855830B" w14:textId="2D568F8D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73911675" w14:textId="6CCDCC7E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080" w:type="dxa"/>
            <w:vAlign w:val="bottom"/>
          </w:tcPr>
          <w:p w14:paraId="20178210" w14:textId="2E2AE76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6A0D" w14:paraId="77E9C044" w14:textId="77777777" w:rsidTr="00636A0D">
        <w:trPr>
          <w:trHeight w:val="804"/>
          <w:jc w:val="center"/>
        </w:trPr>
        <w:tc>
          <w:tcPr>
            <w:tcW w:w="1138" w:type="dxa"/>
            <w:vAlign w:val="center"/>
          </w:tcPr>
          <w:p w14:paraId="51031228" w14:textId="3EFCF892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Mbs847</w:t>
            </w:r>
          </w:p>
        </w:tc>
        <w:tc>
          <w:tcPr>
            <w:tcW w:w="1130" w:type="dxa"/>
            <w:vAlign w:val="center"/>
          </w:tcPr>
          <w:p w14:paraId="7DDC58A0" w14:textId="09D8C6D1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tester</w:t>
            </w:r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84" w:type="dxa"/>
            <w:vAlign w:val="center"/>
          </w:tcPr>
          <w:p w14:paraId="0940F900" w14:textId="5C50083B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66" w:type="dxa"/>
            <w:vAlign w:val="bottom"/>
          </w:tcPr>
          <w:p w14:paraId="1C9D26AE" w14:textId="0558A424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developed</w:t>
            </w:r>
            <w:proofErr w:type="spellEnd"/>
            <w:proofErr w:type="gram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from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commercial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variety</w:t>
            </w:r>
            <w:proofErr w:type="spellEnd"/>
          </w:p>
        </w:tc>
        <w:tc>
          <w:tcPr>
            <w:tcW w:w="1757" w:type="dxa"/>
            <w:vAlign w:val="bottom"/>
          </w:tcPr>
          <w:p w14:paraId="53E1A518" w14:textId="349DB15A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proofErr w:type="gram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dent</w:t>
            </w:r>
            <w:proofErr w:type="gramEnd"/>
          </w:p>
        </w:tc>
        <w:tc>
          <w:tcPr>
            <w:tcW w:w="1773" w:type="dxa"/>
            <w:vAlign w:val="bottom"/>
          </w:tcPr>
          <w:p w14:paraId="1287794A" w14:textId="20A98CFC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Iodent (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unexpectedly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related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D63 at the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beginning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project</w:t>
            </w:r>
            <w:proofErr w:type="spellEnd"/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!)</w:t>
            </w:r>
          </w:p>
        </w:tc>
        <w:tc>
          <w:tcPr>
            <w:tcW w:w="1080" w:type="dxa"/>
            <w:vAlign w:val="bottom"/>
          </w:tcPr>
          <w:p w14:paraId="7244D11D" w14:textId="2392575F" w:rsidR="00636A0D" w:rsidRPr="00636A0D" w:rsidRDefault="00636A0D" w:rsidP="00636A0D">
            <w:pPr>
              <w:jc w:val="center"/>
              <w:rPr>
                <w:sz w:val="20"/>
                <w:szCs w:val="20"/>
              </w:rPr>
            </w:pPr>
            <w:r w:rsidRPr="00636A0D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05049494" w14:textId="5FB3E7D6" w:rsidR="00636A0D" w:rsidRDefault="00636A0D"/>
    <w:p w14:paraId="13D1DB14" w14:textId="74CE5C0A" w:rsidR="00636A0D" w:rsidRDefault="00636A0D"/>
    <w:p w14:paraId="2BADDA4E" w14:textId="77777777" w:rsidR="00636A0D" w:rsidRDefault="00636A0D"/>
    <w:p w14:paraId="183B5063" w14:textId="1B0B937A" w:rsidR="00481F97" w:rsidRDefault="00BA69AC">
      <w:pPr>
        <w:rPr>
          <w:lang w:val="en-US"/>
        </w:rPr>
      </w:pPr>
      <w:bookmarkStart w:id="1" w:name="_Hlk70510981"/>
      <w:r>
        <w:rPr>
          <w:lang w:val="en-US"/>
        </w:rPr>
        <w:t xml:space="preserve">The </w:t>
      </w:r>
      <w:r w:rsidRPr="00DF20FD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2</w:t>
      </w:r>
      <w:r w:rsidR="00E24706">
        <w:rPr>
          <w:lang w:val="en-US"/>
        </w:rPr>
        <w:t xml:space="preserve"> </w:t>
      </w:r>
      <w:r w:rsidR="00DF20FD">
        <w:rPr>
          <w:lang w:val="en-US"/>
        </w:rPr>
        <w:t xml:space="preserve">below </w:t>
      </w:r>
      <w:r w:rsidR="00997A86">
        <w:rPr>
          <w:lang w:val="en-US"/>
        </w:rPr>
        <w:t>describes</w:t>
      </w:r>
      <w:r w:rsidR="00D97E6A">
        <w:rPr>
          <w:lang w:val="en-US"/>
        </w:rPr>
        <w:t xml:space="preserve"> the</w:t>
      </w:r>
      <w:r w:rsidR="004D242D" w:rsidRPr="004D242D">
        <w:rPr>
          <w:lang w:val="en-US"/>
        </w:rPr>
        <w:t xml:space="preserve"> crossing schem</w:t>
      </w:r>
      <w:r w:rsidR="004D242D">
        <w:rPr>
          <w:lang w:val="en-US"/>
        </w:rPr>
        <w:t>e</w:t>
      </w:r>
      <w:r w:rsidR="004D242D" w:rsidRPr="004D242D">
        <w:rPr>
          <w:lang w:val="en-US"/>
        </w:rPr>
        <w:t xml:space="preserve"> t</w:t>
      </w:r>
      <w:r w:rsidR="004D242D">
        <w:rPr>
          <w:lang w:val="en-US"/>
        </w:rPr>
        <w:t>hat was used to develop the synthetic population</w:t>
      </w:r>
      <w:r w:rsidR="009547FE">
        <w:rPr>
          <w:lang w:val="en-US"/>
        </w:rPr>
        <w:t xml:space="preserve"> fro</w:t>
      </w:r>
      <w:r w:rsidR="007C3EE7">
        <w:rPr>
          <w:lang w:val="en-US"/>
        </w:rPr>
        <w:t>m</w:t>
      </w:r>
      <w:r w:rsidR="009547FE">
        <w:rPr>
          <w:lang w:val="en-US"/>
        </w:rPr>
        <w:t xml:space="preserve"> which 3 generation</w:t>
      </w:r>
      <w:r w:rsidR="00F30924">
        <w:rPr>
          <w:lang w:val="en-US"/>
        </w:rPr>
        <w:t>s</w:t>
      </w:r>
      <w:r w:rsidR="009547FE">
        <w:rPr>
          <w:lang w:val="en-US"/>
        </w:rPr>
        <w:t xml:space="preserve"> of mixing w</w:t>
      </w:r>
      <w:r w:rsidR="003237CE">
        <w:rPr>
          <w:lang w:val="en-US"/>
        </w:rPr>
        <w:t>ere</w:t>
      </w:r>
      <w:r w:rsidR="007C3EE7">
        <w:rPr>
          <w:lang w:val="en-US"/>
        </w:rPr>
        <w:t xml:space="preserve"> performed to end up with the so-c</w:t>
      </w:r>
      <w:r w:rsidR="00EF1B1F">
        <w:rPr>
          <w:lang w:val="en-US"/>
        </w:rPr>
        <w:t>alle</w:t>
      </w:r>
      <w:r w:rsidR="007C3EE7">
        <w:rPr>
          <w:lang w:val="en-US"/>
        </w:rPr>
        <w:t>d “Balance</w:t>
      </w:r>
      <w:r w:rsidR="003B68A8">
        <w:rPr>
          <w:lang w:val="en-US"/>
        </w:rPr>
        <w:t>”</w:t>
      </w:r>
      <w:r w:rsidR="007C3EE7">
        <w:rPr>
          <w:lang w:val="en-US"/>
        </w:rPr>
        <w:t xml:space="preserve"> population</w:t>
      </w:r>
      <w:r w:rsidR="00EF1B1F">
        <w:rPr>
          <w:lang w:val="en-US"/>
        </w:rPr>
        <w:t>.</w:t>
      </w:r>
      <w:r w:rsidR="009547FE">
        <w:rPr>
          <w:lang w:val="en-US"/>
        </w:rPr>
        <w:t xml:space="preserve"> </w:t>
      </w:r>
    </w:p>
    <w:bookmarkEnd w:id="1"/>
    <w:p w14:paraId="1F403DA8" w14:textId="77777777" w:rsidR="00726E6B" w:rsidRDefault="00726E6B" w:rsidP="00726E6B">
      <w:pPr>
        <w:rPr>
          <w:b/>
          <w:bCs/>
          <w:lang w:val="en-US"/>
        </w:rPr>
      </w:pPr>
    </w:p>
    <w:p w14:paraId="042D2DFF" w14:textId="0458EB3B" w:rsidR="000A1B9C" w:rsidRPr="001014E3" w:rsidRDefault="00726E6B">
      <w:pPr>
        <w:rPr>
          <w:b/>
          <w:bCs/>
          <w:u w:val="single"/>
          <w:lang w:val="en-US"/>
        </w:rPr>
      </w:pPr>
      <w:r w:rsidRPr="001014E3">
        <w:rPr>
          <w:b/>
          <w:bCs/>
          <w:u w:val="single"/>
          <w:lang w:val="en-US"/>
        </w:rPr>
        <w:t xml:space="preserve">Table </w:t>
      </w:r>
      <w:r w:rsidR="00636A0D">
        <w:rPr>
          <w:b/>
          <w:bCs/>
          <w:u w:val="single"/>
          <w:lang w:val="en-US"/>
        </w:rPr>
        <w:t>2</w:t>
      </w:r>
    </w:p>
    <w:p w14:paraId="13B72E9C" w14:textId="789AF1E4" w:rsidR="00726E6B" w:rsidRDefault="00726E6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3EA705" wp14:editId="7CECBD67">
            <wp:extent cx="5602547" cy="21214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47" cy="212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ECE4" w14:textId="0D5DE505" w:rsidR="00726E6B" w:rsidRDefault="00CC2FEF">
      <w:pPr>
        <w:rPr>
          <w:lang w:val="en-US"/>
        </w:rPr>
      </w:pPr>
      <w:r>
        <w:rPr>
          <w:lang w:val="en-US"/>
        </w:rPr>
        <w:t>Dernier = latest</w:t>
      </w:r>
    </w:p>
    <w:p w14:paraId="6E4B1D1D" w14:textId="08446787" w:rsidR="007B4565" w:rsidRDefault="004D242D">
      <w:pPr>
        <w:rPr>
          <w:lang w:val="en-US"/>
        </w:rPr>
      </w:pPr>
      <w:r w:rsidRPr="00EF1B1F">
        <w:rPr>
          <w:b/>
          <w:bCs/>
          <w:lang w:val="en-US"/>
        </w:rPr>
        <w:t>1</w:t>
      </w:r>
      <w:r w:rsidRPr="00EF1B1F">
        <w:rPr>
          <w:b/>
          <w:bCs/>
          <w:vertAlign w:val="superscript"/>
          <w:lang w:val="en-US"/>
        </w:rPr>
        <w:t>st</w:t>
      </w:r>
      <w:r w:rsidRPr="00EF1B1F">
        <w:rPr>
          <w:b/>
          <w:bCs/>
          <w:lang w:val="en-US"/>
        </w:rPr>
        <w:t xml:space="preserve"> generation</w:t>
      </w:r>
      <w:r>
        <w:rPr>
          <w:lang w:val="en-US"/>
        </w:rPr>
        <w:t xml:space="preserve">: </w:t>
      </w:r>
      <w:r w:rsidRPr="005F76A4">
        <w:rPr>
          <w:u w:val="single"/>
          <w:lang w:val="en-US"/>
        </w:rPr>
        <w:t>Production of the F1 hybrids</w:t>
      </w:r>
      <w:r>
        <w:rPr>
          <w:lang w:val="en-US"/>
        </w:rPr>
        <w:t>.</w:t>
      </w:r>
      <w:r w:rsidR="00584743">
        <w:rPr>
          <w:lang w:val="en-US"/>
        </w:rPr>
        <w:t xml:space="preserve"> </w:t>
      </w:r>
      <w:r w:rsidR="001F5FEE">
        <w:rPr>
          <w:lang w:val="en-US"/>
        </w:rPr>
        <w:t>Eight</w:t>
      </w:r>
      <w:r w:rsidR="00DF17A3">
        <w:rPr>
          <w:lang w:val="en-US"/>
        </w:rPr>
        <w:t xml:space="preserve"> </w:t>
      </w:r>
      <w:r w:rsidR="001F5FEE">
        <w:rPr>
          <w:lang w:val="en-US"/>
        </w:rPr>
        <w:t xml:space="preserve">F1 </w:t>
      </w:r>
      <w:r w:rsidR="00584743">
        <w:rPr>
          <w:lang w:val="en-US"/>
        </w:rPr>
        <w:t>hybrids</w:t>
      </w:r>
      <w:r w:rsidR="001F5FEE">
        <w:rPr>
          <w:lang w:val="en-US"/>
        </w:rPr>
        <w:t xml:space="preserve"> involving the 16 parental lines</w:t>
      </w:r>
      <w:r w:rsidR="00584743">
        <w:rPr>
          <w:lang w:val="en-US"/>
        </w:rPr>
        <w:t xml:space="preserve"> were</w:t>
      </w:r>
      <w:r w:rsidR="00B82C9B">
        <w:rPr>
          <w:lang w:val="en-US"/>
        </w:rPr>
        <w:t xml:space="preserve"> </w:t>
      </w:r>
      <w:r w:rsidR="00DF17A3">
        <w:rPr>
          <w:lang w:val="en-US"/>
        </w:rPr>
        <w:t>produced</w:t>
      </w:r>
      <w:r w:rsidR="00463ECC">
        <w:rPr>
          <w:lang w:val="en-US"/>
        </w:rPr>
        <w:t xml:space="preserve">. Pairs of </w:t>
      </w:r>
      <w:r w:rsidR="00B831E0">
        <w:rPr>
          <w:lang w:val="en-US"/>
        </w:rPr>
        <w:t xml:space="preserve">parental </w:t>
      </w:r>
      <w:r w:rsidR="00463ECC">
        <w:rPr>
          <w:lang w:val="en-US"/>
        </w:rPr>
        <w:t>lines were chosen to preferentially cross an early line with a late</w:t>
      </w:r>
      <w:r w:rsidR="00D76242">
        <w:rPr>
          <w:lang w:val="en-US"/>
        </w:rPr>
        <w:t xml:space="preserve"> line</w:t>
      </w:r>
      <w:r w:rsidR="00463ECC">
        <w:rPr>
          <w:lang w:val="en-US"/>
        </w:rPr>
        <w:t>.</w:t>
      </w:r>
      <w:r w:rsidR="00DF17A3">
        <w:rPr>
          <w:lang w:val="en-US"/>
        </w:rPr>
        <w:t xml:space="preserve"> The objective </w:t>
      </w:r>
      <w:r w:rsidR="007B4565">
        <w:rPr>
          <w:lang w:val="en-US"/>
        </w:rPr>
        <w:t xml:space="preserve">was to reduce </w:t>
      </w:r>
      <w:r w:rsidR="00972EAB">
        <w:rPr>
          <w:lang w:val="en-US"/>
        </w:rPr>
        <w:t>the difference for</w:t>
      </w:r>
      <w:r w:rsidR="00B23EA6">
        <w:rPr>
          <w:lang w:val="en-US"/>
        </w:rPr>
        <w:t xml:space="preserve"> flowering</w:t>
      </w:r>
      <w:r w:rsidR="001F5FEE">
        <w:rPr>
          <w:lang w:val="en-US"/>
        </w:rPr>
        <w:t xml:space="preserve"> date</w:t>
      </w:r>
      <w:r w:rsidR="00B23EA6">
        <w:rPr>
          <w:lang w:val="en-US"/>
        </w:rPr>
        <w:t xml:space="preserve"> among the </w:t>
      </w:r>
      <w:r w:rsidR="001F5FEE">
        <w:rPr>
          <w:lang w:val="en-US"/>
        </w:rPr>
        <w:t xml:space="preserve">F1 </w:t>
      </w:r>
      <w:r w:rsidR="00B23EA6">
        <w:rPr>
          <w:lang w:val="en-US"/>
        </w:rPr>
        <w:t>hybrids</w:t>
      </w:r>
      <w:r w:rsidR="00B32F37">
        <w:rPr>
          <w:lang w:val="en-US"/>
        </w:rPr>
        <w:t xml:space="preserve"> </w:t>
      </w:r>
      <w:r>
        <w:rPr>
          <w:lang w:val="en-US"/>
        </w:rPr>
        <w:t xml:space="preserve"> (see the column “Prod HS” in the </w:t>
      </w:r>
      <w:r w:rsidRPr="00596E7F">
        <w:rPr>
          <w:b/>
          <w:bCs/>
          <w:lang w:val="en-US"/>
        </w:rPr>
        <w:t>table</w:t>
      </w:r>
      <w:r w:rsidR="006604AE" w:rsidRPr="00596E7F">
        <w:rPr>
          <w:b/>
          <w:bCs/>
          <w:lang w:val="en-US"/>
        </w:rPr>
        <w:t xml:space="preserve"> </w:t>
      </w:r>
      <w:r w:rsidR="00636A0D">
        <w:rPr>
          <w:b/>
          <w:bCs/>
          <w:lang w:val="en-US"/>
        </w:rPr>
        <w:t>2</w:t>
      </w:r>
      <w:r>
        <w:rPr>
          <w:lang w:val="en-US"/>
        </w:rPr>
        <w:t xml:space="preserve"> to identify t</w:t>
      </w:r>
      <w:r w:rsidR="0017148E">
        <w:rPr>
          <w:lang w:val="en-US"/>
        </w:rPr>
        <w:t>he parental lines involved</w:t>
      </w:r>
      <w:r w:rsidR="00263CD2">
        <w:rPr>
          <w:lang w:val="en-US"/>
        </w:rPr>
        <w:t xml:space="preserve"> in the </w:t>
      </w:r>
      <w:r w:rsidR="00B94134">
        <w:rPr>
          <w:lang w:val="en-US"/>
        </w:rPr>
        <w:t>8</w:t>
      </w:r>
      <w:r w:rsidR="006C7FE1">
        <w:rPr>
          <w:lang w:val="en-US"/>
        </w:rPr>
        <w:t xml:space="preserve"> single</w:t>
      </w:r>
      <w:r>
        <w:rPr>
          <w:lang w:val="en-US"/>
        </w:rPr>
        <w:t xml:space="preserve"> hybrids</w:t>
      </w:r>
      <w:r w:rsidR="00DC67B1">
        <w:rPr>
          <w:lang w:val="en-US"/>
        </w:rPr>
        <w:t xml:space="preserve">; the column </w:t>
      </w:r>
      <w:proofErr w:type="spellStart"/>
      <w:r w:rsidR="00DC67B1">
        <w:rPr>
          <w:lang w:val="en-US"/>
        </w:rPr>
        <w:t>FloM</w:t>
      </w:r>
      <w:proofErr w:type="spellEnd"/>
      <w:r w:rsidR="00DC67B1">
        <w:rPr>
          <w:lang w:val="en-US"/>
        </w:rPr>
        <w:t xml:space="preserve">/F7 is the difference </w:t>
      </w:r>
      <w:r w:rsidR="000E203F">
        <w:rPr>
          <w:lang w:val="en-US"/>
        </w:rPr>
        <w:t xml:space="preserve">in days between the male flowering date </w:t>
      </w:r>
      <w:r w:rsidR="00DC2CD7">
        <w:rPr>
          <w:lang w:val="en-US"/>
        </w:rPr>
        <w:t>of the</w:t>
      </w:r>
      <w:r w:rsidR="00EE3915">
        <w:rPr>
          <w:lang w:val="en-US"/>
        </w:rPr>
        <w:t xml:space="preserve"> parental</w:t>
      </w:r>
      <w:r w:rsidR="00DC2CD7">
        <w:rPr>
          <w:lang w:val="en-US"/>
        </w:rPr>
        <w:t xml:space="preserve"> line</w:t>
      </w:r>
      <w:r w:rsidR="00263CD2">
        <w:rPr>
          <w:lang w:val="en-US"/>
        </w:rPr>
        <w:t>s</w:t>
      </w:r>
      <w:r w:rsidR="00DC2CD7">
        <w:rPr>
          <w:lang w:val="en-US"/>
        </w:rPr>
        <w:t xml:space="preserve"> and that of the F7 line</w:t>
      </w:r>
      <w:r w:rsidR="00EE3915">
        <w:rPr>
          <w:lang w:val="en-US"/>
        </w:rPr>
        <w:t xml:space="preserve"> </w:t>
      </w:r>
      <w:r w:rsidR="0003074E">
        <w:rPr>
          <w:lang w:val="en-US"/>
        </w:rPr>
        <w:t>used</w:t>
      </w:r>
      <w:r w:rsidR="00C81648">
        <w:rPr>
          <w:lang w:val="en-US"/>
        </w:rPr>
        <w:t xml:space="preserve"> here</w:t>
      </w:r>
      <w:r w:rsidR="0003074E">
        <w:rPr>
          <w:lang w:val="en-US"/>
        </w:rPr>
        <w:t xml:space="preserve"> as a reference</w:t>
      </w:r>
      <w:r w:rsidR="00F5073D">
        <w:rPr>
          <w:lang w:val="en-US"/>
        </w:rPr>
        <w:t xml:space="preserve">; The column </w:t>
      </w:r>
      <w:proofErr w:type="spellStart"/>
      <w:r w:rsidR="00F5073D">
        <w:rPr>
          <w:lang w:val="en-US"/>
        </w:rPr>
        <w:t>FloF</w:t>
      </w:r>
      <w:proofErr w:type="spellEnd"/>
      <w:r w:rsidR="00F5073D">
        <w:rPr>
          <w:lang w:val="en-US"/>
        </w:rPr>
        <w:t xml:space="preserve">/F7 is </w:t>
      </w:r>
      <w:r w:rsidR="00493780">
        <w:rPr>
          <w:lang w:val="en-US"/>
        </w:rPr>
        <w:t>the difference between the</w:t>
      </w:r>
      <w:r w:rsidR="00EE3915">
        <w:rPr>
          <w:lang w:val="en-US"/>
        </w:rPr>
        <w:t xml:space="preserve"> parental</w:t>
      </w:r>
      <w:r w:rsidR="00493780">
        <w:rPr>
          <w:lang w:val="en-US"/>
        </w:rPr>
        <w:t xml:space="preserve"> line and F7 for female flowering date</w:t>
      </w:r>
      <w:r>
        <w:rPr>
          <w:lang w:val="en-US"/>
        </w:rPr>
        <w:t>)</w:t>
      </w:r>
    </w:p>
    <w:p w14:paraId="2AC7C026" w14:textId="77777777" w:rsidR="00A06BCC" w:rsidRDefault="00A06BCC">
      <w:pPr>
        <w:rPr>
          <w:lang w:val="en-US"/>
        </w:rPr>
      </w:pPr>
    </w:p>
    <w:p w14:paraId="2871ED88" w14:textId="30FFCB6B" w:rsidR="005E4D68" w:rsidRDefault="004D242D">
      <w:pPr>
        <w:rPr>
          <w:lang w:val="en-US"/>
        </w:rPr>
      </w:pPr>
      <w:r w:rsidRPr="00EF1B1F">
        <w:rPr>
          <w:b/>
          <w:bCs/>
          <w:lang w:val="en-US"/>
        </w:rPr>
        <w:t>2</w:t>
      </w:r>
      <w:r w:rsidRPr="00EF1B1F">
        <w:rPr>
          <w:b/>
          <w:bCs/>
          <w:vertAlign w:val="superscript"/>
          <w:lang w:val="en-US"/>
        </w:rPr>
        <w:t>nd</w:t>
      </w:r>
      <w:r w:rsidRPr="00EF1B1F">
        <w:rPr>
          <w:b/>
          <w:bCs/>
          <w:lang w:val="en-US"/>
        </w:rPr>
        <w:t xml:space="preserve"> generation</w:t>
      </w:r>
      <w:r>
        <w:rPr>
          <w:lang w:val="en-US"/>
        </w:rPr>
        <w:t xml:space="preserve">: </w:t>
      </w:r>
      <w:r w:rsidRPr="005F76A4">
        <w:rPr>
          <w:u w:val="single"/>
          <w:lang w:val="en-US"/>
        </w:rPr>
        <w:t xml:space="preserve">Production of </w:t>
      </w:r>
      <w:r w:rsidR="005E69E7">
        <w:rPr>
          <w:u w:val="single"/>
          <w:lang w:val="en-US"/>
        </w:rPr>
        <w:t>do</w:t>
      </w:r>
      <w:r w:rsidR="00332A7E">
        <w:rPr>
          <w:u w:val="single"/>
          <w:lang w:val="en-US"/>
        </w:rPr>
        <w:t>uble</w:t>
      </w:r>
      <w:r w:rsidR="00C06223">
        <w:rPr>
          <w:u w:val="single"/>
          <w:lang w:val="en-US"/>
        </w:rPr>
        <w:t>-</w:t>
      </w:r>
      <w:r w:rsidR="00332A7E">
        <w:rPr>
          <w:u w:val="single"/>
          <w:lang w:val="en-US"/>
        </w:rPr>
        <w:t>cross hybrids</w:t>
      </w:r>
      <w:r>
        <w:rPr>
          <w:lang w:val="en-US"/>
        </w:rPr>
        <w:t xml:space="preserve"> (4 </w:t>
      </w:r>
      <w:r w:rsidR="00C06223">
        <w:rPr>
          <w:lang w:val="en-US"/>
        </w:rPr>
        <w:t>hybrids</w:t>
      </w:r>
      <w:r>
        <w:rPr>
          <w:lang w:val="en-US"/>
        </w:rPr>
        <w:t xml:space="preserve">). </w:t>
      </w:r>
      <w:r w:rsidR="003952C1">
        <w:rPr>
          <w:lang w:val="en-US"/>
        </w:rPr>
        <w:t>Pairs of F1 hybrids were</w:t>
      </w:r>
      <w:r w:rsidR="00B94134">
        <w:rPr>
          <w:lang w:val="en-US"/>
        </w:rPr>
        <w:t xml:space="preserve"> cho</w:t>
      </w:r>
      <w:r w:rsidR="0074500B">
        <w:rPr>
          <w:lang w:val="en-US"/>
        </w:rPr>
        <w:t xml:space="preserve">sen </w:t>
      </w:r>
      <w:r w:rsidR="00293D2B">
        <w:rPr>
          <w:lang w:val="en-US"/>
        </w:rPr>
        <w:t>to reduce the variation of flowering time</w:t>
      </w:r>
      <w:r w:rsidR="00D33DF0">
        <w:rPr>
          <w:lang w:val="en-US"/>
        </w:rPr>
        <w:t xml:space="preserve"> </w:t>
      </w:r>
      <w:r w:rsidR="00103DE1">
        <w:rPr>
          <w:lang w:val="en-US"/>
        </w:rPr>
        <w:t>among the genotypes from a same cross</w:t>
      </w:r>
      <w:r w:rsidR="00B94134">
        <w:rPr>
          <w:lang w:val="en-US"/>
        </w:rPr>
        <w:t xml:space="preserve"> </w:t>
      </w:r>
      <w:r>
        <w:rPr>
          <w:lang w:val="en-US"/>
        </w:rPr>
        <w:t>(see column</w:t>
      </w:r>
      <w:r w:rsidR="009C4B20">
        <w:rPr>
          <w:lang w:val="en-US"/>
        </w:rPr>
        <w:t>”</w:t>
      </w:r>
      <w:r>
        <w:rPr>
          <w:lang w:val="en-US"/>
        </w:rPr>
        <w:t xml:space="preserve"> Prod HD</w:t>
      </w:r>
      <w:r w:rsidR="009C4B20">
        <w:rPr>
          <w:lang w:val="en-US"/>
        </w:rPr>
        <w:t>”</w:t>
      </w:r>
      <w:r>
        <w:rPr>
          <w:lang w:val="en-US"/>
        </w:rPr>
        <w:t xml:space="preserve"> in the </w:t>
      </w:r>
      <w:r w:rsidRPr="00326A8D">
        <w:rPr>
          <w:b/>
          <w:bCs/>
          <w:lang w:val="en-US"/>
        </w:rPr>
        <w:t>table</w:t>
      </w:r>
      <w:r w:rsidR="006604AE" w:rsidRPr="00326A8D">
        <w:rPr>
          <w:b/>
          <w:bCs/>
          <w:lang w:val="en-US"/>
        </w:rPr>
        <w:t xml:space="preserve"> </w:t>
      </w:r>
      <w:r w:rsidR="00636A0D">
        <w:rPr>
          <w:b/>
          <w:bCs/>
          <w:lang w:val="en-US"/>
        </w:rPr>
        <w:t>2</w:t>
      </w:r>
      <w:r>
        <w:rPr>
          <w:lang w:val="en-US"/>
        </w:rPr>
        <w:t xml:space="preserve"> to identify the F1 hybrids crossed to obtain the</w:t>
      </w:r>
      <w:r w:rsidR="00C06223">
        <w:rPr>
          <w:lang w:val="en-US"/>
        </w:rPr>
        <w:t xml:space="preserve"> double-cross</w:t>
      </w:r>
      <w:r>
        <w:rPr>
          <w:lang w:val="en-US"/>
        </w:rPr>
        <w:t xml:space="preserve"> hyb</w:t>
      </w:r>
      <w:r w:rsidR="00B94134">
        <w:rPr>
          <w:lang w:val="en-US"/>
        </w:rPr>
        <w:t>r</w:t>
      </w:r>
      <w:r>
        <w:rPr>
          <w:lang w:val="en-US"/>
        </w:rPr>
        <w:t>ids)</w:t>
      </w:r>
      <w:r w:rsidR="00D326E7">
        <w:rPr>
          <w:lang w:val="en-US"/>
        </w:rPr>
        <w:t>.</w:t>
      </w:r>
      <w:r w:rsidR="00B3257E">
        <w:rPr>
          <w:lang w:val="en-US"/>
        </w:rPr>
        <w:t xml:space="preserve"> </w:t>
      </w:r>
    </w:p>
    <w:p w14:paraId="6A412B7B" w14:textId="77777777" w:rsidR="000A1B9C" w:rsidRDefault="000A1B9C">
      <w:pPr>
        <w:rPr>
          <w:b/>
          <w:bCs/>
          <w:lang w:val="en-US"/>
        </w:rPr>
      </w:pPr>
    </w:p>
    <w:p w14:paraId="4A604FA0" w14:textId="6055D835" w:rsidR="004A6F92" w:rsidRDefault="004D242D" w:rsidP="004A6F92">
      <w:pPr>
        <w:rPr>
          <w:lang w:val="en-US"/>
        </w:rPr>
      </w:pPr>
      <w:r w:rsidRPr="00EF1B1F">
        <w:rPr>
          <w:b/>
          <w:bCs/>
          <w:lang w:val="en-US"/>
        </w:rPr>
        <w:t>3</w:t>
      </w:r>
      <w:r w:rsidRPr="00EF1B1F">
        <w:rPr>
          <w:b/>
          <w:bCs/>
          <w:vertAlign w:val="superscript"/>
          <w:lang w:val="en-US"/>
        </w:rPr>
        <w:t>rd</w:t>
      </w:r>
      <w:r w:rsidRPr="00EF1B1F">
        <w:rPr>
          <w:b/>
          <w:bCs/>
          <w:lang w:val="en-US"/>
        </w:rPr>
        <w:t xml:space="preserve"> generation</w:t>
      </w:r>
      <w:r>
        <w:rPr>
          <w:lang w:val="en-US"/>
        </w:rPr>
        <w:t xml:space="preserve">: Production of 8-way hybrids </w:t>
      </w:r>
      <w:r w:rsidR="007434B8">
        <w:rPr>
          <w:lang w:val="en-US"/>
        </w:rPr>
        <w:t>(</w:t>
      </w:r>
      <w:r w:rsidR="00E50107">
        <w:rPr>
          <w:lang w:val="en-US"/>
        </w:rPr>
        <w:t xml:space="preserve">see the column “Prod HQ” in the </w:t>
      </w:r>
      <w:r w:rsidR="00E50107" w:rsidRPr="00326A8D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2</w:t>
      </w:r>
      <w:r w:rsidR="00E50107">
        <w:rPr>
          <w:lang w:val="en-US"/>
        </w:rPr>
        <w:t>)</w:t>
      </w:r>
      <w:r w:rsidR="00D630BB">
        <w:rPr>
          <w:lang w:val="en-US"/>
        </w:rPr>
        <w:t>:</w:t>
      </w:r>
      <w:r w:rsidR="00495054">
        <w:rPr>
          <w:lang w:val="en-US"/>
        </w:rPr>
        <w:t xml:space="preserve"> The experimental design allowed to make crosses between plants with different flowering dates</w:t>
      </w:r>
      <w:r w:rsidR="009233F0">
        <w:rPr>
          <w:lang w:val="en-US"/>
        </w:rPr>
        <w:t xml:space="preserve"> (sowing at different</w:t>
      </w:r>
      <w:r w:rsidR="0054187C">
        <w:rPr>
          <w:lang w:val="en-US"/>
        </w:rPr>
        <w:t xml:space="preserve"> dates to be able</w:t>
      </w:r>
      <w:r w:rsidR="00F62643">
        <w:rPr>
          <w:lang w:val="en-US"/>
        </w:rPr>
        <w:t xml:space="preserve"> to mimic panmixia)</w:t>
      </w:r>
      <w:r w:rsidR="00495054">
        <w:rPr>
          <w:lang w:val="en-US"/>
        </w:rPr>
        <w:t xml:space="preserve">. </w:t>
      </w:r>
      <w:r w:rsidR="00720C15">
        <w:rPr>
          <w:lang w:val="en-US"/>
        </w:rPr>
        <w:t xml:space="preserve">The objective was to harvest </w:t>
      </w:r>
      <w:r w:rsidR="007138BE">
        <w:rPr>
          <w:lang w:val="en-US"/>
        </w:rPr>
        <w:t xml:space="preserve">at </w:t>
      </w:r>
      <w:r w:rsidR="007138BE" w:rsidRPr="0054187C">
        <w:rPr>
          <w:b/>
          <w:bCs/>
          <w:lang w:val="en-US"/>
        </w:rPr>
        <w:t>least 60</w:t>
      </w:r>
      <w:r w:rsidR="00495054" w:rsidRPr="0054187C">
        <w:rPr>
          <w:b/>
          <w:bCs/>
          <w:lang w:val="en-US"/>
        </w:rPr>
        <w:t xml:space="preserve"> ears per 8-way hybrid</w:t>
      </w:r>
      <w:r w:rsidR="007138BE" w:rsidRPr="0054187C">
        <w:rPr>
          <w:b/>
          <w:bCs/>
          <w:lang w:val="en-US"/>
        </w:rPr>
        <w:t>s</w:t>
      </w:r>
      <w:r w:rsidR="00495054">
        <w:rPr>
          <w:lang w:val="en-US"/>
        </w:rPr>
        <w:t xml:space="preserve"> to produce the next generation.</w:t>
      </w:r>
      <w:r w:rsidR="005179C8">
        <w:rPr>
          <w:lang w:val="en-US"/>
        </w:rPr>
        <w:t xml:space="preserve"> </w:t>
      </w:r>
      <w:r w:rsidR="004A6F92">
        <w:rPr>
          <w:lang w:val="en-US"/>
        </w:rPr>
        <w:t xml:space="preserve">The </w:t>
      </w:r>
      <w:r w:rsidR="004A6F92" w:rsidRPr="00596E7F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3</w:t>
      </w:r>
      <w:r w:rsidR="004A6F92">
        <w:rPr>
          <w:lang w:val="en-US"/>
        </w:rPr>
        <w:t xml:space="preserve"> includes the number of crosses made for each type </w:t>
      </w:r>
      <w:r w:rsidR="00286680">
        <w:rPr>
          <w:lang w:val="en-US"/>
        </w:rPr>
        <w:t xml:space="preserve">of cross </w:t>
      </w:r>
      <w:r w:rsidR="004A6F92">
        <w:rPr>
          <w:lang w:val="en-US"/>
        </w:rPr>
        <w:t>described below and the total number of crosses</w:t>
      </w:r>
      <w:r w:rsidR="007138BE">
        <w:rPr>
          <w:lang w:val="en-US"/>
        </w:rPr>
        <w:t xml:space="preserve"> made</w:t>
      </w:r>
      <w:r w:rsidR="004A6F92">
        <w:rPr>
          <w:lang w:val="en-US"/>
        </w:rPr>
        <w:t xml:space="preserve"> for each </w:t>
      </w:r>
      <w:r w:rsidR="00286680">
        <w:rPr>
          <w:lang w:val="en-US"/>
        </w:rPr>
        <w:t>8</w:t>
      </w:r>
      <w:r w:rsidR="004A6F92">
        <w:rPr>
          <w:lang w:val="en-US"/>
        </w:rPr>
        <w:t>-way hybrid</w:t>
      </w:r>
      <w:r w:rsidR="00555093">
        <w:rPr>
          <w:lang w:val="en-US"/>
        </w:rPr>
        <w:t>.</w:t>
      </w:r>
    </w:p>
    <w:p w14:paraId="75D254C3" w14:textId="663E98B7" w:rsidR="00555093" w:rsidRPr="008D4F93" w:rsidRDefault="00194FD1" w:rsidP="004A6F92">
      <w:pPr>
        <w:rPr>
          <w:u w:val="single"/>
          <w:lang w:val="en-US"/>
        </w:rPr>
      </w:pPr>
      <w:r>
        <w:rPr>
          <w:u w:val="single"/>
          <w:lang w:val="en-US"/>
        </w:rPr>
        <w:t>The 5 ty</w:t>
      </w:r>
      <w:r w:rsidR="00555093" w:rsidRPr="008D4F93">
        <w:rPr>
          <w:u w:val="single"/>
          <w:lang w:val="en-US"/>
        </w:rPr>
        <w:t>pe</w:t>
      </w:r>
      <w:r>
        <w:rPr>
          <w:u w:val="single"/>
          <w:lang w:val="en-US"/>
        </w:rPr>
        <w:t>s</w:t>
      </w:r>
      <w:r w:rsidR="00555093" w:rsidRPr="008D4F93">
        <w:rPr>
          <w:u w:val="single"/>
          <w:lang w:val="en-US"/>
        </w:rPr>
        <w:t xml:space="preserve"> of cross</w:t>
      </w:r>
      <w:r>
        <w:rPr>
          <w:u w:val="single"/>
          <w:lang w:val="en-US"/>
        </w:rPr>
        <w:t xml:space="preserve"> considered</w:t>
      </w:r>
    </w:p>
    <w:p w14:paraId="6BDB805E" w14:textId="140EBCC5" w:rsidR="004A6F92" w:rsidRDefault="004A6F92" w:rsidP="004A6F92">
      <w:pPr>
        <w:rPr>
          <w:lang w:val="en-US"/>
        </w:rPr>
      </w:pPr>
      <w:r>
        <w:rPr>
          <w:lang w:val="en-US"/>
        </w:rPr>
        <w:t>P-P = early</w:t>
      </w:r>
      <w:r w:rsidR="008D4F93">
        <w:rPr>
          <w:lang w:val="en-US"/>
        </w:rPr>
        <w:t xml:space="preserve"> genotype</w:t>
      </w:r>
      <w:r>
        <w:rPr>
          <w:lang w:val="en-US"/>
        </w:rPr>
        <w:t xml:space="preserve"> x early</w:t>
      </w:r>
      <w:r w:rsidR="008D4F93">
        <w:rPr>
          <w:lang w:val="en-US"/>
        </w:rPr>
        <w:t xml:space="preserve"> genotype</w:t>
      </w:r>
      <w:r>
        <w:rPr>
          <w:lang w:val="en-US"/>
        </w:rPr>
        <w:t xml:space="preserve">, </w:t>
      </w:r>
    </w:p>
    <w:p w14:paraId="5ED88EC8" w14:textId="5535391F" w:rsidR="004A6F92" w:rsidRDefault="004A6F92" w:rsidP="004A6F92">
      <w:pPr>
        <w:rPr>
          <w:lang w:val="en-US"/>
        </w:rPr>
      </w:pPr>
      <w:r>
        <w:rPr>
          <w:lang w:val="en-US"/>
        </w:rPr>
        <w:t xml:space="preserve">M-M = </w:t>
      </w:r>
      <w:r w:rsidR="008D4F93">
        <w:rPr>
          <w:lang w:val="en-US"/>
        </w:rPr>
        <w:t>genotype with i</w:t>
      </w:r>
      <w:r>
        <w:rPr>
          <w:lang w:val="en-US"/>
        </w:rPr>
        <w:t xml:space="preserve">ntermediate precocity x </w:t>
      </w:r>
      <w:r w:rsidR="008D4F93">
        <w:rPr>
          <w:lang w:val="en-US"/>
        </w:rPr>
        <w:t xml:space="preserve">genotype with </w:t>
      </w:r>
      <w:r>
        <w:rPr>
          <w:lang w:val="en-US"/>
        </w:rPr>
        <w:t xml:space="preserve">intermediate precocity, </w:t>
      </w:r>
    </w:p>
    <w:p w14:paraId="34EA7994" w14:textId="58B486E4" w:rsidR="004A6F92" w:rsidRPr="008D4F93" w:rsidRDefault="004A6F92" w:rsidP="004A6F92">
      <w:pPr>
        <w:rPr>
          <w:lang w:val="en-US"/>
        </w:rPr>
      </w:pPr>
      <w:r w:rsidRPr="008D4F93">
        <w:rPr>
          <w:lang w:val="en-US"/>
        </w:rPr>
        <w:t>T-T = late</w:t>
      </w:r>
      <w:r w:rsidR="008D4F93" w:rsidRPr="008D4F93">
        <w:rPr>
          <w:lang w:val="en-US"/>
        </w:rPr>
        <w:t xml:space="preserve"> genotype </w:t>
      </w:r>
      <w:r w:rsidRPr="008D4F93">
        <w:rPr>
          <w:lang w:val="en-US"/>
        </w:rPr>
        <w:t>x late</w:t>
      </w:r>
      <w:r w:rsidR="008D4F93" w:rsidRPr="008D4F93">
        <w:rPr>
          <w:lang w:val="en-US"/>
        </w:rPr>
        <w:t xml:space="preserve"> genotype</w:t>
      </w:r>
      <w:r w:rsidRPr="008D4F93">
        <w:rPr>
          <w:lang w:val="en-US"/>
        </w:rPr>
        <w:t xml:space="preserve">, </w:t>
      </w:r>
    </w:p>
    <w:p w14:paraId="22470453" w14:textId="51738B0E" w:rsidR="004A6F92" w:rsidRDefault="004A6F92" w:rsidP="004A6F92">
      <w:pPr>
        <w:rPr>
          <w:lang w:val="en-US"/>
        </w:rPr>
      </w:pPr>
      <w:r>
        <w:rPr>
          <w:lang w:val="en-US"/>
        </w:rPr>
        <w:t>P-T = early</w:t>
      </w:r>
      <w:r w:rsidR="008D4F93">
        <w:rPr>
          <w:lang w:val="en-US"/>
        </w:rPr>
        <w:t xml:space="preserve"> genotype</w:t>
      </w:r>
      <w:r>
        <w:rPr>
          <w:lang w:val="en-US"/>
        </w:rPr>
        <w:t xml:space="preserve"> x late</w:t>
      </w:r>
      <w:r w:rsidR="00194FD1">
        <w:rPr>
          <w:lang w:val="en-US"/>
        </w:rPr>
        <w:t xml:space="preserve"> genotype</w:t>
      </w:r>
      <w:r>
        <w:rPr>
          <w:lang w:val="en-US"/>
        </w:rPr>
        <w:t>,</w:t>
      </w:r>
    </w:p>
    <w:p w14:paraId="197DAAAA" w14:textId="576C3BC0" w:rsidR="004A6F92" w:rsidRDefault="004A6F92" w:rsidP="004A6F92">
      <w:pPr>
        <w:rPr>
          <w:lang w:val="en-US"/>
        </w:rPr>
      </w:pPr>
      <w:r>
        <w:rPr>
          <w:lang w:val="en-US"/>
        </w:rPr>
        <w:t>T-P = late</w:t>
      </w:r>
      <w:r w:rsidR="00194FD1">
        <w:rPr>
          <w:lang w:val="en-US"/>
        </w:rPr>
        <w:t xml:space="preserve"> genotype</w:t>
      </w:r>
      <w:r>
        <w:rPr>
          <w:lang w:val="en-US"/>
        </w:rPr>
        <w:t xml:space="preserve"> x early</w:t>
      </w:r>
      <w:r w:rsidR="00194FD1">
        <w:rPr>
          <w:lang w:val="en-US"/>
        </w:rPr>
        <w:t xml:space="preserve"> genotype</w:t>
      </w:r>
    </w:p>
    <w:p w14:paraId="6E3D18B4" w14:textId="38338CA0" w:rsidR="003E580B" w:rsidRDefault="00596E7F" w:rsidP="004A6F92">
      <w:pPr>
        <w:rPr>
          <w:b/>
          <w:bCs/>
          <w:u w:val="single"/>
          <w:lang w:val="en-US"/>
        </w:rPr>
      </w:pPr>
      <w:r w:rsidRPr="001014E3">
        <w:rPr>
          <w:b/>
          <w:bCs/>
          <w:u w:val="single"/>
          <w:lang w:val="en-US"/>
        </w:rPr>
        <w:t>Table</w:t>
      </w:r>
      <w:r w:rsidR="00636A0D">
        <w:rPr>
          <w:b/>
          <w:bCs/>
          <w:u w:val="single"/>
          <w:lang w:val="en-US"/>
        </w:rPr>
        <w:t>3</w:t>
      </w:r>
    </w:p>
    <w:p w14:paraId="697DF883" w14:textId="6B39DF08" w:rsidR="00CC2FEF" w:rsidRPr="00CC2FEF" w:rsidRDefault="00CC2FEF" w:rsidP="004A6F92">
      <w:pPr>
        <w:rPr>
          <w:bCs/>
          <w:lang w:val="en-US"/>
        </w:rPr>
      </w:pPr>
      <w:r>
        <w:rPr>
          <w:bCs/>
          <w:lang w:val="en-US"/>
        </w:rPr>
        <w:lastRenderedPageBreak/>
        <w:t>Crossing</w:t>
      </w:r>
      <w:r>
        <w:rPr>
          <w:bCs/>
          <w:lang w:val="en-US"/>
        </w:rPr>
        <w:tab/>
        <w:t>Group Number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Group 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codification</w:t>
      </w:r>
      <w:proofErr w:type="gramEnd"/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>Number crosses performed</w:t>
      </w:r>
      <w:r>
        <w:rPr>
          <w:bCs/>
          <w:lang w:val="en-US"/>
        </w:rPr>
        <w:tab/>
        <w:t>Total</w:t>
      </w:r>
    </w:p>
    <w:p w14:paraId="3574F35F" w14:textId="0273E886" w:rsidR="003E580B" w:rsidRDefault="003E580B" w:rsidP="004A6F92">
      <w:pPr>
        <w:rPr>
          <w:lang w:val="en-US"/>
        </w:rPr>
      </w:pPr>
      <w:r w:rsidRPr="006604AE"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496A0F" wp14:editId="634D058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436322" cy="1609344"/>
            <wp:effectExtent l="0" t="0" r="5715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22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D6C52" w14:textId="0C96FC20" w:rsidR="003E580B" w:rsidRDefault="003E580B" w:rsidP="004A6F92">
      <w:pPr>
        <w:rPr>
          <w:lang w:val="en-US"/>
        </w:rPr>
      </w:pPr>
    </w:p>
    <w:p w14:paraId="274D9D83" w14:textId="7EF153DD" w:rsidR="003E580B" w:rsidRDefault="003E580B" w:rsidP="004A6F92">
      <w:pPr>
        <w:rPr>
          <w:lang w:val="en-US"/>
        </w:rPr>
      </w:pPr>
    </w:p>
    <w:p w14:paraId="1130E23A" w14:textId="77777777" w:rsidR="003E580B" w:rsidRDefault="003E580B" w:rsidP="004A6F92">
      <w:pPr>
        <w:rPr>
          <w:lang w:val="en-US"/>
        </w:rPr>
      </w:pPr>
    </w:p>
    <w:p w14:paraId="16C6793F" w14:textId="0FDBE885" w:rsidR="004A6F92" w:rsidRDefault="004A6F92">
      <w:pPr>
        <w:rPr>
          <w:lang w:val="en-US"/>
        </w:rPr>
      </w:pPr>
    </w:p>
    <w:p w14:paraId="39CCE934" w14:textId="77777777" w:rsidR="000A1B9C" w:rsidRDefault="000A1B9C">
      <w:pPr>
        <w:rPr>
          <w:b/>
          <w:bCs/>
          <w:lang w:val="en-US"/>
        </w:rPr>
      </w:pPr>
    </w:p>
    <w:p w14:paraId="6F57281E" w14:textId="77777777" w:rsidR="003E580B" w:rsidRDefault="003E580B">
      <w:pPr>
        <w:rPr>
          <w:b/>
          <w:bCs/>
          <w:lang w:val="en-US"/>
        </w:rPr>
      </w:pPr>
    </w:p>
    <w:p w14:paraId="5B5BA2A9" w14:textId="19EE540E" w:rsidR="00596E7F" w:rsidRDefault="00D630BB">
      <w:pPr>
        <w:rPr>
          <w:lang w:val="en-US"/>
        </w:rPr>
      </w:pPr>
      <w:r w:rsidRPr="00EF1B1F">
        <w:rPr>
          <w:b/>
          <w:bCs/>
          <w:lang w:val="en-US"/>
        </w:rPr>
        <w:t>4</w:t>
      </w:r>
      <w:r w:rsidRPr="00EF1B1F">
        <w:rPr>
          <w:b/>
          <w:bCs/>
          <w:vertAlign w:val="superscript"/>
          <w:lang w:val="en-US"/>
        </w:rPr>
        <w:t>th</w:t>
      </w:r>
      <w:r w:rsidRPr="00EF1B1F">
        <w:rPr>
          <w:b/>
          <w:bCs/>
          <w:lang w:val="en-US"/>
        </w:rPr>
        <w:t xml:space="preserve"> generation</w:t>
      </w:r>
      <w:r w:rsidR="00554826">
        <w:rPr>
          <w:b/>
          <w:bCs/>
          <w:lang w:val="en-US"/>
        </w:rPr>
        <w:t xml:space="preserve"> (last generation of the funnel crossing scheme)</w:t>
      </w:r>
      <w:r>
        <w:rPr>
          <w:lang w:val="en-US"/>
        </w:rPr>
        <w:t xml:space="preserve">: </w:t>
      </w:r>
      <w:r w:rsidR="00B00AE4">
        <w:rPr>
          <w:lang w:val="en-US"/>
        </w:rPr>
        <w:t>The 2 populations from the previous generation were crossed togethe</w:t>
      </w:r>
      <w:r w:rsidR="00AE7686">
        <w:rPr>
          <w:lang w:val="en-US"/>
        </w:rPr>
        <w:t xml:space="preserve">r </w:t>
      </w:r>
      <w:r w:rsidR="00D97E6A">
        <w:rPr>
          <w:lang w:val="en-US"/>
        </w:rPr>
        <w:t>(</w:t>
      </w:r>
      <w:r w:rsidR="00037CE6">
        <w:rPr>
          <w:lang w:val="en-US"/>
        </w:rPr>
        <w:t xml:space="preserve">see the column “Dernier </w:t>
      </w:r>
      <w:proofErr w:type="spellStart"/>
      <w:r w:rsidR="00037CE6">
        <w:rPr>
          <w:lang w:val="en-US"/>
        </w:rPr>
        <w:t>Xts</w:t>
      </w:r>
      <w:proofErr w:type="spellEnd"/>
      <w:r w:rsidR="00037CE6">
        <w:rPr>
          <w:lang w:val="en-US"/>
        </w:rPr>
        <w:t>”</w:t>
      </w:r>
      <w:r w:rsidR="00D97E6A">
        <w:rPr>
          <w:lang w:val="en-US"/>
        </w:rPr>
        <w:t xml:space="preserve"> in the </w:t>
      </w:r>
      <w:r w:rsidR="00D97E6A" w:rsidRPr="00326A8D">
        <w:rPr>
          <w:b/>
          <w:bCs/>
          <w:lang w:val="en-US"/>
        </w:rPr>
        <w:t>table</w:t>
      </w:r>
      <w:r w:rsidR="006604AE" w:rsidRPr="00326A8D">
        <w:rPr>
          <w:b/>
          <w:bCs/>
          <w:lang w:val="en-US"/>
        </w:rPr>
        <w:t xml:space="preserve"> </w:t>
      </w:r>
      <w:r w:rsidR="00636A0D">
        <w:rPr>
          <w:b/>
          <w:bCs/>
          <w:lang w:val="en-US"/>
        </w:rPr>
        <w:t>2</w:t>
      </w:r>
      <w:r w:rsidR="00D97E6A" w:rsidRPr="00326A8D">
        <w:rPr>
          <w:b/>
          <w:bCs/>
          <w:lang w:val="en-US"/>
        </w:rPr>
        <w:t xml:space="preserve"> </w:t>
      </w:r>
      <w:r w:rsidR="00D97E6A">
        <w:rPr>
          <w:lang w:val="en-US"/>
        </w:rPr>
        <w:t>below)</w:t>
      </w:r>
      <w:r w:rsidR="00AE7686">
        <w:rPr>
          <w:lang w:val="en-US"/>
        </w:rPr>
        <w:t>.</w:t>
      </w:r>
      <w:r w:rsidR="003B57C7">
        <w:rPr>
          <w:lang w:val="en-US"/>
        </w:rPr>
        <w:t xml:space="preserve"> </w:t>
      </w:r>
      <w:r w:rsidR="003335B0">
        <w:rPr>
          <w:lang w:val="en-US"/>
        </w:rPr>
        <w:t>We estimated that</w:t>
      </w:r>
      <w:r w:rsidR="00BE65F3">
        <w:rPr>
          <w:lang w:val="en-US"/>
        </w:rPr>
        <w:t xml:space="preserve"> at least</w:t>
      </w:r>
      <w:r w:rsidR="003335B0">
        <w:rPr>
          <w:lang w:val="en-US"/>
        </w:rPr>
        <w:t xml:space="preserve"> 300 genotypes</w:t>
      </w:r>
      <w:r w:rsidR="002B0A33">
        <w:rPr>
          <w:lang w:val="en-US"/>
        </w:rPr>
        <w:t xml:space="preserve"> sampled from the first 8-way hybrid </w:t>
      </w:r>
      <w:r w:rsidR="00E22089">
        <w:rPr>
          <w:lang w:val="en-US"/>
        </w:rPr>
        <w:t>crossed to 300 genotypes sampled from</w:t>
      </w:r>
      <w:r w:rsidR="00326A8D">
        <w:rPr>
          <w:lang w:val="en-US"/>
        </w:rPr>
        <w:t xml:space="preserve"> </w:t>
      </w:r>
      <w:r w:rsidR="00E22089">
        <w:rPr>
          <w:lang w:val="en-US"/>
        </w:rPr>
        <w:t xml:space="preserve">the second 8-way hybrid </w:t>
      </w:r>
      <w:r w:rsidR="00BE65F3">
        <w:rPr>
          <w:lang w:val="en-US"/>
        </w:rPr>
        <w:t>would</w:t>
      </w:r>
      <w:r w:rsidR="009044EB">
        <w:rPr>
          <w:lang w:val="en-US"/>
        </w:rPr>
        <w:t xml:space="preserve"> </w:t>
      </w:r>
      <w:r w:rsidR="00D805BE">
        <w:rPr>
          <w:lang w:val="en-US"/>
        </w:rPr>
        <w:t xml:space="preserve">be enough to </w:t>
      </w:r>
      <w:r w:rsidR="00490D36" w:rsidRPr="00490D36">
        <w:rPr>
          <w:b/>
          <w:bCs/>
          <w:lang w:val="en-US"/>
        </w:rPr>
        <w:t>prevent a detrimental</w:t>
      </w:r>
      <w:r w:rsidR="009044EB" w:rsidRPr="00490D36">
        <w:rPr>
          <w:b/>
          <w:bCs/>
          <w:lang w:val="en-US"/>
        </w:rPr>
        <w:t xml:space="preserve"> genetic drift</w:t>
      </w:r>
      <w:r w:rsidR="00AB27CE">
        <w:rPr>
          <w:lang w:val="en-US"/>
        </w:rPr>
        <w:t xml:space="preserve"> (see paper from </w:t>
      </w:r>
      <w:proofErr w:type="spellStart"/>
      <w:r w:rsidR="00AB27CE">
        <w:rPr>
          <w:lang w:val="en-US"/>
        </w:rPr>
        <w:t>Crossa</w:t>
      </w:r>
      <w:proofErr w:type="spellEnd"/>
      <w:r w:rsidR="00AB27CE">
        <w:rPr>
          <w:lang w:val="en-US"/>
        </w:rPr>
        <w:t xml:space="preserve"> et al., </w:t>
      </w:r>
      <w:r w:rsidR="00CA1B36">
        <w:rPr>
          <w:lang w:val="en-US"/>
        </w:rPr>
        <w:t>1992</w:t>
      </w:r>
      <w:r w:rsidR="00B67891">
        <w:rPr>
          <w:lang w:val="en-US"/>
        </w:rPr>
        <w:t xml:space="preserve"> and Wang et al., 2004). </w:t>
      </w:r>
      <w:r w:rsidR="00D3110F">
        <w:rPr>
          <w:lang w:val="en-US"/>
        </w:rPr>
        <w:t xml:space="preserve">The </w:t>
      </w:r>
      <w:r w:rsidR="00D3110F" w:rsidRPr="00596E7F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4</w:t>
      </w:r>
      <w:r w:rsidR="00D3110F">
        <w:rPr>
          <w:lang w:val="en-US"/>
        </w:rPr>
        <w:t xml:space="preserve"> </w:t>
      </w:r>
      <w:r w:rsidR="00046B8D">
        <w:rPr>
          <w:lang w:val="en-US"/>
        </w:rPr>
        <w:t>reports</w:t>
      </w:r>
      <w:r w:rsidR="00D3110F">
        <w:rPr>
          <w:lang w:val="en-US"/>
        </w:rPr>
        <w:t xml:space="preserve"> the number of </w:t>
      </w:r>
      <w:r w:rsidR="00333644">
        <w:rPr>
          <w:lang w:val="en-US"/>
        </w:rPr>
        <w:t xml:space="preserve">kernels per </w:t>
      </w:r>
      <w:r w:rsidR="00B37D5C">
        <w:rPr>
          <w:lang w:val="en-US"/>
        </w:rPr>
        <w:t>ear and per type of cross (in the previous generation</w:t>
      </w:r>
      <w:r w:rsidR="008958A6">
        <w:rPr>
          <w:lang w:val="en-US"/>
        </w:rPr>
        <w:t xml:space="preserve">; </w:t>
      </w:r>
      <w:r w:rsidR="00DF42DD">
        <w:rPr>
          <w:lang w:val="en-US"/>
        </w:rPr>
        <w:t>column 5</w:t>
      </w:r>
      <w:r w:rsidR="00B37D5C">
        <w:rPr>
          <w:lang w:val="en-US"/>
        </w:rPr>
        <w:t>)</w:t>
      </w:r>
      <w:r w:rsidR="008958A6">
        <w:rPr>
          <w:lang w:val="en-US"/>
        </w:rPr>
        <w:t xml:space="preserve"> that were sampled in each 8-way hybrid</w:t>
      </w:r>
      <w:r w:rsidR="007466FA">
        <w:rPr>
          <w:lang w:val="en-US"/>
        </w:rPr>
        <w:t xml:space="preserve">, the total number of kernels used per type of cross (column 6) </w:t>
      </w:r>
      <w:r w:rsidR="004B2EBD">
        <w:rPr>
          <w:lang w:val="en-US"/>
        </w:rPr>
        <w:t xml:space="preserve">and the total number of kernels for each </w:t>
      </w:r>
      <w:r w:rsidR="009601B0">
        <w:rPr>
          <w:lang w:val="en-US"/>
        </w:rPr>
        <w:t xml:space="preserve">8-way </w:t>
      </w:r>
      <w:r w:rsidR="00712A54">
        <w:rPr>
          <w:lang w:val="en-US"/>
        </w:rPr>
        <w:t xml:space="preserve">hybrid </w:t>
      </w:r>
      <w:r w:rsidR="009601B0">
        <w:rPr>
          <w:lang w:val="en-US"/>
        </w:rPr>
        <w:t>(column 7)</w:t>
      </w:r>
      <w:r w:rsidR="008958A6">
        <w:rPr>
          <w:lang w:val="en-US"/>
        </w:rPr>
        <w:t xml:space="preserve"> </w:t>
      </w:r>
      <w:r w:rsidR="00333644">
        <w:rPr>
          <w:lang w:val="en-US"/>
        </w:rPr>
        <w:t xml:space="preserve"> </w:t>
      </w:r>
      <w:r w:rsidR="00E22089">
        <w:rPr>
          <w:lang w:val="en-US"/>
        </w:rPr>
        <w:t xml:space="preserve"> </w:t>
      </w:r>
    </w:p>
    <w:p w14:paraId="670A15DF" w14:textId="1E89AF01" w:rsidR="00596E7F" w:rsidRPr="001014E3" w:rsidRDefault="00596E7F">
      <w:pPr>
        <w:rPr>
          <w:b/>
          <w:bCs/>
          <w:u w:val="single"/>
          <w:lang w:val="en-US"/>
        </w:rPr>
      </w:pPr>
      <w:r w:rsidRPr="001014E3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0E7C5126" wp14:editId="2F19DE92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4343400" cy="1420495"/>
            <wp:effectExtent l="0" t="0" r="0" b="825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E3">
        <w:rPr>
          <w:b/>
          <w:bCs/>
          <w:u w:val="single"/>
          <w:lang w:val="en-US"/>
        </w:rPr>
        <w:t xml:space="preserve">Table </w:t>
      </w:r>
      <w:r w:rsidR="00636A0D">
        <w:rPr>
          <w:b/>
          <w:bCs/>
          <w:u w:val="single"/>
          <w:lang w:val="en-US"/>
        </w:rPr>
        <w:t>4</w:t>
      </w:r>
    </w:p>
    <w:p w14:paraId="68F262C2" w14:textId="77777777" w:rsidR="00712A54" w:rsidRDefault="00712A54">
      <w:pPr>
        <w:rPr>
          <w:lang w:val="en-US"/>
        </w:rPr>
      </w:pPr>
    </w:p>
    <w:p w14:paraId="02447BAC" w14:textId="7AA4A156" w:rsidR="0079042D" w:rsidRDefault="00195138">
      <w:pPr>
        <w:rPr>
          <w:lang w:val="en-US"/>
        </w:rPr>
      </w:pPr>
      <w:r>
        <w:rPr>
          <w:lang w:val="en-US"/>
        </w:rPr>
        <w:t xml:space="preserve">Each plant from the </w:t>
      </w:r>
      <w:r w:rsidR="00426665">
        <w:rPr>
          <w:lang w:val="en-US"/>
        </w:rPr>
        <w:t xml:space="preserve">first 8-way hybrid was crossed with a plant </w:t>
      </w:r>
      <w:r w:rsidR="00F67EC3">
        <w:rPr>
          <w:lang w:val="en-US"/>
        </w:rPr>
        <w:t>from the second 8-way hybrid</w:t>
      </w:r>
      <w:r w:rsidR="00134DFA">
        <w:rPr>
          <w:lang w:val="en-US"/>
        </w:rPr>
        <w:t xml:space="preserve"> (pair-crosses)</w:t>
      </w:r>
      <w:r w:rsidR="00F67EC3">
        <w:rPr>
          <w:lang w:val="en-US"/>
        </w:rPr>
        <w:t xml:space="preserve"> </w:t>
      </w:r>
      <w:r w:rsidR="00D51494">
        <w:rPr>
          <w:lang w:val="en-US"/>
        </w:rPr>
        <w:t>and</w:t>
      </w:r>
      <w:r w:rsidR="00457477">
        <w:rPr>
          <w:lang w:val="en-US"/>
        </w:rPr>
        <w:t xml:space="preserve"> each plant was used </w:t>
      </w:r>
      <w:r w:rsidR="00D51494">
        <w:rPr>
          <w:lang w:val="en-US"/>
        </w:rPr>
        <w:t>only once either as a male or a female</w:t>
      </w:r>
      <w:r w:rsidR="00457477">
        <w:rPr>
          <w:lang w:val="en-US"/>
        </w:rPr>
        <w:t xml:space="preserve"> t</w:t>
      </w:r>
      <w:r w:rsidR="00195494">
        <w:rPr>
          <w:lang w:val="en-US"/>
        </w:rPr>
        <w:t>o maximize</w:t>
      </w:r>
      <w:r w:rsidR="00457477">
        <w:rPr>
          <w:lang w:val="en-US"/>
        </w:rPr>
        <w:t xml:space="preserve"> the </w:t>
      </w:r>
      <w:r w:rsidR="00195494">
        <w:rPr>
          <w:lang w:val="en-US"/>
        </w:rPr>
        <w:t>effective size of the population</w:t>
      </w:r>
      <w:r w:rsidR="00D51494">
        <w:rPr>
          <w:lang w:val="en-US"/>
        </w:rPr>
        <w:t xml:space="preserve">. </w:t>
      </w:r>
      <w:r w:rsidR="00134DFA">
        <w:rPr>
          <w:lang w:val="en-US"/>
        </w:rPr>
        <w:t>More than 300 crosses were made t</w:t>
      </w:r>
      <w:r w:rsidR="006104D1">
        <w:rPr>
          <w:lang w:val="en-US"/>
        </w:rPr>
        <w:t>o</w:t>
      </w:r>
      <w:r w:rsidR="004372F0">
        <w:rPr>
          <w:lang w:val="en-US"/>
        </w:rPr>
        <w:t xml:space="preserve"> obtain the synthetic population. Kernels were sow</w:t>
      </w:r>
      <w:r w:rsidR="00F15636">
        <w:rPr>
          <w:lang w:val="en-US"/>
        </w:rPr>
        <w:t>n</w:t>
      </w:r>
      <w:r w:rsidR="004372F0">
        <w:rPr>
          <w:lang w:val="en-US"/>
        </w:rPr>
        <w:t xml:space="preserve"> at 2 dates to be able to cross early with late genotypes and not only early with early and late with late</w:t>
      </w:r>
      <w:r w:rsidR="00B22663">
        <w:rPr>
          <w:lang w:val="en-US"/>
        </w:rPr>
        <w:t>, as illustrated by the diagram below</w:t>
      </w:r>
      <w:r w:rsidR="00DD02BD">
        <w:rPr>
          <w:lang w:val="en-US"/>
        </w:rPr>
        <w:t>.</w:t>
      </w:r>
    </w:p>
    <w:p w14:paraId="4B02A80A" w14:textId="585011C6" w:rsidR="0079042D" w:rsidRDefault="0004361C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05B179A9" wp14:editId="485A8775">
            <wp:simplePos x="0" y="0"/>
            <wp:positionH relativeFrom="column">
              <wp:posOffset>13970</wp:posOffset>
            </wp:positionH>
            <wp:positionV relativeFrom="paragraph">
              <wp:posOffset>191770</wp:posOffset>
            </wp:positionV>
            <wp:extent cx="5257800" cy="2587625"/>
            <wp:effectExtent l="0" t="0" r="0" b="317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6B54" w14:textId="466EAC7D" w:rsidR="0079042D" w:rsidRDefault="0079042D">
      <w:pPr>
        <w:rPr>
          <w:lang w:val="en-US"/>
        </w:rPr>
      </w:pPr>
    </w:p>
    <w:p w14:paraId="1183AAAB" w14:textId="77777777" w:rsidR="00531025" w:rsidRDefault="00531025" w:rsidP="00531025">
      <w:pPr>
        <w:rPr>
          <w:lang w:val="en-US"/>
        </w:rPr>
      </w:pPr>
    </w:p>
    <w:p w14:paraId="4AE13E43" w14:textId="77777777" w:rsidR="00531025" w:rsidRDefault="00531025" w:rsidP="00531025">
      <w:pPr>
        <w:spacing w:line="240" w:lineRule="auto"/>
        <w:rPr>
          <w:lang w:val="en-US"/>
        </w:rPr>
      </w:pPr>
      <w:r>
        <w:rPr>
          <w:lang w:val="en-US"/>
        </w:rPr>
        <w:t xml:space="preserve">HQ1 = first 8-way hybrid; HQ2 = second 8-way hybrid; </w:t>
      </w:r>
    </w:p>
    <w:p w14:paraId="63A70075" w14:textId="096A3789" w:rsidR="008772F0" w:rsidRDefault="00531025" w:rsidP="00531025">
      <w:pPr>
        <w:spacing w:line="240" w:lineRule="auto"/>
        <w:rPr>
          <w:lang w:val="en-US"/>
        </w:rPr>
      </w:pPr>
      <w:r>
        <w:rPr>
          <w:lang w:val="en-US"/>
        </w:rPr>
        <w:t>Semis 1 = sowing date 1; Semis 2 = sowing date 2</w:t>
      </w:r>
    </w:p>
    <w:p w14:paraId="52AC7358" w14:textId="77777777" w:rsidR="00531025" w:rsidRDefault="00531025" w:rsidP="00531025">
      <w:pPr>
        <w:spacing w:line="240" w:lineRule="auto"/>
        <w:rPr>
          <w:lang w:val="en-US"/>
        </w:rPr>
      </w:pPr>
    </w:p>
    <w:p w14:paraId="734AED1D" w14:textId="096F395E" w:rsidR="009344BF" w:rsidRDefault="009344BF" w:rsidP="00531025">
      <w:pPr>
        <w:spacing w:line="240" w:lineRule="auto"/>
        <w:rPr>
          <w:lang w:val="en-US"/>
        </w:rPr>
      </w:pPr>
      <w:r>
        <w:rPr>
          <w:lang w:val="en-US"/>
        </w:rPr>
        <w:t xml:space="preserve">The </w:t>
      </w:r>
      <w:r w:rsidRPr="002B0A7D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5</w:t>
      </w:r>
      <w:r w:rsidR="002272CB">
        <w:rPr>
          <w:lang w:val="en-US"/>
        </w:rPr>
        <w:t xml:space="preserve"> </w:t>
      </w:r>
      <w:r w:rsidR="00C6739E">
        <w:rPr>
          <w:lang w:val="en-US"/>
        </w:rPr>
        <w:t xml:space="preserve">below </w:t>
      </w:r>
      <w:r w:rsidR="002B0A7D">
        <w:rPr>
          <w:lang w:val="en-US"/>
        </w:rPr>
        <w:t xml:space="preserve">reports the number </w:t>
      </w:r>
      <w:r w:rsidR="008B60F4">
        <w:rPr>
          <w:lang w:val="en-US"/>
        </w:rPr>
        <w:t>of</w:t>
      </w:r>
      <w:r w:rsidR="005B4DA7">
        <w:rPr>
          <w:lang w:val="en-US"/>
        </w:rPr>
        <w:t xml:space="preserve"> successful crosse</w:t>
      </w:r>
      <w:r w:rsidR="008B60F4">
        <w:rPr>
          <w:lang w:val="en-US"/>
        </w:rPr>
        <w:t xml:space="preserve">s </w:t>
      </w:r>
      <w:r w:rsidR="005B4DA7">
        <w:rPr>
          <w:lang w:val="en-US"/>
        </w:rPr>
        <w:t>per type of cross</w:t>
      </w:r>
      <w:r w:rsidR="007239A3">
        <w:rPr>
          <w:lang w:val="en-US"/>
        </w:rPr>
        <w:t xml:space="preserve"> (P= early </w:t>
      </w:r>
      <w:r w:rsidR="008B60F4">
        <w:rPr>
          <w:lang w:val="en-US"/>
        </w:rPr>
        <w:t xml:space="preserve">flowering </w:t>
      </w:r>
      <w:r w:rsidR="007239A3">
        <w:rPr>
          <w:lang w:val="en-US"/>
        </w:rPr>
        <w:t xml:space="preserve">genotypes, </w:t>
      </w:r>
      <w:r w:rsidR="00101D9D">
        <w:rPr>
          <w:lang w:val="en-US"/>
        </w:rPr>
        <w:t xml:space="preserve">M = genotypes with </w:t>
      </w:r>
      <w:proofErr w:type="spellStart"/>
      <w:proofErr w:type="gramStart"/>
      <w:r w:rsidR="00101D9D">
        <w:rPr>
          <w:lang w:val="en-US"/>
        </w:rPr>
        <w:t>a</w:t>
      </w:r>
      <w:proofErr w:type="spellEnd"/>
      <w:proofErr w:type="gramEnd"/>
      <w:r w:rsidR="00101D9D">
        <w:rPr>
          <w:lang w:val="en-US"/>
        </w:rPr>
        <w:t xml:space="preserve"> intermediate flowering date and </w:t>
      </w:r>
      <w:r w:rsidR="008B60F4">
        <w:rPr>
          <w:lang w:val="en-US"/>
        </w:rPr>
        <w:t>T= late flowering genotypes)</w:t>
      </w:r>
      <w:r w:rsidR="00EA0B1D">
        <w:rPr>
          <w:lang w:val="en-US"/>
        </w:rPr>
        <w:t xml:space="preserve">. </w:t>
      </w:r>
      <w:r w:rsidR="003426D1">
        <w:rPr>
          <w:lang w:val="en-US"/>
        </w:rPr>
        <w:t>You will notice that c</w:t>
      </w:r>
      <w:r w:rsidR="00EA0B1D">
        <w:rPr>
          <w:lang w:val="en-US"/>
        </w:rPr>
        <w:t>rosses between early and late genotypes</w:t>
      </w:r>
      <w:r w:rsidR="003426D1">
        <w:rPr>
          <w:lang w:val="en-US"/>
        </w:rPr>
        <w:t xml:space="preserve"> are </w:t>
      </w:r>
      <w:proofErr w:type="spellStart"/>
      <w:r w:rsidR="003426D1">
        <w:rPr>
          <w:lang w:val="en-US"/>
        </w:rPr>
        <w:t>underepresented</w:t>
      </w:r>
      <w:proofErr w:type="spellEnd"/>
      <w:r w:rsidR="003426D1">
        <w:rPr>
          <w:lang w:val="en-US"/>
        </w:rPr>
        <w:t>.</w:t>
      </w:r>
      <w:r w:rsidR="00F021C5">
        <w:rPr>
          <w:lang w:val="en-US"/>
        </w:rPr>
        <w:t xml:space="preserve"> In total</w:t>
      </w:r>
      <w:r w:rsidR="002E5483">
        <w:rPr>
          <w:lang w:val="en-US"/>
        </w:rPr>
        <w:t xml:space="preserve"> </w:t>
      </w:r>
      <w:r w:rsidR="002E5483" w:rsidRPr="009C40C2">
        <w:rPr>
          <w:b/>
          <w:bCs/>
          <w:lang w:val="en-US"/>
        </w:rPr>
        <w:t>288 crosse</w:t>
      </w:r>
      <w:r w:rsidR="00E6780F" w:rsidRPr="009C40C2">
        <w:rPr>
          <w:b/>
          <w:bCs/>
          <w:lang w:val="en-US"/>
        </w:rPr>
        <w:t>s were harvested</w:t>
      </w:r>
      <w:r w:rsidR="00E6780F">
        <w:rPr>
          <w:lang w:val="en-US"/>
        </w:rPr>
        <w:t>.</w:t>
      </w:r>
    </w:p>
    <w:p w14:paraId="63A03568" w14:textId="7AC31C35" w:rsidR="002272CB" w:rsidRDefault="002272CB">
      <w:pPr>
        <w:rPr>
          <w:lang w:val="en-US"/>
        </w:rPr>
      </w:pPr>
    </w:p>
    <w:p w14:paraId="4EC5B393" w14:textId="78416743" w:rsidR="002272CB" w:rsidRPr="002272CB" w:rsidRDefault="002272CB" w:rsidP="002272CB">
      <w:pPr>
        <w:rPr>
          <w:b/>
          <w:bCs/>
          <w:lang w:val="en-US"/>
        </w:rPr>
      </w:pPr>
      <w:r w:rsidRPr="002272CB">
        <w:rPr>
          <w:b/>
          <w:bCs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7E408D0" wp14:editId="633988B6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221740" cy="1943100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2CB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5</w:t>
      </w:r>
    </w:p>
    <w:p w14:paraId="3C867FC4" w14:textId="669974DB" w:rsidR="002272CB" w:rsidRDefault="002272CB">
      <w:pPr>
        <w:rPr>
          <w:lang w:val="en-US"/>
        </w:rPr>
      </w:pPr>
    </w:p>
    <w:p w14:paraId="2824D9F7" w14:textId="5374A789" w:rsidR="008510DB" w:rsidRPr="008510DB" w:rsidRDefault="008510DB">
      <w:pPr>
        <w:rPr>
          <w:b/>
          <w:bCs/>
          <w:lang w:val="en-US"/>
        </w:rPr>
      </w:pPr>
      <w:r w:rsidRPr="008510DB">
        <w:rPr>
          <w:b/>
          <w:bCs/>
          <w:lang w:val="en-US"/>
        </w:rPr>
        <w:t>5</w:t>
      </w:r>
      <w:r w:rsidRPr="008510DB">
        <w:rPr>
          <w:b/>
          <w:bCs/>
          <w:vertAlign w:val="superscript"/>
          <w:lang w:val="en-US"/>
        </w:rPr>
        <w:t>th</w:t>
      </w:r>
      <w:r w:rsidRPr="008510DB">
        <w:rPr>
          <w:b/>
          <w:bCs/>
          <w:lang w:val="en-US"/>
        </w:rPr>
        <w:t xml:space="preserve"> generation </w:t>
      </w:r>
      <w:r w:rsidR="003E2FC9">
        <w:rPr>
          <w:b/>
          <w:bCs/>
          <w:lang w:val="en-US"/>
        </w:rPr>
        <w:t>(1</w:t>
      </w:r>
      <w:r w:rsidR="003E2FC9" w:rsidRPr="003E2FC9">
        <w:rPr>
          <w:b/>
          <w:bCs/>
          <w:vertAlign w:val="superscript"/>
          <w:lang w:val="en-US"/>
        </w:rPr>
        <w:t>st</w:t>
      </w:r>
      <w:r w:rsidR="003E2FC9">
        <w:rPr>
          <w:b/>
          <w:bCs/>
          <w:lang w:val="en-US"/>
        </w:rPr>
        <w:t xml:space="preserve"> generation of mixing)</w:t>
      </w:r>
    </w:p>
    <w:p w14:paraId="583C493B" w14:textId="53D0C104" w:rsidR="00240D05" w:rsidRDefault="008510DB">
      <w:pPr>
        <w:rPr>
          <w:lang w:val="en-US"/>
        </w:rPr>
      </w:pPr>
      <w:r>
        <w:rPr>
          <w:lang w:val="en-US"/>
        </w:rPr>
        <w:t>For the 3 generations of mixing</w:t>
      </w:r>
      <w:r w:rsidR="0024630F">
        <w:rPr>
          <w:lang w:val="en-US"/>
        </w:rPr>
        <w:t xml:space="preserve"> we used 4 blocks of 550 plants each. </w:t>
      </w:r>
      <w:r w:rsidR="00116E87">
        <w:rPr>
          <w:lang w:val="en-US"/>
        </w:rPr>
        <w:t xml:space="preserve">Two </w:t>
      </w:r>
      <w:r w:rsidR="0024630F">
        <w:rPr>
          <w:lang w:val="en-US"/>
        </w:rPr>
        <w:t>block</w:t>
      </w:r>
      <w:r w:rsidR="00116E87">
        <w:rPr>
          <w:lang w:val="en-US"/>
        </w:rPr>
        <w:t>s</w:t>
      </w:r>
      <w:r w:rsidR="00BC6E74">
        <w:rPr>
          <w:lang w:val="en-US"/>
        </w:rPr>
        <w:t xml:space="preserve"> </w:t>
      </w:r>
      <w:r w:rsidR="00116E87">
        <w:rPr>
          <w:lang w:val="en-US"/>
        </w:rPr>
        <w:t>were</w:t>
      </w:r>
      <w:r w:rsidR="00BC6E74">
        <w:rPr>
          <w:lang w:val="en-US"/>
        </w:rPr>
        <w:t xml:space="preserve"> so</w:t>
      </w:r>
      <w:r w:rsidR="00116E87">
        <w:rPr>
          <w:lang w:val="en-US"/>
        </w:rPr>
        <w:t>wn</w:t>
      </w:r>
      <w:r w:rsidR="00BC6E74">
        <w:rPr>
          <w:lang w:val="en-US"/>
        </w:rPr>
        <w:t xml:space="preserve"> at</w:t>
      </w:r>
      <w:r w:rsidR="002250B3">
        <w:rPr>
          <w:lang w:val="en-US"/>
        </w:rPr>
        <w:t xml:space="preserve"> a given date</w:t>
      </w:r>
      <w:r w:rsidR="00BC6E74">
        <w:rPr>
          <w:lang w:val="en-US"/>
        </w:rPr>
        <w:t xml:space="preserve"> and the</w:t>
      </w:r>
      <w:r w:rsidR="00116E87">
        <w:rPr>
          <w:lang w:val="en-US"/>
        </w:rPr>
        <w:t xml:space="preserve"> two others some </w:t>
      </w:r>
      <w:r w:rsidR="00BC6E74">
        <w:rPr>
          <w:lang w:val="en-US"/>
        </w:rPr>
        <w:t>days later (don</w:t>
      </w:r>
      <w:r w:rsidR="00061ED7">
        <w:rPr>
          <w:lang w:val="en-US"/>
        </w:rPr>
        <w:t>’t remember how many).</w:t>
      </w:r>
      <w:r w:rsidR="002250B3">
        <w:rPr>
          <w:lang w:val="en-US"/>
        </w:rPr>
        <w:t xml:space="preserve"> </w:t>
      </w:r>
      <w:r w:rsidR="00DE2AFB">
        <w:rPr>
          <w:lang w:val="en-US"/>
        </w:rPr>
        <w:t>For each date of sowing one bl</w:t>
      </w:r>
      <w:r w:rsidR="00F40EBD">
        <w:rPr>
          <w:lang w:val="en-US"/>
        </w:rPr>
        <w:t>o</w:t>
      </w:r>
      <w:r w:rsidR="00DE2AFB">
        <w:rPr>
          <w:lang w:val="en-US"/>
        </w:rPr>
        <w:t>ck included the plants used as female and the other the plant</w:t>
      </w:r>
      <w:r w:rsidR="00D835B5">
        <w:rPr>
          <w:lang w:val="en-US"/>
        </w:rPr>
        <w:t>s</w:t>
      </w:r>
      <w:r w:rsidR="00DE2AFB">
        <w:rPr>
          <w:lang w:val="en-US"/>
        </w:rPr>
        <w:t xml:space="preserve"> </w:t>
      </w:r>
      <w:r w:rsidR="00F40EBD">
        <w:rPr>
          <w:lang w:val="en-US"/>
        </w:rPr>
        <w:t>used as male. This experimental design</w:t>
      </w:r>
      <w:r w:rsidR="00D835B5">
        <w:rPr>
          <w:lang w:val="en-US"/>
        </w:rPr>
        <w:t xml:space="preserve"> was used to make </w:t>
      </w:r>
      <w:r w:rsidR="00F40EBD">
        <w:rPr>
          <w:lang w:val="en-US"/>
        </w:rPr>
        <w:t>it possible to cross early genotypes to late ones.</w:t>
      </w:r>
      <w:r w:rsidR="00871A53">
        <w:rPr>
          <w:lang w:val="en-US"/>
        </w:rPr>
        <w:t xml:space="preserve"> </w:t>
      </w:r>
    </w:p>
    <w:p w14:paraId="20907935" w14:textId="6A58B323" w:rsidR="00871A53" w:rsidRDefault="00871A53">
      <w:pPr>
        <w:rPr>
          <w:lang w:val="en-US"/>
        </w:rPr>
      </w:pPr>
      <w:r>
        <w:rPr>
          <w:lang w:val="en-US"/>
        </w:rPr>
        <w:lastRenderedPageBreak/>
        <w:t xml:space="preserve">In the </w:t>
      </w:r>
      <w:r w:rsidRPr="00BC1D24">
        <w:rPr>
          <w:b/>
          <w:bCs/>
          <w:lang w:val="en-US"/>
        </w:rPr>
        <w:t xml:space="preserve">table </w:t>
      </w:r>
      <w:r w:rsidR="00636A0D">
        <w:rPr>
          <w:b/>
          <w:bCs/>
          <w:lang w:val="en-US"/>
        </w:rPr>
        <w:t>6</w:t>
      </w:r>
      <w:r>
        <w:rPr>
          <w:lang w:val="en-US"/>
        </w:rPr>
        <w:t xml:space="preserve"> below you will find the number of crosses made to </w:t>
      </w:r>
      <w:r w:rsidR="00BC1D24">
        <w:rPr>
          <w:lang w:val="en-US"/>
        </w:rPr>
        <w:t xml:space="preserve">obtain the first generation of mixing. In total </w:t>
      </w:r>
      <w:r w:rsidR="00BC1D24" w:rsidRPr="002E3346">
        <w:rPr>
          <w:b/>
          <w:bCs/>
          <w:lang w:val="en-US"/>
        </w:rPr>
        <w:t>801 ears were harvested</w:t>
      </w:r>
      <w:r w:rsidR="00BC1D24">
        <w:rPr>
          <w:lang w:val="en-US"/>
        </w:rPr>
        <w:t xml:space="preserve"> to start the second generation of mixing</w:t>
      </w:r>
      <w:r w:rsidR="00BD1E79">
        <w:rPr>
          <w:lang w:val="en-US"/>
        </w:rPr>
        <w:t>. Since each plant was used only once either as a male or a female</w:t>
      </w:r>
      <w:r w:rsidR="002E3346">
        <w:rPr>
          <w:lang w:val="en-US"/>
        </w:rPr>
        <w:t xml:space="preserve"> (pair-crosses)</w:t>
      </w:r>
      <w:r w:rsidR="00BD1E79">
        <w:rPr>
          <w:lang w:val="en-US"/>
        </w:rPr>
        <w:t>, ~</w:t>
      </w:r>
      <w:r w:rsidR="006E1FEA">
        <w:rPr>
          <w:lang w:val="en-US"/>
        </w:rPr>
        <w:t xml:space="preserve"> </w:t>
      </w:r>
      <w:r w:rsidR="00BD1E79">
        <w:rPr>
          <w:lang w:val="en-US"/>
        </w:rPr>
        <w:t xml:space="preserve">1600 </w:t>
      </w:r>
      <w:r w:rsidR="00AF2FFD">
        <w:rPr>
          <w:lang w:val="en-US"/>
        </w:rPr>
        <w:t>genotypes were used to produce the next generation.</w:t>
      </w:r>
    </w:p>
    <w:p w14:paraId="6C41F889" w14:textId="77777777" w:rsidR="00240D05" w:rsidRDefault="00240D05">
      <w:pPr>
        <w:rPr>
          <w:lang w:val="en-US"/>
        </w:rPr>
      </w:pPr>
    </w:p>
    <w:p w14:paraId="4938F449" w14:textId="2F1DC4F0" w:rsidR="00F40EBD" w:rsidRPr="001014E3" w:rsidRDefault="00BC1D24">
      <w:pPr>
        <w:rPr>
          <w:b/>
          <w:bCs/>
          <w:u w:val="single"/>
          <w:lang w:val="en-US"/>
        </w:rPr>
      </w:pPr>
      <w:r w:rsidRPr="001014E3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655796B7" wp14:editId="15F8FFD6">
            <wp:simplePos x="0" y="0"/>
            <wp:positionH relativeFrom="column">
              <wp:posOffset>42545</wp:posOffset>
            </wp:positionH>
            <wp:positionV relativeFrom="paragraph">
              <wp:posOffset>438785</wp:posOffset>
            </wp:positionV>
            <wp:extent cx="1257300" cy="1221740"/>
            <wp:effectExtent l="0" t="0" r="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E3">
        <w:rPr>
          <w:b/>
          <w:bCs/>
          <w:u w:val="single"/>
          <w:lang w:val="en-US"/>
        </w:rPr>
        <w:t xml:space="preserve">Table </w:t>
      </w:r>
      <w:r w:rsidR="00636A0D">
        <w:rPr>
          <w:b/>
          <w:bCs/>
          <w:u w:val="single"/>
          <w:lang w:val="en-US"/>
        </w:rPr>
        <w:t>6</w:t>
      </w:r>
    </w:p>
    <w:p w14:paraId="7FBC048A" w14:textId="1E488A73" w:rsidR="008510DB" w:rsidRDefault="008510DB">
      <w:pPr>
        <w:rPr>
          <w:lang w:val="en-US"/>
        </w:rPr>
      </w:pPr>
    </w:p>
    <w:p w14:paraId="33494523" w14:textId="6B937C3C" w:rsidR="003E2FC9" w:rsidRDefault="003E2FC9" w:rsidP="003E2FC9">
      <w:pPr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Pr="008510DB">
        <w:rPr>
          <w:b/>
          <w:bCs/>
          <w:vertAlign w:val="superscript"/>
          <w:lang w:val="en-US"/>
        </w:rPr>
        <w:t>th</w:t>
      </w:r>
      <w:r w:rsidRPr="008510DB">
        <w:rPr>
          <w:b/>
          <w:bCs/>
          <w:lang w:val="en-US"/>
        </w:rPr>
        <w:t xml:space="preserve"> generation </w:t>
      </w:r>
      <w:r>
        <w:rPr>
          <w:b/>
          <w:bCs/>
          <w:lang w:val="en-US"/>
        </w:rPr>
        <w:t>(2</w:t>
      </w:r>
      <w:r w:rsidRPr="003E2FC9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generation of mixing)</w:t>
      </w:r>
    </w:p>
    <w:p w14:paraId="1411F027" w14:textId="0848883A" w:rsidR="003E2FC9" w:rsidRDefault="003E2FC9" w:rsidP="003E2FC9">
      <w:pPr>
        <w:rPr>
          <w:lang w:val="en-US"/>
        </w:rPr>
      </w:pPr>
      <w:r w:rsidRPr="00552F00">
        <w:rPr>
          <w:lang w:val="en-US"/>
        </w:rPr>
        <w:t>The generation was obtained</w:t>
      </w:r>
      <w:r w:rsidR="00A9124C" w:rsidRPr="00552F00">
        <w:rPr>
          <w:lang w:val="en-US"/>
        </w:rPr>
        <w:t xml:space="preserve"> using pair-cross</w:t>
      </w:r>
      <w:r w:rsidR="00552F00">
        <w:rPr>
          <w:lang w:val="en-US"/>
        </w:rPr>
        <w:t>es invo</w:t>
      </w:r>
      <w:r w:rsidR="00B1372B">
        <w:rPr>
          <w:lang w:val="en-US"/>
        </w:rPr>
        <w:t>l</w:t>
      </w:r>
      <w:r w:rsidR="00552F00">
        <w:rPr>
          <w:lang w:val="en-US"/>
        </w:rPr>
        <w:t xml:space="preserve">ving </w:t>
      </w:r>
      <w:r w:rsidR="00B1372B">
        <w:rPr>
          <w:lang w:val="en-US"/>
        </w:rPr>
        <w:t xml:space="preserve">~ </w:t>
      </w:r>
      <w:r w:rsidR="00552F00">
        <w:rPr>
          <w:lang w:val="en-US"/>
        </w:rPr>
        <w:t>1600 plants</w:t>
      </w:r>
      <w:r w:rsidR="00D00507">
        <w:rPr>
          <w:lang w:val="en-US"/>
        </w:rPr>
        <w:t xml:space="preserve"> (from 2 kernels per ear of the previous generation</w:t>
      </w:r>
      <w:r w:rsidR="00474697">
        <w:rPr>
          <w:lang w:val="en-US"/>
        </w:rPr>
        <w:t xml:space="preserve">). We got </w:t>
      </w:r>
      <w:r w:rsidR="00474697" w:rsidRPr="002E3346">
        <w:rPr>
          <w:b/>
          <w:bCs/>
          <w:lang w:val="en-US"/>
        </w:rPr>
        <w:t>838 ears</w:t>
      </w:r>
      <w:r w:rsidR="00474697">
        <w:rPr>
          <w:lang w:val="en-US"/>
        </w:rPr>
        <w:t xml:space="preserve"> to start the 3</w:t>
      </w:r>
      <w:r w:rsidR="00474697" w:rsidRPr="00474697">
        <w:rPr>
          <w:vertAlign w:val="superscript"/>
          <w:lang w:val="en-US"/>
        </w:rPr>
        <w:t>rd</w:t>
      </w:r>
      <w:r w:rsidR="00474697">
        <w:rPr>
          <w:lang w:val="en-US"/>
        </w:rPr>
        <w:t xml:space="preserve"> generatio</w:t>
      </w:r>
      <w:r w:rsidR="00586CF1">
        <w:rPr>
          <w:lang w:val="en-US"/>
        </w:rPr>
        <w:t>n.</w:t>
      </w:r>
    </w:p>
    <w:p w14:paraId="619ED47D" w14:textId="6EAC11AB" w:rsidR="00586CF1" w:rsidRDefault="00586CF1" w:rsidP="003E2FC9">
      <w:pPr>
        <w:rPr>
          <w:lang w:val="en-US"/>
        </w:rPr>
      </w:pPr>
      <w:r>
        <w:rPr>
          <w:lang w:val="en-US"/>
        </w:rPr>
        <w:t xml:space="preserve">The table </w:t>
      </w:r>
      <w:r w:rsidR="00636A0D">
        <w:rPr>
          <w:lang w:val="en-US"/>
        </w:rPr>
        <w:t>7</w:t>
      </w:r>
      <w:r>
        <w:rPr>
          <w:lang w:val="en-US"/>
        </w:rPr>
        <w:t xml:space="preserve"> below includes the figures correspond</w:t>
      </w:r>
      <w:r w:rsidR="00647FE3">
        <w:rPr>
          <w:lang w:val="en-US"/>
        </w:rPr>
        <w:t>ing</w:t>
      </w:r>
      <w:r>
        <w:rPr>
          <w:lang w:val="en-US"/>
        </w:rPr>
        <w:t xml:space="preserve"> to the different crosses made</w:t>
      </w:r>
    </w:p>
    <w:p w14:paraId="3FEB167B" w14:textId="50B2D909" w:rsidR="00EB503F" w:rsidRPr="001014E3" w:rsidRDefault="00EB503F" w:rsidP="003E2FC9">
      <w:pPr>
        <w:rPr>
          <w:b/>
          <w:bCs/>
          <w:u w:val="single"/>
          <w:lang w:val="en-US"/>
        </w:rPr>
      </w:pPr>
      <w:r w:rsidRPr="001014E3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67456" behindDoc="0" locked="0" layoutInCell="1" allowOverlap="1" wp14:anchorId="428D985E" wp14:editId="65BB6111">
            <wp:simplePos x="0" y="0"/>
            <wp:positionH relativeFrom="column">
              <wp:posOffset>52070</wp:posOffset>
            </wp:positionH>
            <wp:positionV relativeFrom="paragraph">
              <wp:posOffset>394970</wp:posOffset>
            </wp:positionV>
            <wp:extent cx="2400300" cy="1228725"/>
            <wp:effectExtent l="0" t="0" r="0" b="952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E3">
        <w:rPr>
          <w:b/>
          <w:bCs/>
          <w:u w:val="single"/>
          <w:lang w:val="en-US"/>
        </w:rPr>
        <w:t xml:space="preserve">Table </w:t>
      </w:r>
      <w:r w:rsidR="00636A0D">
        <w:rPr>
          <w:b/>
          <w:bCs/>
          <w:u w:val="single"/>
          <w:lang w:val="en-US"/>
        </w:rPr>
        <w:t>7</w:t>
      </w:r>
    </w:p>
    <w:p w14:paraId="5FF41EAA" w14:textId="22A15FDE" w:rsidR="003E2FC9" w:rsidRDefault="003E2FC9">
      <w:pPr>
        <w:rPr>
          <w:lang w:val="en-US"/>
        </w:rPr>
      </w:pPr>
    </w:p>
    <w:p w14:paraId="4512B04D" w14:textId="7B7CA14B" w:rsidR="006E1FEA" w:rsidRDefault="00EB503F">
      <w:pPr>
        <w:rPr>
          <w:lang w:val="en-US"/>
        </w:rPr>
      </w:pPr>
      <w:r>
        <w:rPr>
          <w:lang w:val="en-US"/>
        </w:rPr>
        <w:t>S1: sowing at date 1; S2: sowing at date 2</w:t>
      </w:r>
      <w:r w:rsidR="00D710B4">
        <w:rPr>
          <w:lang w:val="en-US"/>
        </w:rPr>
        <w:t>; M-M, … are the type of crosses</w:t>
      </w:r>
      <w:r w:rsidR="00BD6E82">
        <w:rPr>
          <w:lang w:val="en-US"/>
        </w:rPr>
        <w:t>: early x early, late x late, and so on.</w:t>
      </w:r>
    </w:p>
    <w:p w14:paraId="6BDA0743" w14:textId="77777777" w:rsidR="006E1FEA" w:rsidRPr="004D242D" w:rsidRDefault="006E1FEA">
      <w:pPr>
        <w:rPr>
          <w:lang w:val="en-US"/>
        </w:rPr>
      </w:pPr>
    </w:p>
    <w:sectPr w:rsidR="006E1FEA" w:rsidRPr="004D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D"/>
    <w:rsid w:val="00026A8A"/>
    <w:rsid w:val="0003074E"/>
    <w:rsid w:val="00037CE6"/>
    <w:rsid w:val="0004361C"/>
    <w:rsid w:val="000450DC"/>
    <w:rsid w:val="00046B8D"/>
    <w:rsid w:val="000476EB"/>
    <w:rsid w:val="00061ED7"/>
    <w:rsid w:val="000A1B9C"/>
    <w:rsid w:val="000B4F1D"/>
    <w:rsid w:val="000C5A5D"/>
    <w:rsid w:val="000E203F"/>
    <w:rsid w:val="001014E3"/>
    <w:rsid w:val="00101D9D"/>
    <w:rsid w:val="00103DE1"/>
    <w:rsid w:val="00116E87"/>
    <w:rsid w:val="00134DFA"/>
    <w:rsid w:val="001457E3"/>
    <w:rsid w:val="001549EF"/>
    <w:rsid w:val="001612DA"/>
    <w:rsid w:val="0017148E"/>
    <w:rsid w:val="00194FD1"/>
    <w:rsid w:val="00195138"/>
    <w:rsid w:val="00195494"/>
    <w:rsid w:val="001A1AEE"/>
    <w:rsid w:val="001A7397"/>
    <w:rsid w:val="001B36B0"/>
    <w:rsid w:val="001E4964"/>
    <w:rsid w:val="001F5FEE"/>
    <w:rsid w:val="002250B3"/>
    <w:rsid w:val="002272CB"/>
    <w:rsid w:val="00240D05"/>
    <w:rsid w:val="00242F01"/>
    <w:rsid w:val="0024630F"/>
    <w:rsid w:val="00263CD2"/>
    <w:rsid w:val="002666ED"/>
    <w:rsid w:val="00267BE4"/>
    <w:rsid w:val="0028533A"/>
    <w:rsid w:val="0028654B"/>
    <w:rsid w:val="00286680"/>
    <w:rsid w:val="00293D2B"/>
    <w:rsid w:val="002B0A33"/>
    <w:rsid w:val="002B0A7D"/>
    <w:rsid w:val="002E3346"/>
    <w:rsid w:val="002E5483"/>
    <w:rsid w:val="002E601D"/>
    <w:rsid w:val="002F6A3F"/>
    <w:rsid w:val="003237CE"/>
    <w:rsid w:val="00326A8D"/>
    <w:rsid w:val="00332A7E"/>
    <w:rsid w:val="003335B0"/>
    <w:rsid w:val="00333644"/>
    <w:rsid w:val="003426D1"/>
    <w:rsid w:val="003848D0"/>
    <w:rsid w:val="003952C1"/>
    <w:rsid w:val="003B57C7"/>
    <w:rsid w:val="003B68A8"/>
    <w:rsid w:val="003E2FC9"/>
    <w:rsid w:val="003E580B"/>
    <w:rsid w:val="00426665"/>
    <w:rsid w:val="004372F0"/>
    <w:rsid w:val="00457477"/>
    <w:rsid w:val="00463ECC"/>
    <w:rsid w:val="00474697"/>
    <w:rsid w:val="00481F97"/>
    <w:rsid w:val="00490D36"/>
    <w:rsid w:val="00493780"/>
    <w:rsid w:val="00495054"/>
    <w:rsid w:val="004A6F92"/>
    <w:rsid w:val="004B2EBD"/>
    <w:rsid w:val="004D242D"/>
    <w:rsid w:val="004D75F4"/>
    <w:rsid w:val="004E6C24"/>
    <w:rsid w:val="005179C8"/>
    <w:rsid w:val="00531025"/>
    <w:rsid w:val="0054187C"/>
    <w:rsid w:val="00546AF0"/>
    <w:rsid w:val="005524C2"/>
    <w:rsid w:val="00552F00"/>
    <w:rsid w:val="00554826"/>
    <w:rsid w:val="00555093"/>
    <w:rsid w:val="00573CCC"/>
    <w:rsid w:val="00584743"/>
    <w:rsid w:val="00586CF1"/>
    <w:rsid w:val="00596E7F"/>
    <w:rsid w:val="005A749F"/>
    <w:rsid w:val="005B4DA7"/>
    <w:rsid w:val="005E4D68"/>
    <w:rsid w:val="005E69E7"/>
    <w:rsid w:val="005F76A4"/>
    <w:rsid w:val="006104D1"/>
    <w:rsid w:val="00636A0D"/>
    <w:rsid w:val="00647FE3"/>
    <w:rsid w:val="006604AE"/>
    <w:rsid w:val="006C7FE1"/>
    <w:rsid w:val="006E1FEA"/>
    <w:rsid w:val="00712A54"/>
    <w:rsid w:val="007138BE"/>
    <w:rsid w:val="00720C15"/>
    <w:rsid w:val="007239A3"/>
    <w:rsid w:val="00726E6B"/>
    <w:rsid w:val="007434B8"/>
    <w:rsid w:val="0074500B"/>
    <w:rsid w:val="007466FA"/>
    <w:rsid w:val="00756C62"/>
    <w:rsid w:val="00783AE4"/>
    <w:rsid w:val="0079042D"/>
    <w:rsid w:val="007948D5"/>
    <w:rsid w:val="007B4565"/>
    <w:rsid w:val="007C3EE7"/>
    <w:rsid w:val="008510DB"/>
    <w:rsid w:val="008673A4"/>
    <w:rsid w:val="00871A53"/>
    <w:rsid w:val="008772F0"/>
    <w:rsid w:val="008833B1"/>
    <w:rsid w:val="00891017"/>
    <w:rsid w:val="008958A6"/>
    <w:rsid w:val="008B60F4"/>
    <w:rsid w:val="008B7F96"/>
    <w:rsid w:val="008D4F93"/>
    <w:rsid w:val="009044EB"/>
    <w:rsid w:val="009233F0"/>
    <w:rsid w:val="00924888"/>
    <w:rsid w:val="009344BF"/>
    <w:rsid w:val="00950AAF"/>
    <w:rsid w:val="009547FE"/>
    <w:rsid w:val="009601B0"/>
    <w:rsid w:val="00972EAB"/>
    <w:rsid w:val="00997A86"/>
    <w:rsid w:val="009C40C2"/>
    <w:rsid w:val="009C4B20"/>
    <w:rsid w:val="00A06BCC"/>
    <w:rsid w:val="00A47E91"/>
    <w:rsid w:val="00A62E49"/>
    <w:rsid w:val="00A9124C"/>
    <w:rsid w:val="00AB27CE"/>
    <w:rsid w:val="00AE7686"/>
    <w:rsid w:val="00AF2FFD"/>
    <w:rsid w:val="00AF67E2"/>
    <w:rsid w:val="00B00AE4"/>
    <w:rsid w:val="00B0131D"/>
    <w:rsid w:val="00B10525"/>
    <w:rsid w:val="00B1372B"/>
    <w:rsid w:val="00B22663"/>
    <w:rsid w:val="00B22769"/>
    <w:rsid w:val="00B23EA6"/>
    <w:rsid w:val="00B242D1"/>
    <w:rsid w:val="00B3257E"/>
    <w:rsid w:val="00B32F37"/>
    <w:rsid w:val="00B34A46"/>
    <w:rsid w:val="00B37D5C"/>
    <w:rsid w:val="00B67891"/>
    <w:rsid w:val="00B82C9B"/>
    <w:rsid w:val="00B831E0"/>
    <w:rsid w:val="00B94134"/>
    <w:rsid w:val="00BA69AC"/>
    <w:rsid w:val="00BC1D24"/>
    <w:rsid w:val="00BC6E74"/>
    <w:rsid w:val="00BD1E79"/>
    <w:rsid w:val="00BD6E82"/>
    <w:rsid w:val="00BE65F3"/>
    <w:rsid w:val="00BF0D51"/>
    <w:rsid w:val="00C06223"/>
    <w:rsid w:val="00C26CCD"/>
    <w:rsid w:val="00C5128E"/>
    <w:rsid w:val="00C6739E"/>
    <w:rsid w:val="00C80799"/>
    <w:rsid w:val="00C81648"/>
    <w:rsid w:val="00CA1B36"/>
    <w:rsid w:val="00CC0D76"/>
    <w:rsid w:val="00CC1170"/>
    <w:rsid w:val="00CC2FEF"/>
    <w:rsid w:val="00D00507"/>
    <w:rsid w:val="00D13000"/>
    <w:rsid w:val="00D3110F"/>
    <w:rsid w:val="00D326E7"/>
    <w:rsid w:val="00D33DF0"/>
    <w:rsid w:val="00D51494"/>
    <w:rsid w:val="00D630BB"/>
    <w:rsid w:val="00D710B4"/>
    <w:rsid w:val="00D76242"/>
    <w:rsid w:val="00D805BE"/>
    <w:rsid w:val="00D835B5"/>
    <w:rsid w:val="00D97E6A"/>
    <w:rsid w:val="00DC2CD7"/>
    <w:rsid w:val="00DC67B1"/>
    <w:rsid w:val="00DD02BD"/>
    <w:rsid w:val="00DE2AFB"/>
    <w:rsid w:val="00DE2B5A"/>
    <w:rsid w:val="00DF17A3"/>
    <w:rsid w:val="00DF20FD"/>
    <w:rsid w:val="00DF42DD"/>
    <w:rsid w:val="00E22089"/>
    <w:rsid w:val="00E24706"/>
    <w:rsid w:val="00E50107"/>
    <w:rsid w:val="00E6780F"/>
    <w:rsid w:val="00E75183"/>
    <w:rsid w:val="00E96EDF"/>
    <w:rsid w:val="00EA0B1D"/>
    <w:rsid w:val="00EB503F"/>
    <w:rsid w:val="00ED0C79"/>
    <w:rsid w:val="00EE3915"/>
    <w:rsid w:val="00EF1B1F"/>
    <w:rsid w:val="00EF3902"/>
    <w:rsid w:val="00F021C5"/>
    <w:rsid w:val="00F15636"/>
    <w:rsid w:val="00F30924"/>
    <w:rsid w:val="00F40EBD"/>
    <w:rsid w:val="00F5073D"/>
    <w:rsid w:val="00F62643"/>
    <w:rsid w:val="00F67EC3"/>
    <w:rsid w:val="00FE5D4E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C29D"/>
  <w15:chartTrackingRefBased/>
  <w15:docId w15:val="{95E30D3F-523A-421A-AA19-EC893E1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83AC74DD5CE4F972797C19AB2DC3C" ma:contentTypeVersion="13" ma:contentTypeDescription="Create a new document." ma:contentTypeScope="" ma:versionID="cbb89f9f0f212437bcfd400cf6b80c5e">
  <xsd:schema xmlns:xsd="http://www.w3.org/2001/XMLSchema" xmlns:xs="http://www.w3.org/2001/XMLSchema" xmlns:p="http://schemas.microsoft.com/office/2006/metadata/properties" xmlns:ns3="c72d3880-7d02-4306-8c30-80a2cd2bb1f0" xmlns:ns4="ee45a686-66ba-43df-86f2-b189a24ee3f9" targetNamespace="http://schemas.microsoft.com/office/2006/metadata/properties" ma:root="true" ma:fieldsID="16d87dcda1141e790009dc2d06c37999" ns3:_="" ns4:_="">
    <xsd:import namespace="c72d3880-7d02-4306-8c30-80a2cd2bb1f0"/>
    <xsd:import namespace="ee45a686-66ba-43df-86f2-b189a24ee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3880-7d02-4306-8c30-80a2cd2bb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a686-66ba-43df-86f2-b189a24ee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C5FCA-8760-4F7B-91EA-59C413477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ECD06-641A-4D9E-A0A8-6EFBB1ADA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38CCF-80D8-43D0-B68D-A65814BC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d3880-7d02-4306-8c30-80a2cd2bb1f0"/>
    <ds:schemaRef ds:uri="ee45a686-66ba-43df-86f2-b189a24ee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Limagrain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DUBREUIL, Pierre</dc:creator>
  <cp:keywords/>
  <dc:description/>
  <cp:lastModifiedBy>Sarah Odell</cp:lastModifiedBy>
  <cp:revision>4</cp:revision>
  <dcterms:created xsi:type="dcterms:W3CDTF">2021-06-18T23:36:00Z</dcterms:created>
  <dcterms:modified xsi:type="dcterms:W3CDTF">2021-10-01T20:52:00Z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0x01010016683AC74DD5CE4F972797C19AB2DC3C</vt:lpwstr>
  </property>
</Properties>
</file>