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1AC53" w14:textId="77777777" w:rsidR="00C96E0E" w:rsidRPr="007C46E3" w:rsidRDefault="00C96E0E" w:rsidP="00C96E0E">
      <w:pPr>
        <w:widowControl/>
        <w:rPr>
          <w:rFonts w:ascii="Arial" w:eastAsiaTheme="minorHAnsi" w:hAnsi="Arial" w:cs="Arial"/>
          <w:iCs/>
          <w:color w:val="000000" w:themeColor="text1"/>
          <w:kern w:val="0"/>
          <w:sz w:val="20"/>
          <w:szCs w:val="20"/>
          <w:lang w:eastAsia="en-US"/>
        </w:rPr>
      </w:pPr>
      <w:r w:rsidRPr="007C46E3">
        <w:rPr>
          <w:rFonts w:ascii="Arial" w:eastAsiaTheme="minorHAnsi" w:hAnsi="Arial" w:cs="Arial"/>
          <w:b/>
          <w:iCs/>
          <w:color w:val="000000" w:themeColor="text1"/>
          <w:kern w:val="0"/>
          <w:sz w:val="20"/>
          <w:szCs w:val="20"/>
          <w:lang w:eastAsia="en-US"/>
        </w:rPr>
        <w:t>TABLE S1</w:t>
      </w:r>
      <w:r w:rsidRPr="007C46E3">
        <w:rPr>
          <w:rFonts w:ascii="Arial" w:eastAsiaTheme="minorHAnsi" w:hAnsi="Arial" w:cs="Arial"/>
          <w:iCs/>
          <w:color w:val="000000" w:themeColor="text1"/>
          <w:kern w:val="0"/>
          <w:sz w:val="20"/>
          <w:szCs w:val="20"/>
          <w:lang w:eastAsia="en-US"/>
        </w:rPr>
        <w:t xml:space="preserve"> Phenotypic raw data and Best Linear Unbiased Estimat</w:t>
      </w:r>
      <w:r>
        <w:rPr>
          <w:rFonts w:ascii="Arial" w:eastAsiaTheme="minorHAnsi" w:hAnsi="Arial" w:cs="Arial"/>
          <w:iCs/>
          <w:color w:val="000000" w:themeColor="text1"/>
          <w:kern w:val="0"/>
          <w:sz w:val="20"/>
          <w:szCs w:val="20"/>
          <w:lang w:eastAsia="en-US"/>
        </w:rPr>
        <w:t>es</w:t>
      </w:r>
      <w:r w:rsidRPr="007C46E3">
        <w:rPr>
          <w:rFonts w:ascii="Arial" w:eastAsiaTheme="minorHAnsi" w:hAnsi="Arial" w:cs="Arial"/>
          <w:iCs/>
          <w:color w:val="000000" w:themeColor="text1"/>
          <w:kern w:val="0"/>
          <w:sz w:val="20"/>
          <w:szCs w:val="20"/>
          <w:lang w:eastAsia="en-US"/>
        </w:rPr>
        <w:t xml:space="preserve"> of each genotype (BLUEs).</w:t>
      </w:r>
    </w:p>
    <w:p w14:paraId="1F6CB8F5" w14:textId="77777777" w:rsidR="00C96E0E" w:rsidRPr="007C46E3" w:rsidRDefault="00C96E0E" w:rsidP="00C96E0E">
      <w:pPr>
        <w:widowControl/>
        <w:rPr>
          <w:rFonts w:ascii="Arial" w:eastAsiaTheme="minorHAnsi" w:hAnsi="Arial" w:cs="Arial"/>
          <w:iCs/>
          <w:color w:val="000000" w:themeColor="text1"/>
          <w:kern w:val="0"/>
          <w:sz w:val="20"/>
          <w:szCs w:val="20"/>
          <w:lang w:eastAsia="en-US"/>
        </w:rPr>
      </w:pPr>
      <w:r w:rsidRPr="007C46E3">
        <w:rPr>
          <w:rFonts w:ascii="Arial" w:eastAsiaTheme="minorHAnsi" w:hAnsi="Arial" w:cs="Arial"/>
          <w:b/>
          <w:iCs/>
          <w:color w:val="000000" w:themeColor="text1"/>
          <w:kern w:val="0"/>
          <w:sz w:val="20"/>
          <w:szCs w:val="20"/>
          <w:lang w:eastAsia="en-US"/>
        </w:rPr>
        <w:t>TABLE S2</w:t>
      </w:r>
      <w:r w:rsidRPr="007C46E3">
        <w:rPr>
          <w:rFonts w:ascii="Arial" w:eastAsiaTheme="minorHAnsi" w:hAnsi="Arial" w:cs="Arial"/>
          <w:iCs/>
          <w:color w:val="000000" w:themeColor="text1"/>
          <w:kern w:val="0"/>
          <w:sz w:val="20"/>
          <w:szCs w:val="20"/>
          <w:lang w:eastAsia="en-US"/>
        </w:rPr>
        <w:t xml:space="preserve"> Genotypic raw data of the 50</w:t>
      </w:r>
      <w:r>
        <w:rPr>
          <w:rFonts w:ascii="Arial" w:eastAsiaTheme="minorHAnsi" w:hAnsi="Arial" w:cs="Arial"/>
          <w:iCs/>
          <w:color w:val="000000" w:themeColor="text1"/>
          <w:kern w:val="0"/>
          <w:sz w:val="20"/>
          <w:szCs w:val="20"/>
          <w:lang w:eastAsia="en-US"/>
        </w:rPr>
        <w:t>K</w:t>
      </w:r>
      <w:r w:rsidRPr="007C46E3">
        <w:rPr>
          <w:rFonts w:ascii="Arial" w:eastAsiaTheme="minorHAnsi" w:hAnsi="Arial" w:cs="Arial"/>
          <w:iCs/>
          <w:color w:val="000000" w:themeColor="text1"/>
          <w:kern w:val="0"/>
          <w:sz w:val="20"/>
          <w:szCs w:val="20"/>
          <w:lang w:eastAsia="en-US"/>
        </w:rPr>
        <w:t xml:space="preserve"> SNP array.</w:t>
      </w:r>
    </w:p>
    <w:p w14:paraId="29004973" w14:textId="4A4E5434" w:rsidR="00C96E0E" w:rsidRPr="00280A1B" w:rsidRDefault="00C96E0E" w:rsidP="00C96E0E">
      <w:pPr>
        <w:widowControl/>
        <w:rPr>
          <w:rFonts w:ascii="Arial" w:eastAsiaTheme="minorHAnsi" w:hAnsi="Arial" w:cs="Arial"/>
          <w:iCs/>
          <w:color w:val="000000" w:themeColor="text1"/>
          <w:kern w:val="0"/>
          <w:sz w:val="20"/>
          <w:szCs w:val="20"/>
          <w:lang w:eastAsia="en-US"/>
        </w:rPr>
      </w:pPr>
      <w:r w:rsidRPr="007C46E3">
        <w:rPr>
          <w:rFonts w:ascii="Arial" w:eastAsiaTheme="minorHAnsi" w:hAnsi="Arial" w:cs="Arial"/>
          <w:b/>
          <w:iCs/>
          <w:color w:val="000000" w:themeColor="text1"/>
          <w:kern w:val="0"/>
          <w:sz w:val="20"/>
          <w:szCs w:val="20"/>
          <w:lang w:eastAsia="en-US"/>
        </w:rPr>
        <w:t>TABLE S3</w:t>
      </w:r>
      <w:r w:rsidRPr="007C46E3">
        <w:rPr>
          <w:rFonts w:ascii="Arial" w:eastAsiaTheme="minorHAnsi" w:hAnsi="Arial" w:cs="Arial"/>
          <w:iCs/>
          <w:color w:val="000000" w:themeColor="text1"/>
          <w:kern w:val="0"/>
          <w:sz w:val="20"/>
          <w:szCs w:val="20"/>
          <w:lang w:eastAsia="en-US"/>
        </w:rPr>
        <w:t xml:space="preserve"> NIRS raw data between wavelengths of 1</w:t>
      </w:r>
      <w:r>
        <w:rPr>
          <w:rFonts w:ascii="Arial" w:eastAsiaTheme="minorHAnsi" w:hAnsi="Arial" w:cs="Arial"/>
          <w:iCs/>
          <w:color w:val="000000" w:themeColor="text1"/>
          <w:kern w:val="0"/>
          <w:sz w:val="20"/>
          <w:szCs w:val="20"/>
          <w:lang w:eastAsia="en-US"/>
        </w:rPr>
        <w:t xml:space="preserve"> </w:t>
      </w:r>
      <w:r w:rsidRPr="007C46E3">
        <w:rPr>
          <w:rFonts w:ascii="Arial" w:eastAsiaTheme="minorHAnsi" w:hAnsi="Arial" w:cs="Arial"/>
          <w:iCs/>
          <w:color w:val="000000" w:themeColor="text1"/>
          <w:kern w:val="0"/>
          <w:sz w:val="20"/>
          <w:szCs w:val="20"/>
          <w:lang w:eastAsia="en-US"/>
        </w:rPr>
        <w:t>250-2</w:t>
      </w:r>
      <w:r>
        <w:rPr>
          <w:rFonts w:ascii="Arial" w:eastAsiaTheme="minorHAnsi" w:hAnsi="Arial" w:cs="Arial"/>
          <w:iCs/>
          <w:color w:val="000000" w:themeColor="text1"/>
          <w:kern w:val="0"/>
          <w:sz w:val="20"/>
          <w:szCs w:val="20"/>
          <w:lang w:eastAsia="en-US"/>
        </w:rPr>
        <w:t xml:space="preserve"> </w:t>
      </w:r>
      <w:r w:rsidRPr="007C46E3">
        <w:rPr>
          <w:rFonts w:ascii="Arial" w:eastAsiaTheme="minorHAnsi" w:hAnsi="Arial" w:cs="Arial"/>
          <w:iCs/>
          <w:color w:val="000000" w:themeColor="text1"/>
          <w:kern w:val="0"/>
          <w:sz w:val="20"/>
          <w:szCs w:val="20"/>
          <w:lang w:eastAsia="en-US"/>
        </w:rPr>
        <w:t xml:space="preserve">400 nm, based on </w:t>
      </w:r>
      <w:r>
        <w:rPr>
          <w:rFonts w:ascii="Arial" w:eastAsiaTheme="minorHAnsi" w:hAnsi="Arial" w:cs="Arial"/>
          <w:iCs/>
          <w:color w:val="000000" w:themeColor="text1"/>
          <w:kern w:val="0"/>
          <w:sz w:val="20"/>
          <w:szCs w:val="20"/>
          <w:lang w:eastAsia="en-US"/>
        </w:rPr>
        <w:t>seed</w:t>
      </w:r>
      <w:r w:rsidRPr="007C46E3">
        <w:rPr>
          <w:rFonts w:ascii="Arial" w:eastAsiaTheme="minorHAnsi" w:hAnsi="Arial" w:cs="Arial"/>
          <w:iCs/>
          <w:color w:val="000000" w:themeColor="text1"/>
          <w:kern w:val="0"/>
          <w:sz w:val="20"/>
          <w:szCs w:val="20"/>
          <w:lang w:eastAsia="en-US"/>
        </w:rPr>
        <w:t xml:space="preserve"> </w:t>
      </w:r>
      <w:r>
        <w:rPr>
          <w:rFonts w:ascii="Arial" w:eastAsiaTheme="minorHAnsi" w:hAnsi="Arial" w:cs="Arial"/>
          <w:iCs/>
          <w:color w:val="000000" w:themeColor="text1"/>
          <w:kern w:val="0"/>
          <w:sz w:val="20"/>
          <w:szCs w:val="20"/>
          <w:lang w:eastAsia="en-US"/>
        </w:rPr>
        <w:t xml:space="preserve">samples </w:t>
      </w:r>
      <w:r w:rsidRPr="007C46E3">
        <w:rPr>
          <w:rFonts w:ascii="Arial" w:eastAsiaTheme="minorHAnsi" w:hAnsi="Arial" w:cs="Arial"/>
          <w:iCs/>
          <w:color w:val="000000" w:themeColor="text1"/>
          <w:kern w:val="0"/>
          <w:sz w:val="20"/>
          <w:szCs w:val="20"/>
          <w:lang w:eastAsia="en-US"/>
        </w:rPr>
        <w:t>and based on biomass samples</w:t>
      </w:r>
      <w:r>
        <w:rPr>
          <w:rFonts w:ascii="Arial" w:eastAsiaTheme="minorHAnsi" w:hAnsi="Arial" w:cs="Arial"/>
          <w:iCs/>
          <w:color w:val="000000" w:themeColor="text1"/>
          <w:kern w:val="0"/>
          <w:sz w:val="20"/>
          <w:szCs w:val="20"/>
          <w:lang w:eastAsia="en-US"/>
        </w:rPr>
        <w:t xml:space="preserve"> of</w:t>
      </w:r>
      <w:r w:rsidRPr="00B00666">
        <w:rPr>
          <w:rFonts w:ascii="Arial" w:eastAsiaTheme="minorHAnsi" w:hAnsi="Arial" w:cs="Arial"/>
          <w:iCs/>
          <w:color w:val="000000" w:themeColor="text1"/>
          <w:kern w:val="0"/>
          <w:sz w:val="20"/>
          <w:szCs w:val="20"/>
          <w:lang w:eastAsia="en-US"/>
        </w:rPr>
        <w:t xml:space="preserve"> </w:t>
      </w:r>
      <w:r>
        <w:rPr>
          <w:rFonts w:ascii="Arial" w:eastAsiaTheme="minorHAnsi" w:hAnsi="Arial" w:cs="Arial"/>
          <w:iCs/>
          <w:color w:val="000000" w:themeColor="text1"/>
          <w:kern w:val="0"/>
          <w:sz w:val="20"/>
          <w:szCs w:val="20"/>
          <w:lang w:eastAsia="en-US"/>
        </w:rPr>
        <w:t>seedlings</w:t>
      </w:r>
      <w:r w:rsidRPr="007C46E3">
        <w:rPr>
          <w:rFonts w:ascii="Arial" w:eastAsiaTheme="minorHAnsi" w:hAnsi="Arial" w:cs="Arial"/>
          <w:iCs/>
          <w:color w:val="000000" w:themeColor="text1"/>
          <w:kern w:val="0"/>
          <w:sz w:val="20"/>
          <w:szCs w:val="20"/>
          <w:lang w:eastAsia="en-US"/>
        </w:rPr>
        <w:t>.</w:t>
      </w:r>
    </w:p>
    <w:p w14:paraId="0B0E8E55" w14:textId="77777777" w:rsidR="00C96E0E" w:rsidRPr="00013672" w:rsidRDefault="00C96E0E" w:rsidP="00C96E0E">
      <w:pPr>
        <w:pStyle w:val="Caption"/>
        <w:keepNext/>
        <w:spacing w:after="80" w:line="560" w:lineRule="exact"/>
        <w:jc w:val="both"/>
        <w:rPr>
          <w:rFonts w:ascii="Arial" w:hAnsi="Arial" w:cs="Arial"/>
          <w:i w:val="0"/>
          <w:color w:val="000000" w:themeColor="text1"/>
          <w:sz w:val="20"/>
          <w:szCs w:val="20"/>
          <w:lang w:val="en-US"/>
        </w:rPr>
      </w:pPr>
      <w:r w:rsidRPr="007C46E3">
        <w:rPr>
          <w:rFonts w:ascii="Arial" w:hAnsi="Arial" w:cs="Arial"/>
          <w:b/>
          <w:i w:val="0"/>
          <w:color w:val="000000" w:themeColor="text1"/>
          <w:sz w:val="20"/>
          <w:szCs w:val="20"/>
          <w:lang w:val="en-US"/>
        </w:rPr>
        <w:t>TABLE S4</w:t>
      </w:r>
      <w:r w:rsidRPr="007C46E3">
        <w:rPr>
          <w:rFonts w:ascii="Arial" w:hAnsi="Arial" w:cs="Arial"/>
          <w:bCs/>
          <w:i w:val="0"/>
          <w:color w:val="000000" w:themeColor="text1"/>
          <w:sz w:val="20"/>
          <w:szCs w:val="20"/>
          <w:lang w:val="en-US"/>
        </w:rPr>
        <w:t xml:space="preserve"> Summary statistics for each group</w:t>
      </w:r>
      <w:r>
        <w:rPr>
          <w:rFonts w:ascii="Arial" w:hAnsi="Arial" w:cs="Arial"/>
          <w:bCs/>
          <w:i w:val="0"/>
          <w:color w:val="000000" w:themeColor="text1"/>
          <w:sz w:val="20"/>
          <w:szCs w:val="20"/>
          <w:lang w:val="en-US"/>
        </w:rPr>
        <w:t xml:space="preserve">. </w:t>
      </w:r>
      <w:bookmarkStart w:id="0" w:name="_Hlk82258615"/>
      <w:r w:rsidRPr="008F6CB9">
        <w:rPr>
          <w:rFonts w:ascii="Arial" w:hAnsi="Arial" w:cs="Arial"/>
          <w:bCs/>
          <w:i w:val="0"/>
          <w:color w:val="000000" w:themeColor="text1"/>
          <w:sz w:val="20"/>
          <w:szCs w:val="20"/>
          <w:lang w:val="en-US"/>
        </w:rPr>
        <w:t xml:space="preserve">Groups are abbreviated as WA = </w:t>
      </w:r>
      <w:proofErr w:type="spellStart"/>
      <w:r w:rsidRPr="008F6CB9">
        <w:rPr>
          <w:rFonts w:ascii="Arial" w:hAnsi="Arial" w:cs="Arial"/>
          <w:bCs/>
          <w:i w:val="0"/>
          <w:color w:val="000000" w:themeColor="text1"/>
          <w:sz w:val="20"/>
          <w:szCs w:val="20"/>
          <w:lang w:val="en-US"/>
        </w:rPr>
        <w:t>Walliser</w:t>
      </w:r>
      <w:proofErr w:type="spellEnd"/>
      <w:r w:rsidRPr="008F6CB9">
        <w:rPr>
          <w:rFonts w:ascii="Arial" w:hAnsi="Arial" w:cs="Arial"/>
          <w:bCs/>
          <w:i w:val="0"/>
          <w:color w:val="000000" w:themeColor="text1"/>
          <w:sz w:val="20"/>
          <w:szCs w:val="20"/>
          <w:lang w:val="en-US"/>
        </w:rPr>
        <w:t>, SM = Satu Mare</w:t>
      </w:r>
      <w:r>
        <w:rPr>
          <w:rFonts w:ascii="Arial" w:hAnsi="Arial" w:cs="Arial"/>
          <w:bCs/>
          <w:i w:val="0"/>
          <w:color w:val="000000" w:themeColor="text1"/>
          <w:sz w:val="20"/>
          <w:szCs w:val="20"/>
          <w:lang w:val="en-US"/>
        </w:rPr>
        <w:t>,</w:t>
      </w:r>
      <w:r w:rsidRPr="008F6CB9">
        <w:rPr>
          <w:rFonts w:ascii="Arial" w:hAnsi="Arial" w:cs="Arial"/>
          <w:bCs/>
          <w:i w:val="0"/>
          <w:color w:val="000000" w:themeColor="text1"/>
          <w:sz w:val="20"/>
          <w:szCs w:val="20"/>
          <w:lang w:val="en-US"/>
        </w:rPr>
        <w:t xml:space="preserve"> SF = </w:t>
      </w:r>
      <w:proofErr w:type="spellStart"/>
      <w:r w:rsidRPr="008F6CB9">
        <w:rPr>
          <w:rFonts w:ascii="Arial" w:hAnsi="Arial" w:cs="Arial"/>
          <w:bCs/>
          <w:i w:val="0"/>
          <w:color w:val="000000" w:themeColor="text1"/>
          <w:sz w:val="20"/>
          <w:szCs w:val="20"/>
          <w:lang w:val="en-US"/>
        </w:rPr>
        <w:t>Strenzfelder</w:t>
      </w:r>
      <w:proofErr w:type="spellEnd"/>
      <w:r>
        <w:rPr>
          <w:rFonts w:ascii="Arial" w:hAnsi="Arial" w:cs="Arial"/>
          <w:bCs/>
          <w:i w:val="0"/>
          <w:color w:val="000000" w:themeColor="text1"/>
          <w:sz w:val="20"/>
          <w:szCs w:val="20"/>
          <w:lang w:val="en-US"/>
        </w:rPr>
        <w:t>,</w:t>
      </w:r>
      <w:r w:rsidRPr="008F6CB9">
        <w:rPr>
          <w:rFonts w:ascii="Arial" w:hAnsi="Arial" w:cs="Arial"/>
          <w:bCs/>
          <w:i w:val="0"/>
          <w:color w:val="000000" w:themeColor="text1"/>
          <w:sz w:val="20"/>
          <w:szCs w:val="20"/>
          <w:lang w:val="en-US"/>
        </w:rPr>
        <w:t xml:space="preserve"> </w:t>
      </w:r>
      <w:r>
        <w:rPr>
          <w:rFonts w:ascii="Arial" w:hAnsi="Arial" w:cs="Arial"/>
          <w:bCs/>
          <w:i w:val="0"/>
          <w:color w:val="000000" w:themeColor="text1"/>
          <w:sz w:val="20"/>
          <w:szCs w:val="20"/>
          <w:lang w:val="en-US"/>
        </w:rPr>
        <w:t xml:space="preserve">RT = Sankt </w:t>
      </w:r>
      <w:proofErr w:type="spellStart"/>
      <w:r>
        <w:rPr>
          <w:rFonts w:ascii="Arial" w:hAnsi="Arial" w:cs="Arial"/>
          <w:bCs/>
          <w:i w:val="0"/>
          <w:color w:val="000000" w:themeColor="text1"/>
          <w:sz w:val="20"/>
          <w:szCs w:val="20"/>
          <w:lang w:val="en-US"/>
        </w:rPr>
        <w:t>Galler</w:t>
      </w:r>
      <w:proofErr w:type="spellEnd"/>
      <w:r>
        <w:rPr>
          <w:rFonts w:ascii="Arial" w:hAnsi="Arial" w:cs="Arial"/>
          <w:bCs/>
          <w:i w:val="0"/>
          <w:color w:val="000000" w:themeColor="text1"/>
          <w:sz w:val="20"/>
          <w:szCs w:val="20"/>
          <w:lang w:val="en-US"/>
        </w:rPr>
        <w:t xml:space="preserve"> </w:t>
      </w:r>
      <w:proofErr w:type="spellStart"/>
      <w:r>
        <w:rPr>
          <w:rFonts w:ascii="Arial" w:hAnsi="Arial" w:cs="Arial"/>
          <w:bCs/>
          <w:i w:val="0"/>
          <w:color w:val="000000" w:themeColor="text1"/>
          <w:sz w:val="20"/>
          <w:szCs w:val="20"/>
          <w:lang w:val="en-US"/>
        </w:rPr>
        <w:t>Rheintaler</w:t>
      </w:r>
      <w:proofErr w:type="spellEnd"/>
      <w:r w:rsidRPr="008F6CB9">
        <w:rPr>
          <w:rFonts w:ascii="Arial" w:hAnsi="Arial" w:cs="Arial"/>
          <w:bCs/>
          <w:i w:val="0"/>
          <w:color w:val="000000" w:themeColor="text1"/>
          <w:sz w:val="20"/>
          <w:szCs w:val="20"/>
          <w:lang w:val="en-US"/>
        </w:rPr>
        <w:t xml:space="preserve">, GB = </w:t>
      </w:r>
      <w:proofErr w:type="spellStart"/>
      <w:r w:rsidRPr="008F6CB9">
        <w:rPr>
          <w:rFonts w:ascii="Arial" w:hAnsi="Arial" w:cs="Arial"/>
          <w:bCs/>
          <w:i w:val="0"/>
          <w:color w:val="000000" w:themeColor="text1"/>
          <w:sz w:val="20"/>
          <w:szCs w:val="20"/>
          <w:lang w:val="en-US"/>
        </w:rPr>
        <w:t>Gelber</w:t>
      </w:r>
      <w:proofErr w:type="spellEnd"/>
      <w:r w:rsidRPr="008F6CB9">
        <w:rPr>
          <w:rFonts w:ascii="Arial" w:hAnsi="Arial" w:cs="Arial"/>
          <w:bCs/>
          <w:i w:val="0"/>
          <w:color w:val="000000" w:themeColor="text1"/>
          <w:sz w:val="20"/>
          <w:szCs w:val="20"/>
          <w:lang w:val="en-US"/>
        </w:rPr>
        <w:t xml:space="preserve"> </w:t>
      </w:r>
      <w:proofErr w:type="spellStart"/>
      <w:r w:rsidRPr="008F6CB9">
        <w:rPr>
          <w:rFonts w:ascii="Arial" w:hAnsi="Arial" w:cs="Arial"/>
          <w:bCs/>
          <w:i w:val="0"/>
          <w:color w:val="000000" w:themeColor="text1"/>
          <w:sz w:val="20"/>
          <w:szCs w:val="20"/>
          <w:lang w:val="en-US"/>
        </w:rPr>
        <w:t>Badischer</w:t>
      </w:r>
      <w:proofErr w:type="spellEnd"/>
      <w:r w:rsidRPr="008F6CB9">
        <w:rPr>
          <w:rFonts w:ascii="Arial" w:hAnsi="Arial" w:cs="Arial"/>
          <w:bCs/>
          <w:i w:val="0"/>
          <w:color w:val="000000" w:themeColor="text1"/>
          <w:sz w:val="20"/>
          <w:szCs w:val="20"/>
          <w:lang w:val="en-US"/>
        </w:rPr>
        <w:t>,</w:t>
      </w:r>
      <w:r>
        <w:rPr>
          <w:rFonts w:ascii="Arial" w:hAnsi="Arial" w:cs="Arial"/>
          <w:bCs/>
          <w:i w:val="0"/>
          <w:color w:val="000000" w:themeColor="text1"/>
          <w:sz w:val="20"/>
          <w:szCs w:val="20"/>
          <w:lang w:val="en-US"/>
        </w:rPr>
        <w:t xml:space="preserve"> CG = </w:t>
      </w:r>
      <w:proofErr w:type="spellStart"/>
      <w:r>
        <w:rPr>
          <w:rFonts w:ascii="Arial" w:hAnsi="Arial" w:cs="Arial"/>
          <w:bCs/>
          <w:i w:val="0"/>
          <w:color w:val="000000" w:themeColor="text1"/>
          <w:sz w:val="20"/>
          <w:szCs w:val="20"/>
          <w:lang w:val="en-US"/>
        </w:rPr>
        <w:t>Campan-Galade</w:t>
      </w:r>
      <w:proofErr w:type="spellEnd"/>
      <w:r>
        <w:rPr>
          <w:rFonts w:ascii="Arial" w:hAnsi="Arial" w:cs="Arial"/>
          <w:bCs/>
          <w:i w:val="0"/>
          <w:color w:val="000000" w:themeColor="text1"/>
          <w:sz w:val="20"/>
          <w:szCs w:val="20"/>
          <w:lang w:val="en-US"/>
        </w:rPr>
        <w:t>,</w:t>
      </w:r>
      <w:r w:rsidRPr="008F6CB9">
        <w:rPr>
          <w:rFonts w:ascii="Arial" w:hAnsi="Arial" w:cs="Arial"/>
          <w:bCs/>
          <w:i w:val="0"/>
          <w:color w:val="000000" w:themeColor="text1"/>
          <w:sz w:val="20"/>
          <w:szCs w:val="20"/>
          <w:lang w:val="en-US"/>
        </w:rPr>
        <w:t xml:space="preserve"> EF = elite Flints, and ED = elite Dents</w:t>
      </w:r>
      <w:r w:rsidRPr="007C46E3">
        <w:rPr>
          <w:rFonts w:ascii="Arial" w:hAnsi="Arial" w:cs="Arial"/>
          <w:bCs/>
          <w:i w:val="0"/>
          <w:color w:val="000000" w:themeColor="text1"/>
          <w:sz w:val="20"/>
          <w:szCs w:val="20"/>
          <w:lang w:val="en-US"/>
        </w:rPr>
        <w:t>.</w:t>
      </w:r>
      <w:bookmarkEnd w:id="0"/>
      <w:r w:rsidRPr="001B39E3">
        <w:rPr>
          <w:rFonts w:ascii="Arial" w:hAnsi="Arial" w:cs="Arial"/>
          <w:color w:val="000000" w:themeColor="text1"/>
          <w:sz w:val="20"/>
          <w:szCs w:val="20"/>
          <w:lang w:val="en-US"/>
        </w:rPr>
        <w:t xml:space="preserve"> </w:t>
      </w:r>
      <m:oMath>
        <m:sSubSup>
          <m:sSubSupPr>
            <m:ctrlPr>
              <w:rPr>
                <w:rFonts w:ascii="Cambria Math" w:hAnsi="Cambria Math" w:cs="Times New Roman"/>
                <w:bCs/>
                <w:i w:val="0"/>
                <w:color w:val="000000" w:themeColor="text1"/>
                <w:sz w:val="20"/>
                <w:szCs w:val="20"/>
              </w:rPr>
            </m:ctrlPr>
          </m:sSubSupPr>
          <m:e>
            <m:r>
              <w:rPr>
                <w:rFonts w:ascii="Cambria Math" w:hAnsi="Cambria Math" w:cs="Times New Roman"/>
                <w:color w:val="000000" w:themeColor="text1"/>
                <w:sz w:val="20"/>
                <w:szCs w:val="20"/>
              </w:rPr>
              <m:t>σ</m:t>
            </m:r>
          </m:e>
          <m:sub>
            <m:r>
              <w:rPr>
                <w:rFonts w:ascii="Cambria Math" w:hAnsi="Cambria Math" w:cs="Times New Roman"/>
                <w:color w:val="000000" w:themeColor="text1"/>
                <w:sz w:val="20"/>
                <w:szCs w:val="20"/>
              </w:rPr>
              <m:t>g</m:t>
            </m:r>
          </m:sub>
          <m:sup>
            <m:r>
              <w:rPr>
                <w:rFonts w:ascii="Cambria Math" w:hAnsi="Cambria Math" w:cs="Times New Roman"/>
                <w:color w:val="000000" w:themeColor="text1"/>
                <w:sz w:val="20"/>
                <w:szCs w:val="20"/>
                <w:lang w:val="en-US"/>
              </w:rPr>
              <m:t>2</m:t>
            </m:r>
          </m:sup>
        </m:sSubSup>
      </m:oMath>
      <w:r w:rsidRPr="002041C5">
        <w:rPr>
          <w:rFonts w:cs="Times New Roman"/>
          <w:bCs/>
          <w:lang w:val="en-US"/>
        </w:rPr>
        <w:t xml:space="preserve"> </w:t>
      </w:r>
      <w:r w:rsidRPr="00557B2D">
        <w:rPr>
          <w:rFonts w:ascii="Arial" w:hAnsi="Arial" w:cs="Arial"/>
          <w:i w:val="0"/>
          <w:color w:val="000000" w:themeColor="text1"/>
          <w:sz w:val="20"/>
          <w:szCs w:val="20"/>
          <w:lang w:val="en-US"/>
        </w:rPr>
        <w:t xml:space="preserve">denotes the genotypic variance, </w:t>
      </w:r>
      <m:oMath>
        <m:sSubSup>
          <m:sSubSupPr>
            <m:ctrlPr>
              <w:rPr>
                <w:rFonts w:ascii="Cambria Math" w:hAnsi="Cambria Math" w:cs="Times New Roman"/>
                <w:bCs/>
                <w:i w:val="0"/>
                <w:color w:val="000000" w:themeColor="text1"/>
                <w:sz w:val="20"/>
                <w:szCs w:val="20"/>
              </w:rPr>
            </m:ctrlPr>
          </m:sSubSupPr>
          <m:e>
            <m:r>
              <w:rPr>
                <w:rFonts w:ascii="Cambria Math" w:hAnsi="Cambria Math" w:cs="Times New Roman"/>
                <w:color w:val="000000" w:themeColor="text1"/>
                <w:sz w:val="20"/>
                <w:szCs w:val="20"/>
              </w:rPr>
              <m:t>σ</m:t>
            </m:r>
          </m:e>
          <m:sub>
            <m:r>
              <w:rPr>
                <w:rFonts w:ascii="Cambria Math" w:hAnsi="Cambria Math" w:cs="Times New Roman"/>
                <w:color w:val="000000" w:themeColor="text1"/>
                <w:sz w:val="20"/>
                <w:szCs w:val="20"/>
              </w:rPr>
              <m:t>gxe</m:t>
            </m:r>
          </m:sub>
          <m:sup>
            <m:r>
              <w:rPr>
                <w:rFonts w:ascii="Cambria Math" w:hAnsi="Cambria Math" w:cs="Times New Roman"/>
                <w:color w:val="000000" w:themeColor="text1"/>
                <w:sz w:val="20"/>
                <w:szCs w:val="20"/>
                <w:lang w:val="en-US"/>
              </w:rPr>
              <m:t>2</m:t>
            </m:r>
          </m:sup>
        </m:sSubSup>
      </m:oMath>
      <w:r w:rsidRPr="002041C5">
        <w:rPr>
          <w:rFonts w:cs="Times New Roman"/>
          <w:bCs/>
          <w:lang w:val="en-US"/>
        </w:rPr>
        <w:t xml:space="preserve"> </w:t>
      </w:r>
      <w:r w:rsidRPr="00557B2D">
        <w:rPr>
          <w:rFonts w:ascii="Arial" w:hAnsi="Arial" w:cs="Arial"/>
          <w:i w:val="0"/>
          <w:color w:val="000000" w:themeColor="text1"/>
          <w:sz w:val="20"/>
          <w:szCs w:val="20"/>
          <w:lang w:val="en-US"/>
        </w:rPr>
        <w:t>the genotype-by-environment</w:t>
      </w:r>
      <w:r>
        <w:rPr>
          <w:rFonts w:ascii="Arial" w:hAnsi="Arial" w:cs="Arial"/>
          <w:i w:val="0"/>
          <w:color w:val="000000" w:themeColor="text1"/>
          <w:sz w:val="20"/>
          <w:szCs w:val="20"/>
          <w:lang w:val="en-US"/>
        </w:rPr>
        <w:t xml:space="preserve"> </w:t>
      </w:r>
      <w:r w:rsidRPr="00557B2D">
        <w:rPr>
          <w:rFonts w:ascii="Arial" w:hAnsi="Arial" w:cs="Arial"/>
          <w:i w:val="0"/>
          <w:color w:val="000000" w:themeColor="text1"/>
          <w:sz w:val="20"/>
          <w:szCs w:val="20"/>
          <w:lang w:val="en-US"/>
        </w:rPr>
        <w:t xml:space="preserve">interaction variance, and </w:t>
      </w:r>
      <m:oMath>
        <m:sSubSup>
          <m:sSubSupPr>
            <m:ctrlPr>
              <w:rPr>
                <w:rFonts w:ascii="Cambria Math" w:hAnsi="Cambria Math" w:cs="Times New Roman"/>
                <w:bCs/>
                <w:i w:val="0"/>
                <w:color w:val="000000" w:themeColor="text1"/>
                <w:sz w:val="20"/>
                <w:szCs w:val="20"/>
              </w:rPr>
            </m:ctrlPr>
          </m:sSubSupPr>
          <m:e>
            <m:r>
              <w:rPr>
                <w:rFonts w:ascii="Cambria Math" w:hAnsi="Cambria Math" w:cs="Times New Roman"/>
                <w:color w:val="000000" w:themeColor="text1"/>
                <w:sz w:val="20"/>
                <w:szCs w:val="20"/>
              </w:rPr>
              <m:t>σ</m:t>
            </m:r>
          </m:e>
          <m:sub>
            <m:r>
              <w:rPr>
                <w:rFonts w:ascii="Cambria Math" w:hAnsi="Cambria Math" w:cs="Times New Roman"/>
                <w:color w:val="000000" w:themeColor="text1"/>
                <w:sz w:val="20"/>
                <w:szCs w:val="20"/>
              </w:rPr>
              <m:t>ε</m:t>
            </m:r>
          </m:sub>
          <m:sup>
            <m:r>
              <w:rPr>
                <w:rFonts w:ascii="Cambria Math" w:hAnsi="Cambria Math" w:cs="Times New Roman"/>
                <w:color w:val="000000" w:themeColor="text1"/>
                <w:sz w:val="20"/>
                <w:szCs w:val="20"/>
                <w:lang w:val="en-US"/>
              </w:rPr>
              <m:t>2</m:t>
            </m:r>
          </m:sup>
        </m:sSubSup>
      </m:oMath>
      <w:r w:rsidRPr="00557B2D">
        <w:rPr>
          <w:rFonts w:ascii="Arial" w:hAnsi="Arial" w:cs="Arial"/>
          <w:i w:val="0"/>
          <w:color w:val="000000" w:themeColor="text1"/>
          <w:sz w:val="20"/>
          <w:szCs w:val="20"/>
          <w:lang w:val="en-US"/>
        </w:rPr>
        <w:t xml:space="preserve"> the error variance. </w:t>
      </w:r>
      <m:oMath>
        <m:sSup>
          <m:sSupPr>
            <m:ctrlPr>
              <w:rPr>
                <w:rFonts w:ascii="Cambria Math" w:hAnsi="Cambria Math" w:cs="Times New Roman"/>
                <w:bCs/>
                <w:i w:val="0"/>
                <w:color w:val="000000" w:themeColor="text1"/>
                <w:sz w:val="20"/>
                <w:szCs w:val="20"/>
              </w:rPr>
            </m:ctrlPr>
          </m:sSupPr>
          <m:e>
            <m:r>
              <w:rPr>
                <w:rFonts w:ascii="Cambria Math" w:hAnsi="Cambria Math" w:cs="Times New Roman"/>
                <w:color w:val="000000" w:themeColor="text1"/>
                <w:sz w:val="20"/>
                <w:szCs w:val="20"/>
              </w:rPr>
              <m:t>H</m:t>
            </m:r>
          </m:e>
          <m:sup>
            <m:r>
              <w:rPr>
                <w:rFonts w:ascii="Cambria Math" w:hAnsi="Cambria Math" w:cs="Times New Roman"/>
                <w:color w:val="000000" w:themeColor="text1"/>
                <w:sz w:val="20"/>
                <w:szCs w:val="20"/>
                <w:lang w:val="en-US"/>
              </w:rPr>
              <m:t>2</m:t>
            </m:r>
          </m:sup>
        </m:sSup>
      </m:oMath>
      <w:r w:rsidRPr="001B39E3">
        <w:rPr>
          <w:rFonts w:ascii="Arial" w:hAnsi="Arial" w:cs="Arial"/>
          <w:i w:val="0"/>
          <w:color w:val="000000" w:themeColor="text1"/>
          <w:sz w:val="20"/>
          <w:szCs w:val="20"/>
          <w:lang w:val="en-US"/>
        </w:rPr>
        <w:t xml:space="preserve"> </w:t>
      </w:r>
      <w:r>
        <w:rPr>
          <w:rFonts w:ascii="Arial" w:hAnsi="Arial" w:cs="Arial"/>
          <w:i w:val="0"/>
          <w:color w:val="000000" w:themeColor="text1"/>
          <w:sz w:val="20"/>
          <w:szCs w:val="20"/>
          <w:lang w:val="en-US"/>
        </w:rPr>
        <w:t>is the b</w:t>
      </w:r>
      <w:r w:rsidRPr="00557B2D">
        <w:rPr>
          <w:rFonts w:ascii="Arial" w:hAnsi="Arial" w:cs="Arial"/>
          <w:i w:val="0"/>
          <w:color w:val="000000" w:themeColor="text1"/>
          <w:sz w:val="20"/>
          <w:szCs w:val="20"/>
          <w:lang w:val="en-US"/>
        </w:rPr>
        <w:t>road-sense heritability.</w:t>
      </w:r>
      <w:r>
        <w:rPr>
          <w:rFonts w:ascii="Arial" w:hAnsi="Arial" w:cs="Arial"/>
          <w:i w:val="0"/>
          <w:color w:val="000000" w:themeColor="text1"/>
          <w:sz w:val="20"/>
          <w:szCs w:val="20"/>
          <w:lang w:val="en-US"/>
        </w:rPr>
        <w:t xml:space="preserve"> </w:t>
      </w:r>
      <w:r w:rsidRPr="00557B2D">
        <w:rPr>
          <w:rFonts w:ascii="Arial" w:hAnsi="Arial" w:cs="Arial"/>
          <w:i w:val="0"/>
          <w:color w:val="000000" w:themeColor="text1"/>
          <w:sz w:val="20"/>
          <w:szCs w:val="20"/>
          <w:lang w:val="en-US"/>
        </w:rPr>
        <w:t>Traits are abbreviated as follows: anthesis-</w:t>
      </w:r>
      <w:proofErr w:type="spellStart"/>
      <w:r w:rsidRPr="00557B2D">
        <w:rPr>
          <w:rFonts w:ascii="Arial" w:hAnsi="Arial" w:cs="Arial"/>
          <w:i w:val="0"/>
          <w:color w:val="000000" w:themeColor="text1"/>
          <w:sz w:val="20"/>
          <w:szCs w:val="20"/>
          <w:lang w:val="en-US"/>
        </w:rPr>
        <w:t>silking</w:t>
      </w:r>
      <w:proofErr w:type="spellEnd"/>
      <w:r w:rsidRPr="00557B2D">
        <w:rPr>
          <w:rFonts w:ascii="Arial" w:hAnsi="Arial" w:cs="Arial"/>
          <w:i w:val="0"/>
          <w:color w:val="000000" w:themeColor="text1"/>
          <w:sz w:val="20"/>
          <w:szCs w:val="20"/>
          <w:lang w:val="en-US"/>
        </w:rPr>
        <w:t xml:space="preserve">-interval (ASI), EV (early vigor), </w:t>
      </w:r>
      <w:r>
        <w:rPr>
          <w:rFonts w:ascii="Arial" w:hAnsi="Arial" w:cs="Arial"/>
          <w:i w:val="0"/>
          <w:color w:val="000000" w:themeColor="text1"/>
          <w:sz w:val="20"/>
          <w:szCs w:val="20"/>
          <w:lang w:val="en-US"/>
        </w:rPr>
        <w:t>p</w:t>
      </w:r>
      <w:r w:rsidRPr="00557B2D">
        <w:rPr>
          <w:rFonts w:ascii="Arial" w:hAnsi="Arial" w:cs="Arial"/>
          <w:i w:val="0"/>
          <w:color w:val="000000" w:themeColor="text1"/>
          <w:sz w:val="20"/>
          <w:szCs w:val="20"/>
          <w:lang w:val="en-US"/>
        </w:rPr>
        <w:t xml:space="preserve">lant height at harvest (Final PH), </w:t>
      </w:r>
      <w:r>
        <w:rPr>
          <w:rFonts w:ascii="Arial" w:hAnsi="Arial" w:cs="Arial"/>
          <w:i w:val="0"/>
          <w:color w:val="000000" w:themeColor="text1"/>
          <w:sz w:val="20"/>
          <w:szCs w:val="20"/>
          <w:lang w:val="en-US"/>
        </w:rPr>
        <w:t>g</w:t>
      </w:r>
      <w:r w:rsidRPr="00557B2D">
        <w:rPr>
          <w:rFonts w:ascii="Arial" w:hAnsi="Arial" w:cs="Arial"/>
          <w:i w:val="0"/>
          <w:color w:val="000000" w:themeColor="text1"/>
          <w:sz w:val="20"/>
          <w:szCs w:val="20"/>
          <w:lang w:val="en-US"/>
        </w:rPr>
        <w:t xml:space="preserve">rain dry matter </w:t>
      </w:r>
      <w:r>
        <w:rPr>
          <w:rFonts w:ascii="Arial" w:hAnsi="Arial" w:cs="Arial"/>
          <w:i w:val="0"/>
          <w:color w:val="000000" w:themeColor="text1"/>
          <w:sz w:val="20"/>
          <w:szCs w:val="20"/>
          <w:lang w:val="en-US"/>
        </w:rPr>
        <w:t xml:space="preserve">content </w:t>
      </w:r>
      <w:r w:rsidRPr="00557B2D">
        <w:rPr>
          <w:rFonts w:ascii="Arial" w:hAnsi="Arial" w:cs="Arial"/>
          <w:i w:val="0"/>
          <w:color w:val="000000" w:themeColor="text1"/>
          <w:sz w:val="20"/>
          <w:szCs w:val="20"/>
          <w:lang w:val="en-US"/>
        </w:rPr>
        <w:t xml:space="preserve">(GDM), </w:t>
      </w:r>
      <w:r>
        <w:rPr>
          <w:rFonts w:ascii="Arial" w:hAnsi="Arial" w:cs="Arial"/>
          <w:i w:val="0"/>
          <w:color w:val="000000" w:themeColor="text1"/>
          <w:sz w:val="20"/>
          <w:szCs w:val="20"/>
          <w:lang w:val="en-US"/>
        </w:rPr>
        <w:t>g</w:t>
      </w:r>
      <w:r w:rsidRPr="00557B2D">
        <w:rPr>
          <w:rFonts w:ascii="Arial" w:hAnsi="Arial" w:cs="Arial"/>
          <w:i w:val="0"/>
          <w:color w:val="000000" w:themeColor="text1"/>
          <w:sz w:val="20"/>
          <w:szCs w:val="20"/>
          <w:lang w:val="en-US"/>
        </w:rPr>
        <w:t>rain yield (</w:t>
      </w:r>
      <w:proofErr w:type="spellStart"/>
      <w:r w:rsidRPr="00557B2D">
        <w:rPr>
          <w:rFonts w:ascii="Arial" w:hAnsi="Arial" w:cs="Arial"/>
          <w:i w:val="0"/>
          <w:color w:val="000000" w:themeColor="text1"/>
          <w:sz w:val="20"/>
          <w:szCs w:val="20"/>
          <w:lang w:val="en-US"/>
        </w:rPr>
        <w:t>GYield</w:t>
      </w:r>
      <w:proofErr w:type="spellEnd"/>
      <w:r w:rsidRPr="00557B2D">
        <w:rPr>
          <w:rFonts w:ascii="Arial" w:hAnsi="Arial" w:cs="Arial"/>
          <w:i w:val="0"/>
          <w:color w:val="000000" w:themeColor="text1"/>
          <w:sz w:val="20"/>
          <w:szCs w:val="20"/>
          <w:lang w:val="en-US"/>
        </w:rPr>
        <w:t xml:space="preserve">), </w:t>
      </w:r>
      <w:r>
        <w:rPr>
          <w:rFonts w:ascii="Arial" w:hAnsi="Arial" w:cs="Arial"/>
          <w:i w:val="0"/>
          <w:color w:val="000000" w:themeColor="text1"/>
          <w:sz w:val="20"/>
          <w:szCs w:val="20"/>
          <w:lang w:val="en-US"/>
        </w:rPr>
        <w:t>p</w:t>
      </w:r>
      <w:r w:rsidRPr="00557B2D">
        <w:rPr>
          <w:rFonts w:ascii="Arial" w:hAnsi="Arial" w:cs="Arial"/>
          <w:i w:val="0"/>
          <w:color w:val="000000" w:themeColor="text1"/>
          <w:sz w:val="20"/>
          <w:szCs w:val="20"/>
          <w:lang w:val="en-US"/>
        </w:rPr>
        <w:t>hosphorus grain concentration in the kernels (</w:t>
      </w:r>
      <w:proofErr w:type="spellStart"/>
      <w:r w:rsidRPr="00557B2D">
        <w:rPr>
          <w:rFonts w:ascii="Arial" w:hAnsi="Arial" w:cs="Arial"/>
          <w:i w:val="0"/>
          <w:color w:val="000000" w:themeColor="text1"/>
          <w:sz w:val="20"/>
          <w:szCs w:val="20"/>
          <w:lang w:val="en-US"/>
        </w:rPr>
        <w:t>Pconc</w:t>
      </w:r>
      <w:proofErr w:type="spellEnd"/>
      <w:r w:rsidRPr="00557B2D">
        <w:rPr>
          <w:rFonts w:ascii="Arial" w:hAnsi="Arial" w:cs="Arial"/>
          <w:i w:val="0"/>
          <w:color w:val="000000" w:themeColor="text1"/>
          <w:sz w:val="20"/>
          <w:szCs w:val="20"/>
          <w:lang w:val="en-US"/>
        </w:rPr>
        <w:t xml:space="preserve">). All values are based on the three location-year-combinations (Hohenheim 2019 and Hohenheim 2020, </w:t>
      </w:r>
      <w:proofErr w:type="spellStart"/>
      <w:r w:rsidRPr="00557B2D">
        <w:rPr>
          <w:rFonts w:ascii="Arial" w:hAnsi="Arial" w:cs="Arial"/>
          <w:i w:val="0"/>
          <w:color w:val="000000" w:themeColor="text1"/>
          <w:sz w:val="20"/>
          <w:szCs w:val="20"/>
          <w:lang w:val="en-US"/>
        </w:rPr>
        <w:t>Eckartsweier</w:t>
      </w:r>
      <w:proofErr w:type="spellEnd"/>
      <w:r w:rsidRPr="00557B2D">
        <w:rPr>
          <w:rFonts w:ascii="Arial" w:hAnsi="Arial" w:cs="Arial"/>
          <w:i w:val="0"/>
          <w:color w:val="000000" w:themeColor="text1"/>
          <w:sz w:val="20"/>
          <w:szCs w:val="20"/>
          <w:lang w:val="en-US"/>
        </w:rPr>
        <w:t xml:space="preserve"> 2020)</w:t>
      </w:r>
      <w:r w:rsidRPr="00DB3205">
        <w:rPr>
          <w:rFonts w:ascii="Arial" w:hAnsi="Arial" w:cs="Arial"/>
          <w:i w:val="0"/>
          <w:color w:val="000000" w:themeColor="text1"/>
          <w:sz w:val="20"/>
          <w:szCs w:val="20"/>
          <w:lang w:val="en-US"/>
        </w:rPr>
        <w:t xml:space="preserve">, except for </w:t>
      </w:r>
      <w:proofErr w:type="spellStart"/>
      <w:r w:rsidRPr="00DB3205">
        <w:rPr>
          <w:rFonts w:ascii="Arial" w:hAnsi="Arial" w:cs="Arial"/>
          <w:i w:val="0"/>
          <w:color w:val="000000" w:themeColor="text1"/>
          <w:sz w:val="20"/>
          <w:szCs w:val="20"/>
          <w:lang w:val="en-US"/>
        </w:rPr>
        <w:t>Pconc</w:t>
      </w:r>
      <w:proofErr w:type="spellEnd"/>
      <w:r w:rsidRPr="00DB3205">
        <w:rPr>
          <w:rFonts w:ascii="Arial" w:hAnsi="Arial" w:cs="Arial"/>
          <w:i w:val="0"/>
          <w:color w:val="000000" w:themeColor="text1"/>
          <w:sz w:val="20"/>
          <w:szCs w:val="20"/>
          <w:lang w:val="en-US"/>
        </w:rPr>
        <w:t xml:space="preserve"> </w:t>
      </w:r>
      <w:r>
        <w:rPr>
          <w:rFonts w:ascii="Arial" w:hAnsi="Arial" w:cs="Arial"/>
          <w:i w:val="0"/>
          <w:color w:val="000000" w:themeColor="text1"/>
          <w:sz w:val="20"/>
          <w:szCs w:val="20"/>
          <w:lang w:val="en-US"/>
        </w:rPr>
        <w:t>for which</w:t>
      </w:r>
      <w:r w:rsidRPr="00DB3205">
        <w:rPr>
          <w:rFonts w:ascii="Arial" w:hAnsi="Arial" w:cs="Arial"/>
          <w:i w:val="0"/>
          <w:color w:val="000000" w:themeColor="text1"/>
          <w:sz w:val="20"/>
          <w:szCs w:val="20"/>
          <w:lang w:val="en-US"/>
        </w:rPr>
        <w:t xml:space="preserve"> HOH 2020 was not available</w:t>
      </w:r>
      <w:r w:rsidRPr="00557B2D">
        <w:rPr>
          <w:rFonts w:ascii="Arial" w:hAnsi="Arial" w:cs="Arial"/>
          <w:i w:val="0"/>
          <w:color w:val="000000" w:themeColor="text1"/>
          <w:sz w:val="20"/>
          <w:szCs w:val="20"/>
          <w:lang w:val="en-US"/>
        </w:rPr>
        <w:t xml:space="preserve">. </w:t>
      </w:r>
    </w:p>
    <w:p w14:paraId="1BF2C677" w14:textId="77777777" w:rsidR="00C96E0E" w:rsidRPr="00413398" w:rsidRDefault="00C96E0E" w:rsidP="00C96E0E">
      <w:pPr>
        <w:widowControl/>
        <w:spacing w:after="240"/>
        <w:rPr>
          <w:rFonts w:ascii="Arial" w:hAnsi="Arial" w:cs="Arial"/>
          <w:color w:val="000000" w:themeColor="text1"/>
          <w:sz w:val="20"/>
          <w:szCs w:val="20"/>
        </w:rPr>
      </w:pPr>
      <w:r w:rsidRPr="007C46E3">
        <w:rPr>
          <w:rFonts w:ascii="Arial" w:hAnsi="Arial" w:cs="Arial"/>
          <w:b/>
          <w:color w:val="000000" w:themeColor="text1"/>
          <w:sz w:val="20"/>
          <w:szCs w:val="20"/>
        </w:rPr>
        <w:t>TABLE S5</w:t>
      </w:r>
      <w:r w:rsidRPr="007C46E3">
        <w:rPr>
          <w:rFonts w:ascii="Arial" w:hAnsi="Arial" w:cs="Arial"/>
          <w:color w:val="000000" w:themeColor="text1"/>
          <w:sz w:val="20"/>
          <w:szCs w:val="20"/>
        </w:rPr>
        <w:t xml:space="preserve"> Phenomic prediction based on NIR spectra</w:t>
      </w:r>
      <w:r w:rsidRPr="007C46E3" w:rsidDel="00336CA9">
        <w:rPr>
          <w:rFonts w:ascii="Arial" w:hAnsi="Arial" w:cs="Arial"/>
          <w:color w:val="000000" w:themeColor="text1"/>
          <w:sz w:val="20"/>
          <w:szCs w:val="20"/>
        </w:rPr>
        <w:t xml:space="preserve"> </w:t>
      </w:r>
      <w:r w:rsidRPr="007C46E3">
        <w:rPr>
          <w:rFonts w:ascii="Arial" w:hAnsi="Arial" w:cs="Arial"/>
          <w:color w:val="000000" w:themeColor="text1"/>
          <w:sz w:val="20"/>
          <w:szCs w:val="20"/>
        </w:rPr>
        <w:t>of seedling biomass samples (BM; green) compared to maize kernels (</w:t>
      </w:r>
      <w:r>
        <w:rPr>
          <w:rFonts w:ascii="Arial" w:hAnsi="Arial" w:cs="Arial"/>
          <w:color w:val="000000" w:themeColor="text1"/>
          <w:sz w:val="20"/>
          <w:szCs w:val="20"/>
        </w:rPr>
        <w:t>Seed</w:t>
      </w:r>
      <w:r w:rsidRPr="007C46E3">
        <w:rPr>
          <w:rFonts w:ascii="Arial" w:hAnsi="Arial" w:cs="Arial"/>
          <w:color w:val="000000" w:themeColor="text1"/>
          <w:sz w:val="20"/>
          <w:szCs w:val="20"/>
        </w:rPr>
        <w:t xml:space="preserve">; yellow). </w:t>
      </w:r>
      <w:r w:rsidRPr="00413398">
        <w:rPr>
          <w:rFonts w:ascii="Arial" w:hAnsi="Arial" w:cs="Arial"/>
          <w:color w:val="000000" w:themeColor="text1"/>
          <w:sz w:val="20"/>
          <w:szCs w:val="20"/>
        </w:rPr>
        <w:t>NIRS</w:t>
      </w:r>
      <w:r>
        <w:rPr>
          <w:rFonts w:ascii="Arial" w:hAnsi="Arial" w:cs="Arial"/>
          <w:color w:val="000000" w:themeColor="text1"/>
          <w:sz w:val="20"/>
          <w:szCs w:val="20"/>
        </w:rPr>
        <w:t xml:space="preserve"> was assessed for all 393 available genotypes grown in EWE 2020 for seedling biomass as well as for seed samples. The analysis was performed for the three major groups elite Dents (ED, n = 100), elite Flints (EF, n = 100), and landraces (LR, n = 193). The traits </w:t>
      </w:r>
      <w:r w:rsidRPr="00413398">
        <w:rPr>
          <w:rFonts w:ascii="Arial" w:hAnsi="Arial" w:cs="Arial"/>
          <w:color w:val="000000" w:themeColor="text1"/>
          <w:sz w:val="20"/>
          <w:szCs w:val="20"/>
        </w:rPr>
        <w:t>anthesis-</w:t>
      </w:r>
      <w:proofErr w:type="spellStart"/>
      <w:r w:rsidRPr="00413398">
        <w:rPr>
          <w:rFonts w:ascii="Arial" w:hAnsi="Arial" w:cs="Arial"/>
          <w:color w:val="000000" w:themeColor="text1"/>
          <w:sz w:val="20"/>
          <w:szCs w:val="20"/>
        </w:rPr>
        <w:t>silking</w:t>
      </w:r>
      <w:proofErr w:type="spellEnd"/>
      <w:r w:rsidRPr="00413398">
        <w:rPr>
          <w:rFonts w:ascii="Arial" w:hAnsi="Arial" w:cs="Arial"/>
          <w:color w:val="000000" w:themeColor="text1"/>
          <w:sz w:val="20"/>
          <w:szCs w:val="20"/>
        </w:rPr>
        <w:t>-interval (ASI), EV (early vigor), plant height at harvest (Final PH), grain dry matter</w:t>
      </w:r>
      <w:r>
        <w:rPr>
          <w:rFonts w:ascii="Arial" w:hAnsi="Arial" w:cs="Arial"/>
          <w:color w:val="000000" w:themeColor="text1"/>
          <w:sz w:val="20"/>
          <w:szCs w:val="20"/>
        </w:rPr>
        <w:t xml:space="preserve"> content</w:t>
      </w:r>
      <w:r w:rsidRPr="00413398">
        <w:rPr>
          <w:rFonts w:ascii="Arial" w:hAnsi="Arial" w:cs="Arial"/>
          <w:color w:val="000000" w:themeColor="text1"/>
          <w:sz w:val="20"/>
          <w:szCs w:val="20"/>
        </w:rPr>
        <w:t xml:space="preserve"> (GDM), grain yield (</w:t>
      </w:r>
      <w:proofErr w:type="spellStart"/>
      <w:r w:rsidRPr="00413398">
        <w:rPr>
          <w:rFonts w:ascii="Arial" w:hAnsi="Arial" w:cs="Arial"/>
          <w:color w:val="000000" w:themeColor="text1"/>
          <w:sz w:val="20"/>
          <w:szCs w:val="20"/>
        </w:rPr>
        <w:t>GYield</w:t>
      </w:r>
      <w:proofErr w:type="spellEnd"/>
      <w:r w:rsidRPr="00413398">
        <w:rPr>
          <w:rFonts w:ascii="Arial" w:hAnsi="Arial" w:cs="Arial"/>
          <w:color w:val="000000" w:themeColor="text1"/>
          <w:sz w:val="20"/>
          <w:szCs w:val="20"/>
        </w:rPr>
        <w:t>),</w:t>
      </w:r>
      <w:r>
        <w:rPr>
          <w:rFonts w:ascii="Arial" w:hAnsi="Arial" w:cs="Arial"/>
          <w:color w:val="000000" w:themeColor="text1"/>
          <w:sz w:val="20"/>
          <w:szCs w:val="20"/>
        </w:rPr>
        <w:t xml:space="preserve"> and</w:t>
      </w:r>
      <w:r w:rsidRPr="00413398">
        <w:rPr>
          <w:rFonts w:ascii="Arial" w:hAnsi="Arial" w:cs="Arial"/>
          <w:color w:val="000000" w:themeColor="text1"/>
          <w:sz w:val="20"/>
          <w:szCs w:val="20"/>
        </w:rPr>
        <w:t xml:space="preserve"> </w:t>
      </w:r>
      <w:r>
        <w:rPr>
          <w:rFonts w:ascii="Arial" w:hAnsi="Arial" w:cs="Arial"/>
          <w:color w:val="000000" w:themeColor="text1"/>
          <w:sz w:val="20"/>
          <w:szCs w:val="20"/>
        </w:rPr>
        <w:t>p</w:t>
      </w:r>
      <w:r w:rsidRPr="00413398">
        <w:rPr>
          <w:rFonts w:ascii="Arial" w:hAnsi="Arial" w:cs="Arial"/>
          <w:color w:val="000000" w:themeColor="text1"/>
          <w:sz w:val="20"/>
          <w:szCs w:val="20"/>
        </w:rPr>
        <w:t>hosphorus grain concentration in the kernels (</w:t>
      </w:r>
      <w:proofErr w:type="spellStart"/>
      <w:r w:rsidRPr="00413398">
        <w:rPr>
          <w:rFonts w:ascii="Arial" w:hAnsi="Arial" w:cs="Arial"/>
          <w:color w:val="000000" w:themeColor="text1"/>
          <w:sz w:val="20"/>
          <w:szCs w:val="20"/>
        </w:rPr>
        <w:t>Pconc</w:t>
      </w:r>
      <w:proofErr w:type="spellEnd"/>
      <w:r w:rsidRPr="00413398">
        <w:rPr>
          <w:rFonts w:ascii="Arial" w:hAnsi="Arial" w:cs="Arial"/>
          <w:color w:val="000000" w:themeColor="text1"/>
          <w:sz w:val="20"/>
          <w:szCs w:val="20"/>
        </w:rPr>
        <w:t>)</w:t>
      </w:r>
      <w:r>
        <w:rPr>
          <w:rFonts w:ascii="Arial" w:hAnsi="Arial" w:cs="Arial"/>
          <w:color w:val="000000" w:themeColor="text1"/>
          <w:sz w:val="20"/>
          <w:szCs w:val="20"/>
        </w:rPr>
        <w:t xml:space="preserve"> were predicted by phenomic prediction within and among groups</w:t>
      </w:r>
      <w:r w:rsidRPr="00413398">
        <w:rPr>
          <w:rFonts w:ascii="Arial" w:hAnsi="Arial" w:cs="Arial"/>
          <w:color w:val="000000" w:themeColor="text1"/>
          <w:sz w:val="20"/>
          <w:szCs w:val="20"/>
        </w:rPr>
        <w:t>.</w:t>
      </w:r>
      <w:r w:rsidRPr="004E50FC">
        <w:rPr>
          <w:rFonts w:ascii="Arial" w:hAnsi="Arial" w:cs="Arial"/>
          <w:color w:val="000000" w:themeColor="text1"/>
          <w:sz w:val="20"/>
          <w:szCs w:val="20"/>
        </w:rPr>
        <w:t xml:space="preserve"> </w:t>
      </w:r>
      <w:r>
        <w:rPr>
          <w:rFonts w:ascii="Arial" w:hAnsi="Arial" w:cs="Arial"/>
          <w:color w:val="000000" w:themeColor="text1"/>
          <w:sz w:val="20"/>
          <w:szCs w:val="20"/>
        </w:rPr>
        <w:t>Predictions within a group were cross-validated with 100 runs.</w:t>
      </w:r>
    </w:p>
    <w:p w14:paraId="73502981" w14:textId="7F467924" w:rsidR="00C96E0E" w:rsidRPr="003D5A1B" w:rsidRDefault="00C96E0E" w:rsidP="00C96E0E">
      <w:pPr>
        <w:widowControl/>
        <w:spacing w:after="240"/>
        <w:jc w:val="center"/>
      </w:pPr>
    </w:p>
    <w:p w14:paraId="5D94325D" w14:textId="4BDBA81B" w:rsidR="00C96E0E" w:rsidRDefault="00C96E0E" w:rsidP="00C96E0E">
      <w:pPr>
        <w:widowControl/>
      </w:pPr>
      <w:r w:rsidRPr="00CC3ADC">
        <w:rPr>
          <w:rFonts w:ascii="Arial" w:eastAsiaTheme="minorHAnsi" w:hAnsi="Arial" w:cs="Arial"/>
          <w:b/>
          <w:iCs/>
          <w:color w:val="000000" w:themeColor="text1"/>
          <w:kern w:val="0"/>
          <w:sz w:val="20"/>
          <w:szCs w:val="20"/>
          <w:lang w:eastAsia="en-US"/>
        </w:rPr>
        <w:lastRenderedPageBreak/>
        <w:t xml:space="preserve">Figure S1 </w:t>
      </w:r>
      <w:r w:rsidRPr="007C46E3">
        <w:rPr>
          <w:rFonts w:ascii="Arial" w:eastAsiaTheme="minorHAnsi" w:hAnsi="Arial" w:cs="Arial"/>
          <w:iCs/>
          <w:color w:val="000000" w:themeColor="text1"/>
          <w:kern w:val="0"/>
          <w:sz w:val="20"/>
          <w:szCs w:val="20"/>
          <w:lang w:eastAsia="en-US"/>
        </w:rPr>
        <w:t>Data processing steps.</w:t>
      </w:r>
      <w:r>
        <w:rPr>
          <w:rFonts w:ascii="Arial" w:eastAsiaTheme="minorHAnsi" w:hAnsi="Arial" w:cs="Arial"/>
          <w:b/>
          <w:i/>
          <w:iCs/>
          <w:color w:val="000000" w:themeColor="text1"/>
          <w:kern w:val="0"/>
          <w:sz w:val="20"/>
          <w:szCs w:val="20"/>
          <w:lang w:eastAsia="en-US"/>
        </w:rPr>
        <w:t xml:space="preserve"> </w:t>
      </w:r>
      <w:r>
        <w:rPr>
          <w:rFonts w:ascii="Arial" w:eastAsiaTheme="minorHAnsi" w:hAnsi="Arial" w:cs="Arial"/>
          <w:iCs/>
          <w:color w:val="000000" w:themeColor="text1"/>
          <w:kern w:val="0"/>
          <w:sz w:val="20"/>
          <w:szCs w:val="20"/>
          <w:lang w:eastAsia="en-US"/>
        </w:rPr>
        <w:t>The different steps of processing the phenotypic (middle), genotypic (left) and NIRS (right) data are depicted. GS stands for genomic prediction, PS for phenomic prediction, BLUEs for best linear unbiased estimates, and CV for cross-validation.</w:t>
      </w:r>
    </w:p>
    <w:p w14:paraId="20C9B278" w14:textId="0372F2EE" w:rsidR="00C96E0E" w:rsidRDefault="00C96E0E" w:rsidP="00C96E0E">
      <w:pPr>
        <w:widowControl/>
      </w:pPr>
      <w:r w:rsidRPr="00CC3ADC">
        <w:rPr>
          <w:rFonts w:ascii="Arial" w:eastAsiaTheme="minorHAnsi" w:hAnsi="Arial" w:cs="Arial"/>
          <w:b/>
          <w:iCs/>
          <w:color w:val="000000" w:themeColor="text1"/>
          <w:kern w:val="0"/>
          <w:sz w:val="20"/>
          <w:szCs w:val="20"/>
          <w:lang w:eastAsia="en-US"/>
        </w:rPr>
        <w:t xml:space="preserve">Figure S2 </w:t>
      </w:r>
      <w:r w:rsidRPr="007C46E3">
        <w:rPr>
          <w:rFonts w:ascii="Arial" w:eastAsiaTheme="minorHAnsi" w:hAnsi="Arial" w:cs="Arial"/>
          <w:iCs/>
          <w:color w:val="000000" w:themeColor="text1"/>
          <w:kern w:val="0"/>
          <w:sz w:val="20"/>
          <w:szCs w:val="20"/>
          <w:lang w:eastAsia="en-US"/>
        </w:rPr>
        <w:t>Near infrared spectroscopy data. A.</w:t>
      </w:r>
      <w:r w:rsidRPr="00EB4AE8">
        <w:rPr>
          <w:rFonts w:ascii="Arial" w:eastAsiaTheme="minorHAnsi" w:hAnsi="Arial" w:cs="Arial"/>
          <w:iCs/>
          <w:color w:val="000000" w:themeColor="text1"/>
          <w:kern w:val="0"/>
          <w:sz w:val="20"/>
          <w:szCs w:val="20"/>
          <w:lang w:eastAsia="en-US"/>
        </w:rPr>
        <w:t xml:space="preserve"> Raw NIR spectra of all 400 genotypes.</w:t>
      </w:r>
      <w:r>
        <w:rPr>
          <w:rFonts w:ascii="Arial" w:eastAsiaTheme="minorHAnsi" w:hAnsi="Arial" w:cs="Arial"/>
          <w:iCs/>
          <w:color w:val="000000" w:themeColor="text1"/>
          <w:kern w:val="0"/>
          <w:sz w:val="20"/>
          <w:szCs w:val="20"/>
          <w:lang w:eastAsia="en-US"/>
        </w:rPr>
        <w:t xml:space="preserve"> The black line represents the mean.</w:t>
      </w:r>
      <w:r w:rsidRPr="00EB4AE8">
        <w:rPr>
          <w:rFonts w:ascii="Arial" w:eastAsiaTheme="minorHAnsi" w:hAnsi="Arial" w:cs="Arial"/>
          <w:iCs/>
          <w:color w:val="000000" w:themeColor="text1"/>
          <w:kern w:val="0"/>
          <w:sz w:val="20"/>
          <w:szCs w:val="20"/>
          <w:lang w:eastAsia="en-US"/>
        </w:rPr>
        <w:t xml:space="preserve"> </w:t>
      </w:r>
      <w:r w:rsidRPr="00CC3ADC">
        <w:rPr>
          <w:rFonts w:ascii="Arial" w:eastAsiaTheme="minorHAnsi" w:hAnsi="Arial" w:cs="Arial"/>
          <w:iCs/>
          <w:color w:val="000000" w:themeColor="text1"/>
          <w:kern w:val="0"/>
          <w:sz w:val="20"/>
          <w:szCs w:val="20"/>
          <w:lang w:eastAsia="en-US"/>
        </w:rPr>
        <w:t>B.</w:t>
      </w:r>
      <w:r>
        <w:rPr>
          <w:rFonts w:ascii="Arial" w:eastAsiaTheme="minorHAnsi" w:hAnsi="Arial" w:cs="Arial"/>
          <w:iCs/>
          <w:color w:val="000000" w:themeColor="text1"/>
          <w:kern w:val="0"/>
          <w:sz w:val="20"/>
          <w:szCs w:val="20"/>
          <w:lang w:eastAsia="en-US"/>
        </w:rPr>
        <w:t xml:space="preserve"> </w:t>
      </w:r>
      <w:proofErr w:type="spellStart"/>
      <w:r>
        <w:rPr>
          <w:rFonts w:ascii="Arial" w:eastAsiaTheme="minorHAnsi" w:hAnsi="Arial" w:cs="Arial"/>
          <w:iCs/>
          <w:color w:val="000000" w:themeColor="text1"/>
          <w:kern w:val="0"/>
          <w:sz w:val="20"/>
          <w:szCs w:val="20"/>
          <w:lang w:eastAsia="en-US"/>
        </w:rPr>
        <w:t>Heritabilities</w:t>
      </w:r>
      <w:proofErr w:type="spellEnd"/>
      <w:r>
        <w:rPr>
          <w:rFonts w:ascii="Arial" w:eastAsiaTheme="minorHAnsi" w:hAnsi="Arial" w:cs="Arial"/>
          <w:iCs/>
          <w:color w:val="000000" w:themeColor="text1"/>
          <w:kern w:val="0"/>
          <w:sz w:val="20"/>
          <w:szCs w:val="20"/>
          <w:lang w:eastAsia="en-US"/>
        </w:rPr>
        <w:t xml:space="preserve"> for each wavelength across environments. C. Variance components for each wavelength across environments. G stands for the genetic, GE for the genotype-by-environment interaction, and Residual for the error variance term. D. Correlations for each trait between best linear unbiased estimate of the trait and NIR reflectance values. Traits are abbreviated as ASI (anthesis-</w:t>
      </w:r>
      <w:proofErr w:type="spellStart"/>
      <w:r>
        <w:rPr>
          <w:rFonts w:ascii="Arial" w:eastAsiaTheme="minorHAnsi" w:hAnsi="Arial" w:cs="Arial"/>
          <w:iCs/>
          <w:color w:val="000000" w:themeColor="text1"/>
          <w:kern w:val="0"/>
          <w:sz w:val="20"/>
          <w:szCs w:val="20"/>
          <w:lang w:eastAsia="en-US"/>
        </w:rPr>
        <w:t>silking</w:t>
      </w:r>
      <w:proofErr w:type="spellEnd"/>
      <w:r>
        <w:rPr>
          <w:rFonts w:ascii="Arial" w:eastAsiaTheme="minorHAnsi" w:hAnsi="Arial" w:cs="Arial"/>
          <w:iCs/>
          <w:color w:val="000000" w:themeColor="text1"/>
          <w:kern w:val="0"/>
          <w:sz w:val="20"/>
          <w:szCs w:val="20"/>
          <w:lang w:eastAsia="en-US"/>
        </w:rPr>
        <w:t xml:space="preserve">-interval), EV (early vigor), Final PH (plant height at harvest), GDM (grain dry matter content), </w:t>
      </w:r>
      <w:proofErr w:type="spellStart"/>
      <w:r>
        <w:rPr>
          <w:rFonts w:ascii="Arial" w:eastAsiaTheme="minorHAnsi" w:hAnsi="Arial" w:cs="Arial"/>
          <w:iCs/>
          <w:color w:val="000000" w:themeColor="text1"/>
          <w:kern w:val="0"/>
          <w:sz w:val="20"/>
          <w:szCs w:val="20"/>
          <w:lang w:eastAsia="en-US"/>
        </w:rPr>
        <w:t>GYield</w:t>
      </w:r>
      <w:proofErr w:type="spellEnd"/>
      <w:r>
        <w:rPr>
          <w:rFonts w:ascii="Arial" w:eastAsiaTheme="minorHAnsi" w:hAnsi="Arial" w:cs="Arial"/>
          <w:iCs/>
          <w:color w:val="000000" w:themeColor="text1"/>
          <w:kern w:val="0"/>
          <w:sz w:val="20"/>
          <w:szCs w:val="20"/>
          <w:lang w:eastAsia="en-US"/>
        </w:rPr>
        <w:t xml:space="preserve"> (grain yield), and </w:t>
      </w:r>
      <w:proofErr w:type="spellStart"/>
      <w:r>
        <w:rPr>
          <w:rFonts w:ascii="Arial" w:eastAsiaTheme="minorHAnsi" w:hAnsi="Arial" w:cs="Arial"/>
          <w:iCs/>
          <w:color w:val="000000" w:themeColor="text1"/>
          <w:kern w:val="0"/>
          <w:sz w:val="20"/>
          <w:szCs w:val="20"/>
          <w:lang w:eastAsia="en-US"/>
        </w:rPr>
        <w:t>Pconc</w:t>
      </w:r>
      <w:proofErr w:type="spellEnd"/>
      <w:r>
        <w:rPr>
          <w:rFonts w:ascii="Arial" w:eastAsiaTheme="minorHAnsi" w:hAnsi="Arial" w:cs="Arial"/>
          <w:iCs/>
          <w:color w:val="000000" w:themeColor="text1"/>
          <w:kern w:val="0"/>
          <w:sz w:val="20"/>
          <w:szCs w:val="20"/>
          <w:lang w:eastAsia="en-US"/>
        </w:rPr>
        <w:t xml:space="preserve"> (phosphorus concentration in kernels).</w:t>
      </w:r>
    </w:p>
    <w:p w14:paraId="78B9506A" w14:textId="2E3FD748" w:rsidR="00C96E0E" w:rsidRDefault="00C96E0E" w:rsidP="00C96E0E">
      <w:pPr>
        <w:widowControl/>
        <w:rPr>
          <w:rFonts w:ascii="Arial" w:eastAsiaTheme="minorHAnsi" w:hAnsi="Arial" w:cs="Arial"/>
          <w:b/>
          <w:i/>
          <w:iCs/>
          <w:color w:val="000000" w:themeColor="text1"/>
          <w:kern w:val="0"/>
          <w:sz w:val="20"/>
          <w:szCs w:val="20"/>
          <w:lang w:eastAsia="en-US"/>
        </w:rPr>
      </w:pPr>
      <w:r w:rsidRPr="00CC3ADC">
        <w:rPr>
          <w:rFonts w:ascii="Arial" w:eastAsiaTheme="minorHAnsi" w:hAnsi="Arial" w:cs="Arial"/>
          <w:b/>
          <w:iCs/>
          <w:color w:val="000000" w:themeColor="text1"/>
          <w:kern w:val="0"/>
          <w:sz w:val="20"/>
          <w:szCs w:val="20"/>
          <w:lang w:eastAsia="en-US"/>
        </w:rPr>
        <w:t>Figure S</w:t>
      </w:r>
      <w:r>
        <w:rPr>
          <w:rFonts w:ascii="Arial" w:eastAsiaTheme="minorHAnsi" w:hAnsi="Arial" w:cs="Arial"/>
          <w:b/>
          <w:iCs/>
          <w:color w:val="000000" w:themeColor="text1"/>
          <w:kern w:val="0"/>
          <w:sz w:val="20"/>
          <w:szCs w:val="20"/>
          <w:lang w:eastAsia="en-US"/>
        </w:rPr>
        <w:t>3</w:t>
      </w:r>
      <w:r w:rsidRPr="00CC3ADC">
        <w:rPr>
          <w:rFonts w:ascii="Arial" w:eastAsiaTheme="minorHAnsi" w:hAnsi="Arial" w:cs="Arial"/>
          <w:b/>
          <w:iCs/>
          <w:color w:val="000000" w:themeColor="text1"/>
          <w:kern w:val="0"/>
          <w:sz w:val="20"/>
          <w:szCs w:val="20"/>
          <w:lang w:eastAsia="en-US"/>
        </w:rPr>
        <w:t xml:space="preserve"> </w:t>
      </w:r>
      <w:r w:rsidRPr="00CC3ADC">
        <w:rPr>
          <w:rFonts w:ascii="Arial" w:eastAsiaTheme="minorHAnsi" w:hAnsi="Arial" w:cs="Arial"/>
          <w:iCs/>
          <w:color w:val="000000" w:themeColor="text1"/>
          <w:kern w:val="0"/>
          <w:sz w:val="20"/>
          <w:szCs w:val="20"/>
          <w:lang w:eastAsia="en-US"/>
        </w:rPr>
        <w:t>A</w:t>
      </w:r>
      <w:r>
        <w:rPr>
          <w:rFonts w:ascii="Arial" w:eastAsiaTheme="minorHAnsi" w:hAnsi="Arial" w:cs="Arial"/>
          <w:iCs/>
          <w:color w:val="000000" w:themeColor="text1"/>
          <w:kern w:val="0"/>
          <w:sz w:val="20"/>
          <w:szCs w:val="20"/>
          <w:lang w:eastAsia="en-US"/>
        </w:rPr>
        <w:t>mong-group</w:t>
      </w:r>
      <w:r w:rsidRPr="00CC3ADC">
        <w:rPr>
          <w:rFonts w:ascii="Arial" w:eastAsiaTheme="minorHAnsi" w:hAnsi="Arial" w:cs="Arial"/>
          <w:iCs/>
          <w:color w:val="000000" w:themeColor="text1"/>
          <w:kern w:val="0"/>
          <w:sz w:val="20"/>
          <w:szCs w:val="20"/>
          <w:lang w:eastAsia="en-US"/>
        </w:rPr>
        <w:t xml:space="preserve"> prediction for Satu Mare and </w:t>
      </w:r>
      <w:proofErr w:type="spellStart"/>
      <w:r w:rsidRPr="00CC3ADC">
        <w:rPr>
          <w:rFonts w:ascii="Arial" w:eastAsiaTheme="minorHAnsi" w:hAnsi="Arial" w:cs="Arial"/>
          <w:iCs/>
          <w:color w:val="000000" w:themeColor="text1"/>
          <w:kern w:val="0"/>
          <w:sz w:val="20"/>
          <w:szCs w:val="20"/>
          <w:lang w:eastAsia="en-US"/>
        </w:rPr>
        <w:t>Walliser</w:t>
      </w:r>
      <w:proofErr w:type="spellEnd"/>
      <w:r>
        <w:rPr>
          <w:rFonts w:ascii="Arial" w:eastAsiaTheme="minorHAnsi" w:hAnsi="Arial" w:cs="Arial"/>
          <w:iCs/>
          <w:color w:val="000000" w:themeColor="text1"/>
          <w:kern w:val="0"/>
          <w:sz w:val="20"/>
          <w:szCs w:val="20"/>
          <w:lang w:eastAsia="en-US"/>
        </w:rPr>
        <w:t xml:space="preserve"> used as training set</w:t>
      </w:r>
      <w:r w:rsidRPr="007C46E3">
        <w:rPr>
          <w:rFonts w:ascii="Arial" w:eastAsiaTheme="minorHAnsi" w:hAnsi="Arial" w:cs="Arial"/>
          <w:iCs/>
          <w:color w:val="000000" w:themeColor="text1"/>
          <w:kern w:val="0"/>
          <w:sz w:val="20"/>
          <w:szCs w:val="20"/>
          <w:lang w:eastAsia="en-US"/>
        </w:rPr>
        <w:t>.</w:t>
      </w:r>
      <w:r>
        <w:rPr>
          <w:rFonts w:ascii="Arial" w:eastAsiaTheme="minorHAnsi" w:hAnsi="Arial" w:cs="Arial"/>
          <w:b/>
          <w:i/>
          <w:iCs/>
          <w:color w:val="000000" w:themeColor="text1"/>
          <w:kern w:val="0"/>
          <w:sz w:val="20"/>
          <w:szCs w:val="20"/>
          <w:lang w:eastAsia="en-US"/>
        </w:rPr>
        <w:t xml:space="preserve"> </w:t>
      </w:r>
      <w:r>
        <w:rPr>
          <w:rFonts w:ascii="Arial" w:eastAsiaTheme="minorHAnsi" w:hAnsi="Arial" w:cs="Arial"/>
          <w:iCs/>
          <w:color w:val="000000" w:themeColor="text1"/>
          <w:kern w:val="0"/>
          <w:sz w:val="20"/>
          <w:szCs w:val="20"/>
          <w:lang w:eastAsia="en-US"/>
        </w:rPr>
        <w:t xml:space="preserve">Groups are abbreviated as ED = elite Dents, EF = elite Flints, LR = overall landraces, GB = </w:t>
      </w:r>
      <w:proofErr w:type="spellStart"/>
      <w:r>
        <w:rPr>
          <w:rFonts w:ascii="Arial" w:eastAsiaTheme="minorHAnsi" w:hAnsi="Arial" w:cs="Arial"/>
          <w:iCs/>
          <w:color w:val="000000" w:themeColor="text1"/>
          <w:kern w:val="0"/>
          <w:sz w:val="20"/>
          <w:szCs w:val="20"/>
          <w:lang w:eastAsia="en-US"/>
        </w:rPr>
        <w:t>Gelber</w:t>
      </w:r>
      <w:proofErr w:type="spellEnd"/>
      <w:r>
        <w:rPr>
          <w:rFonts w:ascii="Arial" w:eastAsiaTheme="minorHAnsi" w:hAnsi="Arial" w:cs="Arial"/>
          <w:iCs/>
          <w:color w:val="000000" w:themeColor="text1"/>
          <w:kern w:val="0"/>
          <w:sz w:val="20"/>
          <w:szCs w:val="20"/>
          <w:lang w:eastAsia="en-US"/>
        </w:rPr>
        <w:t xml:space="preserve"> </w:t>
      </w:r>
      <w:proofErr w:type="spellStart"/>
      <w:r>
        <w:rPr>
          <w:rFonts w:ascii="Arial" w:eastAsiaTheme="minorHAnsi" w:hAnsi="Arial" w:cs="Arial"/>
          <w:iCs/>
          <w:color w:val="000000" w:themeColor="text1"/>
          <w:kern w:val="0"/>
          <w:sz w:val="20"/>
          <w:szCs w:val="20"/>
          <w:lang w:eastAsia="en-US"/>
        </w:rPr>
        <w:t>Badischer</w:t>
      </w:r>
      <w:proofErr w:type="spellEnd"/>
      <w:r>
        <w:rPr>
          <w:rFonts w:ascii="Arial" w:eastAsiaTheme="minorHAnsi" w:hAnsi="Arial" w:cs="Arial"/>
          <w:iCs/>
          <w:color w:val="000000" w:themeColor="text1"/>
          <w:kern w:val="0"/>
          <w:sz w:val="20"/>
          <w:szCs w:val="20"/>
          <w:lang w:eastAsia="en-US"/>
        </w:rPr>
        <w:t xml:space="preserve">, SM = Satu Mare, SF = </w:t>
      </w:r>
      <w:proofErr w:type="spellStart"/>
      <w:r>
        <w:rPr>
          <w:rFonts w:ascii="Arial" w:eastAsiaTheme="minorHAnsi" w:hAnsi="Arial" w:cs="Arial"/>
          <w:iCs/>
          <w:color w:val="000000" w:themeColor="text1"/>
          <w:kern w:val="0"/>
          <w:sz w:val="20"/>
          <w:szCs w:val="20"/>
          <w:lang w:eastAsia="en-US"/>
        </w:rPr>
        <w:t>Strenzfelder</w:t>
      </w:r>
      <w:proofErr w:type="spellEnd"/>
      <w:r>
        <w:rPr>
          <w:rFonts w:ascii="Arial" w:eastAsiaTheme="minorHAnsi" w:hAnsi="Arial" w:cs="Arial"/>
          <w:iCs/>
          <w:color w:val="000000" w:themeColor="text1"/>
          <w:kern w:val="0"/>
          <w:sz w:val="20"/>
          <w:szCs w:val="20"/>
          <w:lang w:eastAsia="en-US"/>
        </w:rPr>
        <w:t xml:space="preserve">, and WA = </w:t>
      </w:r>
      <w:proofErr w:type="spellStart"/>
      <w:r>
        <w:rPr>
          <w:rFonts w:ascii="Arial" w:eastAsiaTheme="minorHAnsi" w:hAnsi="Arial" w:cs="Arial"/>
          <w:iCs/>
          <w:color w:val="000000" w:themeColor="text1"/>
          <w:kern w:val="0"/>
          <w:sz w:val="20"/>
          <w:szCs w:val="20"/>
          <w:lang w:eastAsia="en-US"/>
        </w:rPr>
        <w:t>Walliser</w:t>
      </w:r>
      <w:proofErr w:type="spellEnd"/>
      <w:r>
        <w:rPr>
          <w:rFonts w:ascii="Arial" w:eastAsiaTheme="minorHAnsi" w:hAnsi="Arial" w:cs="Arial"/>
          <w:iCs/>
          <w:color w:val="000000" w:themeColor="text1"/>
          <w:kern w:val="0"/>
          <w:sz w:val="20"/>
          <w:szCs w:val="20"/>
          <w:lang w:eastAsia="en-US"/>
        </w:rPr>
        <w:t>. GS and PS stand for genomic and phenomic prediction, respectively. Traits are denoted as ASI (anthesis-</w:t>
      </w:r>
      <w:proofErr w:type="spellStart"/>
      <w:r>
        <w:rPr>
          <w:rFonts w:ascii="Arial" w:eastAsiaTheme="minorHAnsi" w:hAnsi="Arial" w:cs="Arial"/>
          <w:iCs/>
          <w:color w:val="000000" w:themeColor="text1"/>
          <w:kern w:val="0"/>
          <w:sz w:val="20"/>
          <w:szCs w:val="20"/>
          <w:lang w:eastAsia="en-US"/>
        </w:rPr>
        <w:t>silking</w:t>
      </w:r>
      <w:proofErr w:type="spellEnd"/>
      <w:r>
        <w:rPr>
          <w:rFonts w:ascii="Arial" w:eastAsiaTheme="minorHAnsi" w:hAnsi="Arial" w:cs="Arial"/>
          <w:iCs/>
          <w:color w:val="000000" w:themeColor="text1"/>
          <w:kern w:val="0"/>
          <w:sz w:val="20"/>
          <w:szCs w:val="20"/>
          <w:lang w:eastAsia="en-US"/>
        </w:rPr>
        <w:t xml:space="preserve">-interval), EV (early vigor), Final PH (plant height at harvest), GDM (grain dry matter content), </w:t>
      </w:r>
      <w:proofErr w:type="spellStart"/>
      <w:r>
        <w:rPr>
          <w:rFonts w:ascii="Arial" w:eastAsiaTheme="minorHAnsi" w:hAnsi="Arial" w:cs="Arial"/>
          <w:iCs/>
          <w:color w:val="000000" w:themeColor="text1"/>
          <w:kern w:val="0"/>
          <w:sz w:val="20"/>
          <w:szCs w:val="20"/>
          <w:lang w:eastAsia="en-US"/>
        </w:rPr>
        <w:t>GYield</w:t>
      </w:r>
      <w:proofErr w:type="spellEnd"/>
      <w:r>
        <w:rPr>
          <w:rFonts w:ascii="Arial" w:eastAsiaTheme="minorHAnsi" w:hAnsi="Arial" w:cs="Arial"/>
          <w:iCs/>
          <w:color w:val="000000" w:themeColor="text1"/>
          <w:kern w:val="0"/>
          <w:sz w:val="20"/>
          <w:szCs w:val="20"/>
          <w:lang w:eastAsia="en-US"/>
        </w:rPr>
        <w:t xml:space="preserve"> (grain yield), and </w:t>
      </w:r>
      <w:proofErr w:type="spellStart"/>
      <w:r>
        <w:rPr>
          <w:rFonts w:ascii="Arial" w:eastAsiaTheme="minorHAnsi" w:hAnsi="Arial" w:cs="Arial"/>
          <w:iCs/>
          <w:color w:val="000000" w:themeColor="text1"/>
          <w:kern w:val="0"/>
          <w:sz w:val="20"/>
          <w:szCs w:val="20"/>
          <w:lang w:eastAsia="en-US"/>
        </w:rPr>
        <w:t>Pconc</w:t>
      </w:r>
      <w:proofErr w:type="spellEnd"/>
      <w:r>
        <w:rPr>
          <w:rFonts w:ascii="Arial" w:eastAsiaTheme="minorHAnsi" w:hAnsi="Arial" w:cs="Arial"/>
          <w:iCs/>
          <w:color w:val="000000" w:themeColor="text1"/>
          <w:kern w:val="0"/>
          <w:sz w:val="20"/>
          <w:szCs w:val="20"/>
          <w:lang w:eastAsia="en-US"/>
        </w:rPr>
        <w:t xml:space="preserve"> (phosphorus concentration in kernels).</w:t>
      </w:r>
    </w:p>
    <w:p w14:paraId="2314452F" w14:textId="5F29AE17" w:rsidR="002019ED" w:rsidRDefault="00C96E0E" w:rsidP="00C96E0E">
      <w:pPr>
        <w:widowControl/>
      </w:pPr>
      <w:r w:rsidRPr="00CC3ADC">
        <w:rPr>
          <w:rFonts w:ascii="Arial" w:eastAsiaTheme="minorHAnsi" w:hAnsi="Arial" w:cs="Arial"/>
          <w:b/>
          <w:iCs/>
          <w:color w:val="000000" w:themeColor="text1"/>
          <w:kern w:val="0"/>
          <w:sz w:val="20"/>
          <w:szCs w:val="20"/>
          <w:lang w:eastAsia="en-US"/>
        </w:rPr>
        <w:t>Figure S</w:t>
      </w:r>
      <w:r>
        <w:rPr>
          <w:rFonts w:ascii="Arial" w:eastAsiaTheme="minorHAnsi" w:hAnsi="Arial" w:cs="Arial"/>
          <w:b/>
          <w:iCs/>
          <w:color w:val="000000" w:themeColor="text1"/>
          <w:kern w:val="0"/>
          <w:sz w:val="20"/>
          <w:szCs w:val="20"/>
          <w:lang w:eastAsia="en-US"/>
        </w:rPr>
        <w:t>4</w:t>
      </w:r>
      <w:r w:rsidRPr="00CC3ADC">
        <w:rPr>
          <w:rFonts w:ascii="Arial" w:eastAsiaTheme="minorHAnsi" w:hAnsi="Arial" w:cs="Arial"/>
          <w:b/>
          <w:iCs/>
          <w:color w:val="000000" w:themeColor="text1"/>
          <w:kern w:val="0"/>
          <w:sz w:val="20"/>
          <w:szCs w:val="20"/>
          <w:lang w:eastAsia="en-US"/>
        </w:rPr>
        <w:t xml:space="preserve"> </w:t>
      </w:r>
      <w:r>
        <w:rPr>
          <w:rFonts w:ascii="Arial" w:eastAsiaTheme="minorHAnsi" w:hAnsi="Arial" w:cs="Arial"/>
          <w:iCs/>
          <w:color w:val="000000" w:themeColor="text1"/>
          <w:kern w:val="0"/>
          <w:sz w:val="20"/>
          <w:szCs w:val="20"/>
          <w:lang w:eastAsia="en-US"/>
        </w:rPr>
        <w:t>Predictive ability of among-group predictions shown</w:t>
      </w:r>
      <w:r w:rsidRPr="00CC3ADC">
        <w:rPr>
          <w:rFonts w:ascii="Arial" w:eastAsiaTheme="minorHAnsi" w:hAnsi="Arial" w:cs="Arial"/>
          <w:iCs/>
          <w:color w:val="000000" w:themeColor="text1"/>
          <w:kern w:val="0"/>
          <w:sz w:val="20"/>
          <w:szCs w:val="20"/>
          <w:lang w:eastAsia="en-US"/>
        </w:rPr>
        <w:t xml:space="preserve"> by </w:t>
      </w:r>
      <w:r>
        <w:rPr>
          <w:rFonts w:ascii="Arial" w:eastAsiaTheme="minorHAnsi" w:hAnsi="Arial" w:cs="Arial"/>
          <w:iCs/>
          <w:color w:val="000000" w:themeColor="text1"/>
          <w:kern w:val="0"/>
          <w:sz w:val="20"/>
          <w:szCs w:val="20"/>
          <w:lang w:eastAsia="en-US"/>
        </w:rPr>
        <w:t>group</w:t>
      </w:r>
      <w:r w:rsidRPr="00CC3ADC">
        <w:rPr>
          <w:rFonts w:ascii="Arial" w:eastAsiaTheme="minorHAnsi" w:hAnsi="Arial" w:cs="Arial"/>
          <w:iCs/>
          <w:color w:val="000000" w:themeColor="text1"/>
          <w:kern w:val="0"/>
          <w:sz w:val="20"/>
          <w:szCs w:val="20"/>
          <w:lang w:eastAsia="en-US"/>
        </w:rPr>
        <w:t>.</w:t>
      </w:r>
      <w:r>
        <w:rPr>
          <w:rFonts w:ascii="Arial" w:eastAsiaTheme="minorHAnsi" w:hAnsi="Arial" w:cs="Arial"/>
          <w:b/>
          <w:i/>
          <w:iCs/>
          <w:color w:val="000000" w:themeColor="text1"/>
          <w:kern w:val="0"/>
          <w:sz w:val="20"/>
          <w:szCs w:val="20"/>
          <w:lang w:eastAsia="en-US"/>
        </w:rPr>
        <w:t xml:space="preserve"> </w:t>
      </w:r>
      <w:r>
        <w:rPr>
          <w:rFonts w:ascii="Arial" w:eastAsiaTheme="minorHAnsi" w:hAnsi="Arial" w:cs="Arial"/>
          <w:iCs/>
          <w:color w:val="000000" w:themeColor="text1"/>
          <w:kern w:val="0"/>
          <w:sz w:val="20"/>
          <w:szCs w:val="20"/>
          <w:lang w:eastAsia="en-US"/>
        </w:rPr>
        <w:t xml:space="preserve">Groups are abbreviated as ED = elite Dents, EF = elite Flints, LR = overall landraces, GB = </w:t>
      </w:r>
      <w:proofErr w:type="spellStart"/>
      <w:r>
        <w:rPr>
          <w:rFonts w:ascii="Arial" w:eastAsiaTheme="minorHAnsi" w:hAnsi="Arial" w:cs="Arial"/>
          <w:iCs/>
          <w:color w:val="000000" w:themeColor="text1"/>
          <w:kern w:val="0"/>
          <w:sz w:val="20"/>
          <w:szCs w:val="20"/>
          <w:lang w:eastAsia="en-US"/>
        </w:rPr>
        <w:t>Gelber</w:t>
      </w:r>
      <w:proofErr w:type="spellEnd"/>
      <w:r>
        <w:rPr>
          <w:rFonts w:ascii="Arial" w:eastAsiaTheme="minorHAnsi" w:hAnsi="Arial" w:cs="Arial"/>
          <w:iCs/>
          <w:color w:val="000000" w:themeColor="text1"/>
          <w:kern w:val="0"/>
          <w:sz w:val="20"/>
          <w:szCs w:val="20"/>
          <w:lang w:eastAsia="en-US"/>
        </w:rPr>
        <w:t xml:space="preserve"> </w:t>
      </w:r>
      <w:proofErr w:type="spellStart"/>
      <w:r>
        <w:rPr>
          <w:rFonts w:ascii="Arial" w:eastAsiaTheme="minorHAnsi" w:hAnsi="Arial" w:cs="Arial"/>
          <w:iCs/>
          <w:color w:val="000000" w:themeColor="text1"/>
          <w:kern w:val="0"/>
          <w:sz w:val="20"/>
          <w:szCs w:val="20"/>
          <w:lang w:eastAsia="en-US"/>
        </w:rPr>
        <w:t>Badischer</w:t>
      </w:r>
      <w:proofErr w:type="spellEnd"/>
      <w:r>
        <w:rPr>
          <w:rFonts w:ascii="Arial" w:eastAsiaTheme="minorHAnsi" w:hAnsi="Arial" w:cs="Arial"/>
          <w:iCs/>
          <w:color w:val="000000" w:themeColor="text1"/>
          <w:kern w:val="0"/>
          <w:sz w:val="20"/>
          <w:szCs w:val="20"/>
          <w:lang w:eastAsia="en-US"/>
        </w:rPr>
        <w:t xml:space="preserve">, SM = Satu Mare, SF = </w:t>
      </w:r>
      <w:proofErr w:type="spellStart"/>
      <w:r>
        <w:rPr>
          <w:rFonts w:ascii="Arial" w:eastAsiaTheme="minorHAnsi" w:hAnsi="Arial" w:cs="Arial"/>
          <w:iCs/>
          <w:color w:val="000000" w:themeColor="text1"/>
          <w:kern w:val="0"/>
          <w:sz w:val="20"/>
          <w:szCs w:val="20"/>
          <w:lang w:eastAsia="en-US"/>
        </w:rPr>
        <w:t>Strenzfelder</w:t>
      </w:r>
      <w:proofErr w:type="spellEnd"/>
      <w:r>
        <w:rPr>
          <w:rFonts w:ascii="Arial" w:eastAsiaTheme="minorHAnsi" w:hAnsi="Arial" w:cs="Arial"/>
          <w:iCs/>
          <w:color w:val="000000" w:themeColor="text1"/>
          <w:kern w:val="0"/>
          <w:sz w:val="20"/>
          <w:szCs w:val="20"/>
          <w:lang w:eastAsia="en-US"/>
        </w:rPr>
        <w:t xml:space="preserve">, and WA = </w:t>
      </w:r>
      <w:proofErr w:type="spellStart"/>
      <w:r>
        <w:rPr>
          <w:rFonts w:ascii="Arial" w:eastAsiaTheme="minorHAnsi" w:hAnsi="Arial" w:cs="Arial"/>
          <w:iCs/>
          <w:color w:val="000000" w:themeColor="text1"/>
          <w:kern w:val="0"/>
          <w:sz w:val="20"/>
          <w:szCs w:val="20"/>
          <w:lang w:eastAsia="en-US"/>
        </w:rPr>
        <w:t>Walliser</w:t>
      </w:r>
      <w:proofErr w:type="spellEnd"/>
      <w:r>
        <w:rPr>
          <w:rFonts w:ascii="Arial" w:eastAsiaTheme="minorHAnsi" w:hAnsi="Arial" w:cs="Arial"/>
          <w:iCs/>
          <w:color w:val="000000" w:themeColor="text1"/>
          <w:kern w:val="0"/>
          <w:sz w:val="20"/>
          <w:szCs w:val="20"/>
          <w:lang w:eastAsia="en-US"/>
        </w:rPr>
        <w:t>. GS (left side) and PS (right side) stand for genomic and phenomic prediction, respectively. Traits are denoted as ASI (anthesis-</w:t>
      </w:r>
      <w:proofErr w:type="spellStart"/>
      <w:r>
        <w:rPr>
          <w:rFonts w:ascii="Arial" w:eastAsiaTheme="minorHAnsi" w:hAnsi="Arial" w:cs="Arial"/>
          <w:iCs/>
          <w:color w:val="000000" w:themeColor="text1"/>
          <w:kern w:val="0"/>
          <w:sz w:val="20"/>
          <w:szCs w:val="20"/>
          <w:lang w:eastAsia="en-US"/>
        </w:rPr>
        <w:t>silking</w:t>
      </w:r>
      <w:proofErr w:type="spellEnd"/>
      <w:r>
        <w:rPr>
          <w:rFonts w:ascii="Arial" w:eastAsiaTheme="minorHAnsi" w:hAnsi="Arial" w:cs="Arial"/>
          <w:iCs/>
          <w:color w:val="000000" w:themeColor="text1"/>
          <w:kern w:val="0"/>
          <w:sz w:val="20"/>
          <w:szCs w:val="20"/>
          <w:lang w:eastAsia="en-US"/>
        </w:rPr>
        <w:t xml:space="preserve">-interval), EV (early vigor), Final PH (plant height at harvest), GDM (grain dry matter content), </w:t>
      </w:r>
      <w:proofErr w:type="spellStart"/>
      <w:r>
        <w:rPr>
          <w:rFonts w:ascii="Arial" w:eastAsiaTheme="minorHAnsi" w:hAnsi="Arial" w:cs="Arial"/>
          <w:iCs/>
          <w:color w:val="000000" w:themeColor="text1"/>
          <w:kern w:val="0"/>
          <w:sz w:val="20"/>
          <w:szCs w:val="20"/>
          <w:lang w:eastAsia="en-US"/>
        </w:rPr>
        <w:t>GYield</w:t>
      </w:r>
      <w:proofErr w:type="spellEnd"/>
      <w:r>
        <w:rPr>
          <w:rFonts w:ascii="Arial" w:eastAsiaTheme="minorHAnsi" w:hAnsi="Arial" w:cs="Arial"/>
          <w:iCs/>
          <w:color w:val="000000" w:themeColor="text1"/>
          <w:kern w:val="0"/>
          <w:sz w:val="20"/>
          <w:szCs w:val="20"/>
          <w:lang w:eastAsia="en-US"/>
        </w:rPr>
        <w:t xml:space="preserve"> (grain yield), and </w:t>
      </w:r>
      <w:proofErr w:type="spellStart"/>
      <w:r>
        <w:rPr>
          <w:rFonts w:ascii="Arial" w:eastAsiaTheme="minorHAnsi" w:hAnsi="Arial" w:cs="Arial"/>
          <w:iCs/>
          <w:color w:val="000000" w:themeColor="text1"/>
          <w:kern w:val="0"/>
          <w:sz w:val="20"/>
          <w:szCs w:val="20"/>
          <w:lang w:eastAsia="en-US"/>
        </w:rPr>
        <w:t>Pconc</w:t>
      </w:r>
      <w:proofErr w:type="spellEnd"/>
      <w:r>
        <w:rPr>
          <w:rFonts w:ascii="Arial" w:eastAsiaTheme="minorHAnsi" w:hAnsi="Arial" w:cs="Arial"/>
          <w:iCs/>
          <w:color w:val="000000" w:themeColor="text1"/>
          <w:kern w:val="0"/>
          <w:sz w:val="20"/>
          <w:szCs w:val="20"/>
          <w:lang w:eastAsia="en-US"/>
        </w:rPr>
        <w:t xml:space="preserve"> (phosphorus concentration in kernels).</w:t>
      </w:r>
      <w:bookmarkStart w:id="1" w:name="_GoBack"/>
      <w:bookmarkEnd w:id="1"/>
    </w:p>
    <w:sectPr w:rsidR="002019ED" w:rsidSect="00F64657">
      <w:headerReference w:type="default" r:id="rId4"/>
      <w:footerReference w:type="default" r:id="rId5"/>
      <w:pgSz w:w="11906" w:h="16838" w:code="9"/>
      <w:pgMar w:top="1440" w:right="1361" w:bottom="1440" w:left="1361" w:header="851" w:footer="138" w:gutter="0"/>
      <w:lnNumType w:countBy="1" w:restart="continuous"/>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353445"/>
      <w:docPartObj>
        <w:docPartGallery w:val="Page Numbers (Bottom of Page)"/>
        <w:docPartUnique/>
      </w:docPartObj>
    </w:sdtPr>
    <w:sdtEndPr>
      <w:rPr>
        <w:noProof/>
      </w:rPr>
    </w:sdtEndPr>
    <w:sdtContent>
      <w:p w14:paraId="05E7BCDD" w14:textId="77777777" w:rsidR="00912C74" w:rsidRDefault="00C96E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451226" w14:textId="77777777" w:rsidR="00912C74" w:rsidRDefault="00C96E0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FE1C" w14:textId="77777777" w:rsidR="00912C74" w:rsidRPr="001D1C0D" w:rsidRDefault="00C96E0E" w:rsidP="001D1C0D">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A3"/>
    <w:rsid w:val="00131048"/>
    <w:rsid w:val="002019ED"/>
    <w:rsid w:val="00275E0A"/>
    <w:rsid w:val="00AE61A3"/>
    <w:rsid w:val="00C96E0E"/>
    <w:rsid w:val="00F160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F593"/>
  <w15:chartTrackingRefBased/>
  <w15:docId w15:val="{593205DE-EBEE-4BE0-973E-FFF463BC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E0E"/>
    <w:pPr>
      <w:widowControl w:val="0"/>
      <w:spacing w:after="0" w:line="480" w:lineRule="auto"/>
      <w:jc w:val="both"/>
    </w:pPr>
    <w:rPr>
      <w:rFonts w:ascii="Times New Roman" w:eastAsia="SimSun" w:hAnsi="Times New Roman"/>
      <w:kern w:val="2"/>
      <w:sz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viBibliographyEntry">
    <w:name w:val="Citavi Bibliography Entry"/>
    <w:basedOn w:val="Normal"/>
    <w:link w:val="CitaviBibliographyEntryChar"/>
    <w:rsid w:val="00F16061"/>
    <w:pPr>
      <w:spacing w:before="120" w:after="120" w:line="360" w:lineRule="auto"/>
      <w:jc w:val="left"/>
    </w:pPr>
    <w:rPr>
      <w:rFonts w:asciiTheme="minorHAnsi" w:eastAsiaTheme="minorHAnsi" w:hAnsiTheme="minorHAnsi"/>
      <w:sz w:val="21"/>
      <w:lang w:val="de-DE" w:eastAsia="en-US"/>
    </w:rPr>
  </w:style>
  <w:style w:type="character" w:customStyle="1" w:styleId="CitaviBibliographyEntryChar">
    <w:name w:val="Citavi Bibliography Entry Char"/>
    <w:basedOn w:val="DefaultParagraphFont"/>
    <w:link w:val="CitaviBibliographyEntry"/>
    <w:rsid w:val="00F16061"/>
    <w:rPr>
      <w:kern w:val="2"/>
      <w:sz w:val="21"/>
    </w:rPr>
  </w:style>
  <w:style w:type="paragraph" w:styleId="Footer">
    <w:name w:val="footer"/>
    <w:basedOn w:val="Normal"/>
    <w:link w:val="FooterChar"/>
    <w:uiPriority w:val="99"/>
    <w:unhideWhenUsed/>
    <w:rsid w:val="00C96E0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96E0E"/>
    <w:rPr>
      <w:rFonts w:ascii="Times New Roman" w:eastAsia="SimSun" w:hAnsi="Times New Roman"/>
      <w:kern w:val="2"/>
      <w:sz w:val="18"/>
      <w:szCs w:val="18"/>
      <w:lang w:val="en-US" w:eastAsia="zh-CN"/>
    </w:rPr>
  </w:style>
  <w:style w:type="paragraph" w:styleId="Header">
    <w:name w:val="header"/>
    <w:basedOn w:val="Normal"/>
    <w:link w:val="HeaderChar"/>
    <w:uiPriority w:val="99"/>
    <w:unhideWhenUsed/>
    <w:rsid w:val="00C96E0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96E0E"/>
    <w:rPr>
      <w:rFonts w:ascii="Times New Roman" w:eastAsia="SimSun" w:hAnsi="Times New Roman"/>
      <w:kern w:val="2"/>
      <w:sz w:val="18"/>
      <w:szCs w:val="18"/>
      <w:lang w:val="en-US" w:eastAsia="zh-CN"/>
    </w:rPr>
  </w:style>
  <w:style w:type="paragraph" w:styleId="Caption">
    <w:name w:val="caption"/>
    <w:basedOn w:val="Normal"/>
    <w:next w:val="Normal"/>
    <w:uiPriority w:val="35"/>
    <w:unhideWhenUsed/>
    <w:qFormat/>
    <w:rsid w:val="00C96E0E"/>
    <w:pPr>
      <w:widowControl/>
      <w:spacing w:after="200"/>
      <w:jc w:val="left"/>
    </w:pPr>
    <w:rPr>
      <w:rFonts w:asciiTheme="minorHAnsi" w:eastAsiaTheme="minorHAnsi" w:hAnsiTheme="minorHAnsi"/>
      <w:i/>
      <w:iCs/>
      <w:color w:val="44546A" w:themeColor="text2"/>
      <w:kern w:val="0"/>
      <w:sz w:val="18"/>
      <w:szCs w:val="18"/>
      <w:lang w:val="de-DE" w:eastAsia="en-US"/>
    </w:rPr>
  </w:style>
  <w:style w:type="table" w:customStyle="1" w:styleId="TableGrid1">
    <w:name w:val="Table Grid1"/>
    <w:basedOn w:val="TableNormal"/>
    <w:next w:val="TableGrid"/>
    <w:uiPriority w:val="39"/>
    <w:rsid w:val="00C96E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12">
    <w:name w:val="Helle Liste12"/>
    <w:basedOn w:val="TableNormal"/>
    <w:uiPriority w:val="61"/>
    <w:rsid w:val="00C96E0E"/>
    <w:pPr>
      <w:spacing w:after="0" w:line="240" w:lineRule="auto"/>
    </w:pPr>
    <w:rPr>
      <w:rFonts w:ascii="Calibri" w:eastAsia="Times New Roman" w:hAnsi="Calibri"/>
      <w:lang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C96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96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Mi Weiß</dc:creator>
  <cp:keywords/>
  <dc:description/>
  <cp:lastModifiedBy>Thea Mi Weiß</cp:lastModifiedBy>
  <cp:revision>2</cp:revision>
  <dcterms:created xsi:type="dcterms:W3CDTF">2021-12-21T14:11:00Z</dcterms:created>
  <dcterms:modified xsi:type="dcterms:W3CDTF">2021-12-21T14:20:00Z</dcterms:modified>
</cp:coreProperties>
</file>