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45816" w14:textId="77777777" w:rsidR="000A6CE4" w:rsidRDefault="000A6CE4" w:rsidP="000A6CE4">
      <w:pPr>
        <w:rPr>
          <w:b/>
          <w:sz w:val="24"/>
        </w:rPr>
      </w:pPr>
      <w:r>
        <w:rPr>
          <w:b/>
          <w:sz w:val="24"/>
        </w:rPr>
        <w:t>SUPPLEMENTAL FIGURE LEGENDS</w:t>
      </w:r>
    </w:p>
    <w:p w14:paraId="70B446F7" w14:textId="77777777" w:rsidR="000A6CE4" w:rsidRDefault="000A6CE4" w:rsidP="000A6CE4"/>
    <w:p w14:paraId="4F135F0D" w14:textId="77777777" w:rsidR="000A6CE4" w:rsidRDefault="000A6CE4" w:rsidP="000A6CE4"/>
    <w:p w14:paraId="35325029" w14:textId="77777777" w:rsidR="000A6CE4" w:rsidRPr="003C0BEA" w:rsidRDefault="000A6CE4" w:rsidP="000A6CE4">
      <w:pPr>
        <w:spacing w:line="360" w:lineRule="auto"/>
        <w:contextualSpacing/>
        <w:rPr>
          <w:color w:val="000000" w:themeColor="text1"/>
          <w:sz w:val="24"/>
        </w:rPr>
      </w:pPr>
      <w:r w:rsidRPr="003C0BEA">
        <w:rPr>
          <w:b/>
          <w:color w:val="000000" w:themeColor="text1"/>
          <w:sz w:val="24"/>
        </w:rPr>
        <w:t xml:space="preserve">Supplemental Figure 1. SYP-2 and SYP-1 co-localize in both </w:t>
      </w:r>
      <w:proofErr w:type="spellStart"/>
      <w:r w:rsidRPr="003C0BEA">
        <w:rPr>
          <w:b/>
          <w:color w:val="000000" w:themeColor="text1"/>
          <w:sz w:val="24"/>
        </w:rPr>
        <w:t>polycomplexes</w:t>
      </w:r>
      <w:proofErr w:type="spellEnd"/>
      <w:r w:rsidRPr="003C0BEA">
        <w:rPr>
          <w:b/>
          <w:color w:val="000000" w:themeColor="text1"/>
          <w:sz w:val="24"/>
        </w:rPr>
        <w:t xml:space="preserve"> and aggregates</w:t>
      </w:r>
      <w:r w:rsidRPr="003C0BEA">
        <w:rPr>
          <w:color w:val="000000" w:themeColor="text1"/>
          <w:sz w:val="24"/>
        </w:rPr>
        <w:t xml:space="preserve">. Whole mount fixed, age matched </w:t>
      </w:r>
      <w:r w:rsidRPr="003C0BEA">
        <w:rPr>
          <w:i/>
          <w:color w:val="000000" w:themeColor="text1"/>
          <w:sz w:val="24"/>
        </w:rPr>
        <w:t>wgIs227</w:t>
      </w:r>
      <w:r w:rsidRPr="003C0BEA">
        <w:rPr>
          <w:color w:val="000000" w:themeColor="text1"/>
          <w:sz w:val="24"/>
        </w:rPr>
        <w:t xml:space="preserve">; </w:t>
      </w:r>
      <w:r w:rsidRPr="003C0BEA">
        <w:rPr>
          <w:i/>
          <w:color w:val="000000" w:themeColor="text1"/>
          <w:sz w:val="24"/>
        </w:rPr>
        <w:t>syp-2(ok307)</w:t>
      </w:r>
      <w:r w:rsidRPr="003C0BEA">
        <w:rPr>
          <w:color w:val="000000" w:themeColor="text1"/>
          <w:sz w:val="24"/>
        </w:rPr>
        <w:t xml:space="preserve"> V gonads were probed with anti-GFP and anti-SYP-1. All SYP-</w:t>
      </w:r>
      <w:proofErr w:type="gramStart"/>
      <w:r w:rsidRPr="003C0BEA">
        <w:rPr>
          <w:color w:val="000000" w:themeColor="text1"/>
          <w:sz w:val="24"/>
        </w:rPr>
        <w:t>2::</w:t>
      </w:r>
      <w:proofErr w:type="gramEnd"/>
      <w:r w:rsidRPr="003C0BEA">
        <w:rPr>
          <w:color w:val="000000" w:themeColor="text1"/>
          <w:sz w:val="24"/>
        </w:rPr>
        <w:t xml:space="preserve">GFP foci overlap with all SYP-1 foci in </w:t>
      </w:r>
      <w:r w:rsidRPr="003C0BEA">
        <w:rPr>
          <w:i/>
          <w:color w:val="000000" w:themeColor="text1"/>
          <w:sz w:val="24"/>
        </w:rPr>
        <w:t>htp-3(RNAi)</w:t>
      </w:r>
      <w:r w:rsidRPr="003C0BEA">
        <w:rPr>
          <w:color w:val="000000" w:themeColor="text1"/>
          <w:sz w:val="24"/>
        </w:rPr>
        <w:t xml:space="preserve"> animals raised at 25</w:t>
      </w:r>
      <w:r w:rsidRPr="003C0BEA">
        <w:rPr>
          <w:rFonts w:cs="Arial"/>
          <w:color w:val="000000" w:themeColor="text1"/>
          <w:sz w:val="24"/>
        </w:rPr>
        <w:t>°</w:t>
      </w:r>
      <w:r w:rsidRPr="003C0BEA">
        <w:rPr>
          <w:color w:val="000000" w:themeColor="text1"/>
          <w:sz w:val="24"/>
        </w:rPr>
        <w:t xml:space="preserve"> (top row), </w:t>
      </w:r>
      <w:r w:rsidRPr="003C0BEA">
        <w:rPr>
          <w:i/>
          <w:color w:val="000000" w:themeColor="text1"/>
          <w:sz w:val="24"/>
        </w:rPr>
        <w:t xml:space="preserve">dlc-1(RNAi) </w:t>
      </w:r>
      <w:r w:rsidRPr="003C0BEA">
        <w:rPr>
          <w:color w:val="000000" w:themeColor="text1"/>
          <w:sz w:val="24"/>
        </w:rPr>
        <w:t xml:space="preserve"> animals raised at 25</w:t>
      </w:r>
      <w:r w:rsidRPr="003C0BEA">
        <w:rPr>
          <w:rFonts w:cs="Arial"/>
          <w:color w:val="000000" w:themeColor="text1"/>
          <w:sz w:val="24"/>
        </w:rPr>
        <w:t xml:space="preserve">° (middle), or animals raised at 27.5° (bottom). Meiotic progression depicted from left to right. Scale bars </w:t>
      </w:r>
      <w:r w:rsidRPr="003C0BEA">
        <w:rPr>
          <w:color w:val="000000" w:themeColor="text1"/>
          <w:sz w:val="24"/>
        </w:rPr>
        <w:t>5</w:t>
      </w:r>
      <w:r w:rsidRPr="003C0BEA">
        <w:rPr>
          <w:rFonts w:cs="Arial"/>
          <w:color w:val="000000" w:themeColor="text1"/>
          <w:sz w:val="24"/>
        </w:rPr>
        <w:t>μm.</w:t>
      </w:r>
    </w:p>
    <w:p w14:paraId="663A17F3" w14:textId="77777777" w:rsidR="000A6CE4" w:rsidRDefault="000A6CE4" w:rsidP="000A6CE4">
      <w:pPr>
        <w:spacing w:line="360" w:lineRule="auto"/>
      </w:pPr>
    </w:p>
    <w:p w14:paraId="5DB5A40F" w14:textId="77777777" w:rsidR="000A6CE4" w:rsidRDefault="000A6CE4" w:rsidP="000A6CE4">
      <w:pPr>
        <w:spacing w:line="360" w:lineRule="auto"/>
      </w:pPr>
    </w:p>
    <w:p w14:paraId="1C63CB0A" w14:textId="77777777" w:rsidR="000A6CE4" w:rsidRDefault="000A6CE4" w:rsidP="000A6CE4">
      <w:pPr>
        <w:spacing w:line="360" w:lineRule="auto"/>
        <w:rPr>
          <w:rFonts w:cs="Arial"/>
          <w:sz w:val="24"/>
        </w:rPr>
      </w:pPr>
      <w:r>
        <w:rPr>
          <w:b/>
          <w:sz w:val="24"/>
        </w:rPr>
        <w:t xml:space="preserve">Supplemental Figure 2. Undispersed aggregates in </w:t>
      </w:r>
      <w:r>
        <w:rPr>
          <w:b/>
          <w:i/>
          <w:sz w:val="24"/>
        </w:rPr>
        <w:t xml:space="preserve">dlc-1(RNAi) </w:t>
      </w:r>
      <w:r>
        <w:rPr>
          <w:b/>
          <w:sz w:val="24"/>
        </w:rPr>
        <w:t xml:space="preserve">animals treated with hexanediol contain SYP-2 protein. </w:t>
      </w:r>
      <w:r>
        <w:rPr>
          <w:i/>
          <w:sz w:val="24"/>
        </w:rPr>
        <w:t>syp-</w:t>
      </w:r>
      <w:proofErr w:type="gramStart"/>
      <w:r>
        <w:rPr>
          <w:i/>
          <w:sz w:val="24"/>
        </w:rPr>
        <w:t>2::</w:t>
      </w:r>
      <w:proofErr w:type="spellStart"/>
      <w:proofErr w:type="gramEnd"/>
      <w:r>
        <w:rPr>
          <w:i/>
          <w:sz w:val="24"/>
        </w:rPr>
        <w:t>gfp</w:t>
      </w:r>
      <w:proofErr w:type="spellEnd"/>
      <w:r>
        <w:rPr>
          <w:i/>
          <w:sz w:val="24"/>
        </w:rPr>
        <w:t xml:space="preserve">(wgIs227); syp-2(ok307) </w:t>
      </w:r>
      <w:r>
        <w:rPr>
          <w:sz w:val="24"/>
        </w:rPr>
        <w:t>animals grown at 25</w:t>
      </w:r>
      <w:r w:rsidRPr="00A37531">
        <w:rPr>
          <w:rFonts w:cs="Arial"/>
          <w:sz w:val="24"/>
        </w:rPr>
        <w:t>°</w:t>
      </w:r>
      <w:r w:rsidRPr="00A37531">
        <w:rPr>
          <w:sz w:val="24"/>
        </w:rPr>
        <w:t xml:space="preserve"> </w:t>
      </w:r>
      <w:r>
        <w:rPr>
          <w:sz w:val="24"/>
        </w:rPr>
        <w:t xml:space="preserve">on </w:t>
      </w:r>
      <w:r>
        <w:rPr>
          <w:i/>
          <w:sz w:val="24"/>
        </w:rPr>
        <w:t>dlc-1</w:t>
      </w:r>
      <w:r>
        <w:rPr>
          <w:sz w:val="24"/>
        </w:rPr>
        <w:t xml:space="preserve">, </w:t>
      </w:r>
      <w:r>
        <w:rPr>
          <w:i/>
          <w:sz w:val="24"/>
        </w:rPr>
        <w:t>htp-3</w:t>
      </w:r>
      <w:r>
        <w:rPr>
          <w:sz w:val="24"/>
        </w:rPr>
        <w:t xml:space="preserve">, or empty vector control RNAi, untreated, or treated with hexanediol for one minute before being fixed and probed with anti-SYP-2, anti-GFP, and DAPI. Aggregates in </w:t>
      </w:r>
      <w:r>
        <w:rPr>
          <w:i/>
          <w:sz w:val="24"/>
        </w:rPr>
        <w:t xml:space="preserve">dlc-1(RNAi) </w:t>
      </w:r>
      <w:r>
        <w:rPr>
          <w:sz w:val="24"/>
        </w:rPr>
        <w:t xml:space="preserve">animals (top row, same images as in Figure 2D) are not dispersed when treated with hexanediol (second row). However, </w:t>
      </w:r>
      <w:proofErr w:type="spellStart"/>
      <w:r>
        <w:rPr>
          <w:sz w:val="24"/>
        </w:rPr>
        <w:t>polycomplexes</w:t>
      </w:r>
      <w:proofErr w:type="spellEnd"/>
      <w:r>
        <w:rPr>
          <w:sz w:val="24"/>
        </w:rPr>
        <w:t xml:space="preserve"> in </w:t>
      </w:r>
      <w:r>
        <w:rPr>
          <w:i/>
          <w:sz w:val="24"/>
        </w:rPr>
        <w:t xml:space="preserve">htp-3(RNAi) </w:t>
      </w:r>
      <w:r>
        <w:rPr>
          <w:sz w:val="24"/>
        </w:rPr>
        <w:t xml:space="preserve">animals (third row) are dissolved with hexanediol treatment (fourth row). Empty vector control treated animals do not display either </w:t>
      </w:r>
      <w:proofErr w:type="spellStart"/>
      <w:r>
        <w:rPr>
          <w:sz w:val="24"/>
        </w:rPr>
        <w:t>polycomplexes</w:t>
      </w:r>
      <w:proofErr w:type="spellEnd"/>
      <w:r>
        <w:rPr>
          <w:sz w:val="24"/>
        </w:rPr>
        <w:t xml:space="preserve"> or aggregates (fifth row), and their synaptonemal complex is dissolved with treatment of hexanediol (bottom row). Scale bars 5</w:t>
      </w:r>
      <w:r w:rsidRPr="00EB6E8E">
        <w:rPr>
          <w:rFonts w:cs="Arial"/>
          <w:sz w:val="24"/>
        </w:rPr>
        <w:t xml:space="preserve"> </w:t>
      </w:r>
      <w:proofErr w:type="spellStart"/>
      <w:r w:rsidRPr="00A37531">
        <w:rPr>
          <w:rFonts w:cs="Arial"/>
          <w:sz w:val="24"/>
        </w:rPr>
        <w:t>μm</w:t>
      </w:r>
      <w:proofErr w:type="spellEnd"/>
      <w:r>
        <w:rPr>
          <w:rFonts w:cs="Arial"/>
          <w:sz w:val="24"/>
        </w:rPr>
        <w:t>.</w:t>
      </w:r>
    </w:p>
    <w:p w14:paraId="3B70EE36" w14:textId="77777777" w:rsidR="000A6CE4" w:rsidRDefault="000A6CE4" w:rsidP="000A6CE4">
      <w:pPr>
        <w:spacing w:line="360" w:lineRule="auto"/>
      </w:pPr>
    </w:p>
    <w:p w14:paraId="766F7491" w14:textId="77777777" w:rsidR="000A6CE4" w:rsidRDefault="000A6CE4" w:rsidP="000A6CE4">
      <w:pPr>
        <w:spacing w:line="360" w:lineRule="auto"/>
        <w:contextualSpacing/>
      </w:pPr>
      <w:r w:rsidRPr="00D9394F">
        <w:rPr>
          <w:b/>
          <w:sz w:val="24"/>
        </w:rPr>
        <w:t xml:space="preserve">Supplemental Figure </w:t>
      </w:r>
      <w:r>
        <w:rPr>
          <w:b/>
          <w:sz w:val="24"/>
        </w:rPr>
        <w:t>3</w:t>
      </w:r>
      <w:r w:rsidRPr="00D9394F">
        <w:rPr>
          <w:b/>
          <w:sz w:val="24"/>
        </w:rPr>
        <w:t>.</w:t>
      </w:r>
      <w:r w:rsidRPr="00A37531">
        <w:rPr>
          <w:b/>
          <w:sz w:val="24"/>
        </w:rPr>
        <w:t xml:space="preserve"> Heat induced foci are partially </w:t>
      </w:r>
      <w:r>
        <w:rPr>
          <w:b/>
          <w:sz w:val="24"/>
        </w:rPr>
        <w:t>dispersed by</w:t>
      </w:r>
      <w:r w:rsidRPr="00A37531">
        <w:rPr>
          <w:b/>
          <w:sz w:val="24"/>
        </w:rPr>
        <w:t xml:space="preserve"> 1,6-hexanediol</w:t>
      </w:r>
      <w:r w:rsidRPr="00A37531">
        <w:rPr>
          <w:sz w:val="24"/>
        </w:rPr>
        <w:t xml:space="preserve">. </w:t>
      </w:r>
      <w:r>
        <w:rPr>
          <w:sz w:val="24"/>
        </w:rPr>
        <w:t>(A) In</w:t>
      </w:r>
      <w:r>
        <w:rPr>
          <w:i/>
          <w:sz w:val="24"/>
        </w:rPr>
        <w:t xml:space="preserve"> syp-</w:t>
      </w:r>
      <w:proofErr w:type="gramStart"/>
      <w:r>
        <w:rPr>
          <w:i/>
          <w:sz w:val="24"/>
        </w:rPr>
        <w:t>2::</w:t>
      </w:r>
      <w:proofErr w:type="spellStart"/>
      <w:proofErr w:type="gramEnd"/>
      <w:r>
        <w:rPr>
          <w:i/>
          <w:sz w:val="24"/>
        </w:rPr>
        <w:t>gfp</w:t>
      </w:r>
      <w:proofErr w:type="spellEnd"/>
      <w:r>
        <w:rPr>
          <w:i/>
          <w:sz w:val="24"/>
        </w:rPr>
        <w:t>(wgIs227); syp-2(ok307)</w:t>
      </w:r>
      <w:r>
        <w:rPr>
          <w:sz w:val="24"/>
        </w:rPr>
        <w:t xml:space="preserve"> V gonads with heat-induced foci, 59.38% show dissolution of foci when exposed to 1,6-hexanediol (n=64), while only 22.86% of foci in </w:t>
      </w:r>
      <w:r>
        <w:rPr>
          <w:i/>
          <w:sz w:val="24"/>
        </w:rPr>
        <w:t>syp-3::</w:t>
      </w:r>
      <w:proofErr w:type="spellStart"/>
      <w:r>
        <w:rPr>
          <w:i/>
          <w:sz w:val="24"/>
        </w:rPr>
        <w:t>gfp</w:t>
      </w:r>
      <w:proofErr w:type="spellEnd"/>
      <w:r>
        <w:rPr>
          <w:i/>
          <w:sz w:val="24"/>
        </w:rPr>
        <w:t>(ok758;ieSi11)</w:t>
      </w:r>
      <w:r>
        <w:rPr>
          <w:sz w:val="24"/>
        </w:rPr>
        <w:t xml:space="preserve"> dissolve when exposed (n=35) (examples in B) (B) Live imaging of GFP in </w:t>
      </w:r>
      <w:r>
        <w:rPr>
          <w:i/>
          <w:sz w:val="24"/>
        </w:rPr>
        <w:t xml:space="preserve">wgIs227; syp-2(ok307) </w:t>
      </w:r>
      <w:r>
        <w:rPr>
          <w:sz w:val="24"/>
        </w:rPr>
        <w:t xml:space="preserve">V gonads (top two rows), and </w:t>
      </w:r>
      <w:r>
        <w:rPr>
          <w:i/>
          <w:sz w:val="24"/>
        </w:rPr>
        <w:t>syp-2::</w:t>
      </w:r>
      <w:proofErr w:type="spellStart"/>
      <w:r>
        <w:rPr>
          <w:i/>
          <w:sz w:val="24"/>
        </w:rPr>
        <w:t>gfp</w:t>
      </w:r>
      <w:proofErr w:type="spellEnd"/>
      <w:r>
        <w:rPr>
          <w:i/>
          <w:sz w:val="24"/>
        </w:rPr>
        <w:t>(ok758;ieSi11)</w:t>
      </w:r>
      <w:r>
        <w:rPr>
          <w:sz w:val="24"/>
        </w:rPr>
        <w:t xml:space="preserve"> gonads (bottom two rows); all animals grown at 27.5</w:t>
      </w:r>
      <w:r w:rsidRPr="00A37531">
        <w:rPr>
          <w:rFonts w:cs="Arial"/>
          <w:sz w:val="24"/>
        </w:rPr>
        <w:t>° for 24 hours</w:t>
      </w:r>
      <w:r>
        <w:rPr>
          <w:rFonts w:cs="Arial"/>
          <w:sz w:val="24"/>
        </w:rPr>
        <w:t xml:space="preserve"> starting at larval stage L4. Examples of </w:t>
      </w:r>
      <w:r>
        <w:rPr>
          <w:rFonts w:cs="Arial"/>
          <w:i/>
          <w:sz w:val="24"/>
        </w:rPr>
        <w:t>syp-</w:t>
      </w:r>
      <w:proofErr w:type="gramStart"/>
      <w:r>
        <w:rPr>
          <w:rFonts w:cs="Arial"/>
          <w:i/>
          <w:sz w:val="24"/>
        </w:rPr>
        <w:t>2::</w:t>
      </w:r>
      <w:proofErr w:type="spellStart"/>
      <w:proofErr w:type="gramEnd"/>
      <w:r>
        <w:rPr>
          <w:rFonts w:cs="Arial"/>
          <w:i/>
          <w:sz w:val="24"/>
        </w:rPr>
        <w:t>gfp</w:t>
      </w:r>
      <w:proofErr w:type="spellEnd"/>
      <w:r>
        <w:rPr>
          <w:rFonts w:cs="Arial"/>
          <w:i/>
          <w:sz w:val="24"/>
        </w:rPr>
        <w:t>(wgIs227)</w:t>
      </w:r>
      <w:r>
        <w:rPr>
          <w:rFonts w:cs="Arial"/>
          <w:sz w:val="24"/>
        </w:rPr>
        <w:t xml:space="preserve"> gonads with foci that do not dissolve with addition of 1,6-hexanediol (top row), and </w:t>
      </w:r>
      <w:r>
        <w:rPr>
          <w:rFonts w:cs="Arial"/>
          <w:i/>
          <w:sz w:val="24"/>
        </w:rPr>
        <w:t>syp-2::</w:t>
      </w:r>
      <w:proofErr w:type="spellStart"/>
      <w:r>
        <w:rPr>
          <w:rFonts w:cs="Arial"/>
          <w:i/>
          <w:sz w:val="24"/>
        </w:rPr>
        <w:t>gfp</w:t>
      </w:r>
      <w:proofErr w:type="spellEnd"/>
      <w:r>
        <w:rPr>
          <w:rFonts w:cs="Arial"/>
          <w:i/>
          <w:sz w:val="24"/>
        </w:rPr>
        <w:t xml:space="preserve">(wgIs227) </w:t>
      </w:r>
      <w:r>
        <w:rPr>
          <w:rFonts w:cs="Arial"/>
          <w:sz w:val="24"/>
        </w:rPr>
        <w:t xml:space="preserve">gonads that show dissolution (second row). Examples of </w:t>
      </w:r>
      <w:r>
        <w:rPr>
          <w:rFonts w:cs="Arial"/>
          <w:i/>
          <w:sz w:val="24"/>
        </w:rPr>
        <w:t>syp-</w:t>
      </w:r>
      <w:proofErr w:type="gramStart"/>
      <w:r>
        <w:rPr>
          <w:rFonts w:cs="Arial"/>
          <w:i/>
          <w:sz w:val="24"/>
        </w:rPr>
        <w:t>3::</w:t>
      </w:r>
      <w:proofErr w:type="spellStart"/>
      <w:proofErr w:type="gramEnd"/>
      <w:r>
        <w:rPr>
          <w:rFonts w:cs="Arial"/>
          <w:i/>
          <w:sz w:val="24"/>
        </w:rPr>
        <w:t>gfp</w:t>
      </w:r>
      <w:proofErr w:type="spellEnd"/>
      <w:r>
        <w:rPr>
          <w:rFonts w:cs="Arial"/>
          <w:i/>
          <w:sz w:val="24"/>
        </w:rPr>
        <w:t>(ok758;ieSi11)</w:t>
      </w:r>
      <w:r>
        <w:rPr>
          <w:rFonts w:cs="Arial"/>
          <w:sz w:val="24"/>
        </w:rPr>
        <w:t xml:space="preserve"> that do not dissolve with exposure to 1,6-hexanediol (third row), and that do dissolve with exposure (bottom row). Scale bars </w:t>
      </w:r>
      <w:r w:rsidRPr="00A37531">
        <w:rPr>
          <w:sz w:val="24"/>
        </w:rPr>
        <w:t>5</w:t>
      </w:r>
      <w:r w:rsidRPr="00A37531">
        <w:rPr>
          <w:rFonts w:cs="Arial"/>
          <w:sz w:val="24"/>
        </w:rPr>
        <w:t>μm</w:t>
      </w:r>
      <w:r>
        <w:rPr>
          <w:rFonts w:cs="Arial"/>
          <w:sz w:val="24"/>
        </w:rPr>
        <w:t>.</w:t>
      </w:r>
    </w:p>
    <w:p w14:paraId="2CD7CE8C" w14:textId="77777777" w:rsidR="000A6CE4" w:rsidRDefault="000A6CE4" w:rsidP="000A6CE4">
      <w:pPr>
        <w:spacing w:line="360" w:lineRule="auto"/>
      </w:pPr>
    </w:p>
    <w:p w14:paraId="6E1B8BAD" w14:textId="77777777" w:rsidR="000A6CE4" w:rsidRDefault="000A6CE4" w:rsidP="000A6CE4">
      <w:pPr>
        <w:spacing w:line="360" w:lineRule="auto"/>
      </w:pPr>
      <w:r w:rsidRPr="00825FD2">
        <w:rPr>
          <w:rFonts w:cs="Arial"/>
          <w:b/>
          <w:sz w:val="24"/>
        </w:rPr>
        <w:t xml:space="preserve">Supplemental Figure </w:t>
      </w:r>
      <w:r>
        <w:rPr>
          <w:rFonts w:cs="Arial"/>
          <w:b/>
          <w:sz w:val="24"/>
        </w:rPr>
        <w:t>4</w:t>
      </w:r>
      <w:r w:rsidRPr="00825FD2">
        <w:rPr>
          <w:rFonts w:cs="Arial"/>
          <w:b/>
          <w:sz w:val="24"/>
        </w:rPr>
        <w:t>. SYP-2 and GFP co-localize in CRISPR Cas-9 created lines.</w:t>
      </w:r>
      <w:r w:rsidRPr="00825FD2">
        <w:rPr>
          <w:rFonts w:cs="Arial"/>
          <w:sz w:val="24"/>
        </w:rPr>
        <w:t xml:space="preserve"> </w:t>
      </w:r>
      <w:r>
        <w:rPr>
          <w:rFonts w:cs="Arial"/>
          <w:sz w:val="24"/>
        </w:rPr>
        <w:t xml:space="preserve">Whole mount fixed </w:t>
      </w:r>
      <w:r w:rsidRPr="00825FD2">
        <w:rPr>
          <w:rFonts w:cs="Arial"/>
          <w:sz w:val="24"/>
        </w:rPr>
        <w:t xml:space="preserve">WT </w:t>
      </w:r>
      <w:r w:rsidRPr="00825FD2">
        <w:rPr>
          <w:rFonts w:cs="Arial"/>
          <w:i/>
          <w:sz w:val="24"/>
        </w:rPr>
        <w:t>syp-</w:t>
      </w:r>
      <w:proofErr w:type="gramStart"/>
      <w:r w:rsidRPr="00825FD2">
        <w:rPr>
          <w:rFonts w:cs="Arial"/>
          <w:i/>
          <w:sz w:val="24"/>
        </w:rPr>
        <w:t>2::</w:t>
      </w:r>
      <w:proofErr w:type="spellStart"/>
      <w:proofErr w:type="gramEnd"/>
      <w:r w:rsidRPr="00825FD2">
        <w:rPr>
          <w:rFonts w:cs="Arial"/>
          <w:i/>
          <w:sz w:val="24"/>
        </w:rPr>
        <w:t>gfp</w:t>
      </w:r>
      <w:proofErr w:type="spellEnd"/>
      <w:r w:rsidRPr="00825FD2">
        <w:rPr>
          <w:rFonts w:cs="Arial"/>
          <w:sz w:val="24"/>
        </w:rPr>
        <w:t xml:space="preserve"> or </w:t>
      </w:r>
      <w:r w:rsidRPr="00825FD2">
        <w:rPr>
          <w:rFonts w:cs="Arial"/>
          <w:i/>
          <w:sz w:val="24"/>
        </w:rPr>
        <w:t>syp-2::</w:t>
      </w:r>
      <w:proofErr w:type="spellStart"/>
      <w:r w:rsidRPr="00825FD2">
        <w:rPr>
          <w:rFonts w:cs="Arial"/>
          <w:i/>
          <w:sz w:val="24"/>
        </w:rPr>
        <w:t>gfp</w:t>
      </w:r>
      <w:proofErr w:type="spellEnd"/>
      <w:r w:rsidRPr="00825FD2">
        <w:rPr>
          <w:rFonts w:cs="Arial"/>
          <w:i/>
          <w:sz w:val="24"/>
        </w:rPr>
        <w:t xml:space="preserve">(AMTA) </w:t>
      </w:r>
      <w:r>
        <w:rPr>
          <w:rFonts w:cs="Arial"/>
          <w:sz w:val="24"/>
        </w:rPr>
        <w:t xml:space="preserve">gonads 48 hours after larval stage L4 </w:t>
      </w:r>
      <w:r w:rsidRPr="00825FD2">
        <w:rPr>
          <w:rFonts w:cs="Arial"/>
          <w:sz w:val="24"/>
        </w:rPr>
        <w:t>raised at 25°</w:t>
      </w:r>
      <w:r>
        <w:rPr>
          <w:rFonts w:cs="Arial"/>
          <w:sz w:val="24"/>
        </w:rPr>
        <w:t xml:space="preserve"> for approximately 24 hours probed with anti-SYP-2, anti-GFP, and DAPI. This demonstrates that SYP-2 and GFP are not cleaved and remain co-localized in the CRISPR generated strains used in this paper. Meiotic progression shown from left to right. Scale bars 5</w:t>
      </w:r>
      <w:r w:rsidRPr="0063453D">
        <w:rPr>
          <w:rFonts w:cs="Arial"/>
          <w:sz w:val="24"/>
        </w:rPr>
        <w:t xml:space="preserve"> </w:t>
      </w:r>
      <w:proofErr w:type="spellStart"/>
      <w:r w:rsidRPr="00A37531">
        <w:rPr>
          <w:rFonts w:cs="Arial"/>
          <w:sz w:val="24"/>
        </w:rPr>
        <w:t>μm</w:t>
      </w:r>
      <w:proofErr w:type="spellEnd"/>
    </w:p>
    <w:p w14:paraId="31CA5C3E" w14:textId="77777777" w:rsidR="000A6CE4" w:rsidRDefault="000A6CE4" w:rsidP="000A6CE4">
      <w:pPr>
        <w:spacing w:line="360" w:lineRule="auto"/>
        <w:rPr>
          <w:noProof/>
          <w:lang w:eastAsia="en-US"/>
        </w:rPr>
      </w:pPr>
    </w:p>
    <w:p w14:paraId="3B417BAF" w14:textId="77777777" w:rsidR="000A6CE4" w:rsidRDefault="000A6CE4" w:rsidP="000A6CE4">
      <w:pPr>
        <w:spacing w:line="360" w:lineRule="auto"/>
        <w:contextualSpacing/>
        <w:rPr>
          <w:rFonts w:cs="Arial"/>
          <w:sz w:val="24"/>
        </w:rPr>
      </w:pPr>
      <w:r w:rsidRPr="00A37531">
        <w:rPr>
          <w:b/>
          <w:sz w:val="24"/>
        </w:rPr>
        <w:t xml:space="preserve">Supplemental Figure </w:t>
      </w:r>
      <w:r>
        <w:rPr>
          <w:b/>
          <w:sz w:val="24"/>
        </w:rPr>
        <w:t>5</w:t>
      </w:r>
      <w:r w:rsidRPr="00A37531">
        <w:rPr>
          <w:b/>
          <w:sz w:val="24"/>
        </w:rPr>
        <w:t xml:space="preserve">. Mutation of putative binding site in SYP-2 results </w:t>
      </w:r>
      <w:r>
        <w:rPr>
          <w:b/>
          <w:sz w:val="24"/>
        </w:rPr>
        <w:t>in extension of transition zone</w:t>
      </w:r>
      <w:r w:rsidRPr="00A37531">
        <w:rPr>
          <w:b/>
          <w:sz w:val="24"/>
        </w:rPr>
        <w:t>.</w:t>
      </w:r>
      <w:r w:rsidRPr="00A37531">
        <w:rPr>
          <w:sz w:val="24"/>
        </w:rPr>
        <w:t xml:space="preserve"> Whole mount fixed gonads of age matched animals probed with DAPI. Many nuclei in </w:t>
      </w:r>
      <w:r w:rsidRPr="00A37531">
        <w:rPr>
          <w:i/>
          <w:sz w:val="24"/>
        </w:rPr>
        <w:t>syp-</w:t>
      </w:r>
      <w:proofErr w:type="gramStart"/>
      <w:r w:rsidRPr="00A37531">
        <w:rPr>
          <w:i/>
          <w:sz w:val="24"/>
        </w:rPr>
        <w:t>2::</w:t>
      </w:r>
      <w:proofErr w:type="spellStart"/>
      <w:proofErr w:type="gramEnd"/>
      <w:r w:rsidRPr="00A37531">
        <w:rPr>
          <w:i/>
          <w:sz w:val="24"/>
        </w:rPr>
        <w:t>gfp</w:t>
      </w:r>
      <w:proofErr w:type="spellEnd"/>
      <w:r w:rsidRPr="00A37531">
        <w:rPr>
          <w:i/>
          <w:sz w:val="24"/>
        </w:rPr>
        <w:t>(AMTA)</w:t>
      </w:r>
      <w:r w:rsidRPr="00A37531">
        <w:rPr>
          <w:sz w:val="24"/>
        </w:rPr>
        <w:t xml:space="preserve"> hermaphrodites show odd DNA conformation throughout gonad (arrows) reminiscent of clustering of transition zone nuclei (arrowheads). This is rarely observed in WT </w:t>
      </w:r>
      <w:r w:rsidRPr="00A37531">
        <w:rPr>
          <w:i/>
          <w:sz w:val="24"/>
        </w:rPr>
        <w:t>syp-</w:t>
      </w:r>
      <w:proofErr w:type="gramStart"/>
      <w:r w:rsidRPr="00A37531">
        <w:rPr>
          <w:i/>
          <w:sz w:val="24"/>
        </w:rPr>
        <w:t>2::</w:t>
      </w:r>
      <w:proofErr w:type="spellStart"/>
      <w:proofErr w:type="gramEnd"/>
      <w:r w:rsidRPr="00A37531">
        <w:rPr>
          <w:i/>
          <w:sz w:val="24"/>
        </w:rPr>
        <w:t>gfp</w:t>
      </w:r>
      <w:proofErr w:type="spellEnd"/>
      <w:r w:rsidRPr="00A37531">
        <w:rPr>
          <w:i/>
          <w:sz w:val="24"/>
        </w:rPr>
        <w:t xml:space="preserve"> </w:t>
      </w:r>
      <w:r w:rsidRPr="00A37531">
        <w:rPr>
          <w:sz w:val="24"/>
        </w:rPr>
        <w:t>hermaphrodites (arrows)</w:t>
      </w:r>
      <w:r>
        <w:rPr>
          <w:sz w:val="24"/>
        </w:rPr>
        <w:t xml:space="preserve">. </w:t>
      </w:r>
      <w:r w:rsidRPr="00A37531">
        <w:rPr>
          <w:sz w:val="24"/>
        </w:rPr>
        <w:t>Meiotic progression from left to right in all images. Scale bars 5</w:t>
      </w:r>
      <w:r w:rsidRPr="00A37531">
        <w:rPr>
          <w:rFonts w:cs="Arial"/>
          <w:sz w:val="24"/>
        </w:rPr>
        <w:t xml:space="preserve">μm. </w:t>
      </w:r>
    </w:p>
    <w:p w14:paraId="5A32B526" w14:textId="77777777" w:rsidR="000A6CE4" w:rsidRDefault="000A6CE4" w:rsidP="000A6CE4">
      <w:pPr>
        <w:spacing w:line="360" w:lineRule="auto"/>
      </w:pPr>
    </w:p>
    <w:p w14:paraId="665C6511" w14:textId="77777777" w:rsidR="000A6CE4" w:rsidRPr="003C0BEA" w:rsidRDefault="000A6CE4" w:rsidP="000A6CE4">
      <w:pPr>
        <w:spacing w:line="360" w:lineRule="auto"/>
        <w:rPr>
          <w:b/>
        </w:rPr>
      </w:pPr>
      <w:r w:rsidRPr="003C0BEA">
        <w:rPr>
          <w:b/>
        </w:rPr>
        <w:t>Supp</w:t>
      </w:r>
      <w:r>
        <w:rPr>
          <w:b/>
        </w:rPr>
        <w:t>lemental</w:t>
      </w:r>
      <w:r w:rsidRPr="003C0BEA">
        <w:rPr>
          <w:b/>
        </w:rPr>
        <w:t xml:space="preserve"> Figure 6. </w:t>
      </w:r>
      <w:r w:rsidRPr="003C0BEA">
        <w:rPr>
          <w:b/>
          <w:i/>
        </w:rPr>
        <w:t>syp-</w:t>
      </w:r>
      <w:proofErr w:type="gramStart"/>
      <w:r w:rsidRPr="003C0BEA">
        <w:rPr>
          <w:b/>
          <w:i/>
        </w:rPr>
        <w:t>2::</w:t>
      </w:r>
      <w:proofErr w:type="spellStart"/>
      <w:proofErr w:type="gramEnd"/>
      <w:r w:rsidRPr="003C0BEA">
        <w:rPr>
          <w:b/>
          <w:i/>
        </w:rPr>
        <w:t>gfp</w:t>
      </w:r>
      <w:proofErr w:type="spellEnd"/>
      <w:r w:rsidRPr="003C0BEA">
        <w:rPr>
          <w:b/>
          <w:i/>
        </w:rPr>
        <w:t>(AMTA)</w:t>
      </w:r>
      <w:r w:rsidRPr="003C0BEA">
        <w:rPr>
          <w:b/>
        </w:rPr>
        <w:t xml:space="preserve"> oocytes have increased </w:t>
      </w:r>
      <w:proofErr w:type="spellStart"/>
      <w:r w:rsidRPr="003C0BEA">
        <w:rPr>
          <w:b/>
        </w:rPr>
        <w:t>achiasmatic</w:t>
      </w:r>
      <w:proofErr w:type="spellEnd"/>
      <w:r w:rsidRPr="003C0BEA">
        <w:rPr>
          <w:b/>
        </w:rPr>
        <w:t xml:space="preserve"> chromosomes</w:t>
      </w:r>
    </w:p>
    <w:p w14:paraId="019E3D75" w14:textId="77777777" w:rsidR="000A6CE4" w:rsidRDefault="000A6CE4" w:rsidP="000A6CE4">
      <w:pPr>
        <w:spacing w:line="360" w:lineRule="auto"/>
      </w:pPr>
      <w:r>
        <w:rPr>
          <w:sz w:val="24"/>
        </w:rPr>
        <w:t>(A) Animals grown at 25</w:t>
      </w:r>
      <w:r w:rsidRPr="00A37531">
        <w:rPr>
          <w:rFonts w:cs="Arial"/>
          <w:sz w:val="24"/>
        </w:rPr>
        <w:t>°</w:t>
      </w:r>
      <w:r>
        <w:rPr>
          <w:sz w:val="24"/>
        </w:rPr>
        <w:t xml:space="preserve"> for 48 </w:t>
      </w:r>
      <w:proofErr w:type="gramStart"/>
      <w:r>
        <w:rPr>
          <w:sz w:val="24"/>
        </w:rPr>
        <w:t>hour</w:t>
      </w:r>
      <w:proofErr w:type="gramEnd"/>
      <w:r>
        <w:rPr>
          <w:sz w:val="24"/>
        </w:rPr>
        <w:t xml:space="preserve"> starting at larval stage L4, then dissected and probed with DAPI and number of bodies counted in each oocyte using Z-stacks of the gonad. 215 total oocytes counted for </w:t>
      </w:r>
      <w:r>
        <w:rPr>
          <w:i/>
          <w:sz w:val="24"/>
        </w:rPr>
        <w:t>syp-</w:t>
      </w:r>
      <w:proofErr w:type="gramStart"/>
      <w:r>
        <w:rPr>
          <w:i/>
          <w:sz w:val="24"/>
        </w:rPr>
        <w:t>2::</w:t>
      </w:r>
      <w:proofErr w:type="spellStart"/>
      <w:proofErr w:type="gramEnd"/>
      <w:r>
        <w:rPr>
          <w:i/>
          <w:sz w:val="24"/>
        </w:rPr>
        <w:t>gfp</w:t>
      </w:r>
      <w:proofErr w:type="spellEnd"/>
      <w:r>
        <w:rPr>
          <w:i/>
          <w:sz w:val="24"/>
        </w:rPr>
        <w:t>(AMTA)</w:t>
      </w:r>
      <w:r>
        <w:rPr>
          <w:sz w:val="24"/>
        </w:rPr>
        <w:t xml:space="preserve">, 232 total oocytes counted for WT </w:t>
      </w:r>
      <w:r>
        <w:rPr>
          <w:i/>
          <w:sz w:val="24"/>
        </w:rPr>
        <w:t>syp-2::</w:t>
      </w:r>
      <w:proofErr w:type="spellStart"/>
      <w:r>
        <w:rPr>
          <w:i/>
          <w:sz w:val="24"/>
        </w:rPr>
        <w:t>gfp</w:t>
      </w:r>
      <w:proofErr w:type="spellEnd"/>
      <w:r>
        <w:rPr>
          <w:i/>
          <w:sz w:val="24"/>
        </w:rPr>
        <w:t xml:space="preserve">, </w:t>
      </w:r>
      <w:r>
        <w:rPr>
          <w:sz w:val="24"/>
        </w:rPr>
        <w:t xml:space="preserve">64 oocytes counted for </w:t>
      </w:r>
      <w:r>
        <w:rPr>
          <w:i/>
          <w:sz w:val="24"/>
        </w:rPr>
        <w:t>syp-2::</w:t>
      </w:r>
      <w:proofErr w:type="spellStart"/>
      <w:r>
        <w:rPr>
          <w:i/>
          <w:sz w:val="24"/>
        </w:rPr>
        <w:t>gfp</w:t>
      </w:r>
      <w:proofErr w:type="spellEnd"/>
      <w:r>
        <w:rPr>
          <w:i/>
          <w:sz w:val="24"/>
        </w:rPr>
        <w:t xml:space="preserve">(AMTA); dlc-1::flag, </w:t>
      </w:r>
      <w:r>
        <w:rPr>
          <w:sz w:val="24"/>
        </w:rPr>
        <w:t xml:space="preserve">and 47 total oocytes were scored for WT </w:t>
      </w:r>
      <w:r>
        <w:rPr>
          <w:i/>
          <w:sz w:val="24"/>
        </w:rPr>
        <w:t>syp-2::</w:t>
      </w:r>
      <w:proofErr w:type="spellStart"/>
      <w:r>
        <w:rPr>
          <w:i/>
          <w:sz w:val="24"/>
        </w:rPr>
        <w:t>gfp</w:t>
      </w:r>
      <w:proofErr w:type="spellEnd"/>
      <w:r>
        <w:rPr>
          <w:i/>
          <w:sz w:val="24"/>
        </w:rPr>
        <w:t>; dlc-1::flag</w:t>
      </w:r>
      <w:r>
        <w:rPr>
          <w:sz w:val="24"/>
        </w:rPr>
        <w:t xml:space="preserve">. Chi-squared goodness of fit test indicates that the two single genotypes do not follow the same pattern for proportion of oocytes with 6-8 DAPI bodies (p &gt; .00001). Additionally, </w:t>
      </w:r>
      <w:r>
        <w:rPr>
          <w:i/>
          <w:sz w:val="24"/>
        </w:rPr>
        <w:t>syp-</w:t>
      </w:r>
      <w:proofErr w:type="gramStart"/>
      <w:r>
        <w:rPr>
          <w:i/>
          <w:sz w:val="24"/>
        </w:rPr>
        <w:t>2::</w:t>
      </w:r>
      <w:proofErr w:type="spellStart"/>
      <w:proofErr w:type="gramEnd"/>
      <w:r>
        <w:rPr>
          <w:i/>
          <w:sz w:val="24"/>
        </w:rPr>
        <w:t>gfp</w:t>
      </w:r>
      <w:proofErr w:type="spellEnd"/>
      <w:r>
        <w:rPr>
          <w:i/>
          <w:sz w:val="24"/>
        </w:rPr>
        <w:t xml:space="preserve">(AMTA);dlc-1::flag </w:t>
      </w:r>
      <w:r>
        <w:rPr>
          <w:sz w:val="24"/>
        </w:rPr>
        <w:t xml:space="preserve">do not follow the same pattern as WT </w:t>
      </w:r>
      <w:r>
        <w:rPr>
          <w:i/>
          <w:sz w:val="24"/>
        </w:rPr>
        <w:t xml:space="preserve">syp-2::gfp;dlc-1::flag </w:t>
      </w:r>
      <w:r>
        <w:rPr>
          <w:sz w:val="24"/>
        </w:rPr>
        <w:t>(p=0.0003)</w:t>
      </w:r>
      <w:r>
        <w:rPr>
          <w:i/>
          <w:sz w:val="24"/>
        </w:rPr>
        <w:t xml:space="preserve">. </w:t>
      </w:r>
      <w:r>
        <w:rPr>
          <w:sz w:val="24"/>
        </w:rPr>
        <w:t xml:space="preserve">Addition of the </w:t>
      </w:r>
      <w:r>
        <w:rPr>
          <w:i/>
          <w:sz w:val="24"/>
        </w:rPr>
        <w:t>dlc-</w:t>
      </w:r>
      <w:proofErr w:type="gramStart"/>
      <w:r>
        <w:rPr>
          <w:i/>
          <w:sz w:val="24"/>
        </w:rPr>
        <w:t>1::</w:t>
      </w:r>
      <w:proofErr w:type="gramEnd"/>
      <w:r>
        <w:rPr>
          <w:i/>
          <w:sz w:val="24"/>
        </w:rPr>
        <w:t xml:space="preserve">flag </w:t>
      </w:r>
      <w:r>
        <w:rPr>
          <w:sz w:val="24"/>
        </w:rPr>
        <w:t xml:space="preserve">allele also changed the pattern as compared to </w:t>
      </w:r>
      <w:r>
        <w:rPr>
          <w:i/>
          <w:sz w:val="24"/>
        </w:rPr>
        <w:t>syp-2::</w:t>
      </w:r>
      <w:proofErr w:type="spellStart"/>
      <w:r>
        <w:rPr>
          <w:i/>
          <w:sz w:val="24"/>
        </w:rPr>
        <w:t>gfp</w:t>
      </w:r>
      <w:proofErr w:type="spellEnd"/>
      <w:r>
        <w:rPr>
          <w:i/>
          <w:sz w:val="24"/>
        </w:rPr>
        <w:t>(AMTA)</w:t>
      </w:r>
      <w:r>
        <w:rPr>
          <w:sz w:val="24"/>
        </w:rPr>
        <w:t xml:space="preserve"> alone (p&lt;.0001). Oocytes with 5 DAPI bodies excluded from this analysis as this could indicate chromosomes were too close together to separate (8 in </w:t>
      </w:r>
      <w:r>
        <w:rPr>
          <w:i/>
          <w:sz w:val="24"/>
        </w:rPr>
        <w:t>syp-</w:t>
      </w:r>
      <w:proofErr w:type="gramStart"/>
      <w:r>
        <w:rPr>
          <w:i/>
          <w:sz w:val="24"/>
        </w:rPr>
        <w:t>2::</w:t>
      </w:r>
      <w:proofErr w:type="spellStart"/>
      <w:proofErr w:type="gramEnd"/>
      <w:r>
        <w:rPr>
          <w:i/>
          <w:sz w:val="24"/>
        </w:rPr>
        <w:t>gfp</w:t>
      </w:r>
      <w:proofErr w:type="spellEnd"/>
      <w:r>
        <w:rPr>
          <w:i/>
          <w:sz w:val="24"/>
        </w:rPr>
        <w:t>(</w:t>
      </w:r>
      <w:r w:rsidRPr="00AF6C82">
        <w:rPr>
          <w:i/>
          <w:sz w:val="24"/>
        </w:rPr>
        <w:t>AMTA</w:t>
      </w:r>
      <w:r>
        <w:rPr>
          <w:sz w:val="24"/>
        </w:rPr>
        <w:t xml:space="preserve">), 6 in WT </w:t>
      </w:r>
      <w:r>
        <w:rPr>
          <w:i/>
          <w:sz w:val="24"/>
        </w:rPr>
        <w:t>syp-2::</w:t>
      </w:r>
      <w:proofErr w:type="spellStart"/>
      <w:r>
        <w:rPr>
          <w:i/>
          <w:sz w:val="24"/>
        </w:rPr>
        <w:t>gfp</w:t>
      </w:r>
      <w:proofErr w:type="spellEnd"/>
      <w:r>
        <w:rPr>
          <w:sz w:val="24"/>
        </w:rPr>
        <w:t>). (B)</w:t>
      </w:r>
      <w:r w:rsidRPr="008A1636">
        <w:rPr>
          <w:sz w:val="24"/>
        </w:rPr>
        <w:t xml:space="preserve"> </w:t>
      </w:r>
      <w:r>
        <w:rPr>
          <w:sz w:val="24"/>
        </w:rPr>
        <w:t xml:space="preserve">Representative AMTA </w:t>
      </w:r>
      <w:r>
        <w:rPr>
          <w:i/>
          <w:sz w:val="24"/>
        </w:rPr>
        <w:t>syp-</w:t>
      </w:r>
      <w:proofErr w:type="gramStart"/>
      <w:r>
        <w:rPr>
          <w:i/>
          <w:sz w:val="24"/>
        </w:rPr>
        <w:t>2::</w:t>
      </w:r>
      <w:proofErr w:type="spellStart"/>
      <w:proofErr w:type="gramEnd"/>
      <w:r>
        <w:rPr>
          <w:i/>
          <w:sz w:val="24"/>
        </w:rPr>
        <w:t>gfp</w:t>
      </w:r>
      <w:proofErr w:type="spellEnd"/>
      <w:r>
        <w:rPr>
          <w:i/>
          <w:sz w:val="24"/>
        </w:rPr>
        <w:t xml:space="preserve"> </w:t>
      </w:r>
      <w:r>
        <w:rPr>
          <w:sz w:val="24"/>
        </w:rPr>
        <w:t xml:space="preserve">and AMTA </w:t>
      </w:r>
      <w:r>
        <w:rPr>
          <w:i/>
          <w:sz w:val="24"/>
        </w:rPr>
        <w:t>syp-2::</w:t>
      </w:r>
      <w:proofErr w:type="spellStart"/>
      <w:r>
        <w:rPr>
          <w:i/>
          <w:sz w:val="24"/>
        </w:rPr>
        <w:t>gfp</w:t>
      </w:r>
      <w:proofErr w:type="spellEnd"/>
      <w:r>
        <w:rPr>
          <w:i/>
          <w:sz w:val="24"/>
        </w:rPr>
        <w:t>; dlc-1::flag</w:t>
      </w:r>
      <w:r>
        <w:rPr>
          <w:sz w:val="24"/>
        </w:rPr>
        <w:t xml:space="preserve"> images of oocytes from graph in A. Each oocyte labeled with number of DAPI bodies counted. Scale bars </w:t>
      </w:r>
      <w:r>
        <w:rPr>
          <w:rFonts w:cs="Arial"/>
          <w:sz w:val="24"/>
        </w:rPr>
        <w:t>5</w:t>
      </w:r>
      <w:r w:rsidRPr="0063453D">
        <w:rPr>
          <w:rFonts w:cs="Arial"/>
          <w:sz w:val="24"/>
        </w:rPr>
        <w:t xml:space="preserve"> </w:t>
      </w:r>
      <w:proofErr w:type="spellStart"/>
      <w:r w:rsidRPr="00A37531">
        <w:rPr>
          <w:rFonts w:cs="Arial"/>
          <w:sz w:val="24"/>
        </w:rPr>
        <w:t>μm</w:t>
      </w:r>
      <w:proofErr w:type="spellEnd"/>
      <w:r>
        <w:rPr>
          <w:rFonts w:cs="Arial"/>
          <w:sz w:val="24"/>
        </w:rPr>
        <w:t>.</w:t>
      </w:r>
    </w:p>
    <w:p w14:paraId="2EA863C8" w14:textId="77777777" w:rsidR="000A6CE4" w:rsidRDefault="000A6CE4" w:rsidP="000A6CE4">
      <w:pPr>
        <w:spacing w:line="360" w:lineRule="auto"/>
      </w:pPr>
    </w:p>
    <w:p w14:paraId="0D08C4EE" w14:textId="77777777" w:rsidR="000A6CE4" w:rsidRDefault="000A6CE4" w:rsidP="000A6CE4">
      <w:pPr>
        <w:spacing w:line="360" w:lineRule="auto"/>
        <w:rPr>
          <w:rFonts w:cs="Arial"/>
          <w:sz w:val="24"/>
        </w:rPr>
      </w:pPr>
      <w:r w:rsidRPr="003C0BEA">
        <w:rPr>
          <w:b/>
        </w:rPr>
        <w:lastRenderedPageBreak/>
        <w:t>Supp</w:t>
      </w:r>
      <w:r>
        <w:rPr>
          <w:b/>
        </w:rPr>
        <w:t>lemental</w:t>
      </w:r>
      <w:r w:rsidRPr="003C0BEA">
        <w:rPr>
          <w:b/>
        </w:rPr>
        <w:t xml:space="preserve"> Figure 7. Male meiotic synapsis is unaffected by either </w:t>
      </w:r>
      <w:r w:rsidRPr="003C0BEA">
        <w:rPr>
          <w:b/>
          <w:i/>
        </w:rPr>
        <w:t>dlc-1(RNAi)</w:t>
      </w:r>
      <w:r w:rsidRPr="003C0BEA">
        <w:rPr>
          <w:b/>
        </w:rPr>
        <w:t xml:space="preserve"> or by AMTA </w:t>
      </w:r>
      <w:r w:rsidRPr="003C0BEA">
        <w:rPr>
          <w:b/>
          <w:i/>
        </w:rPr>
        <w:t>syp-</w:t>
      </w:r>
      <w:proofErr w:type="gramStart"/>
      <w:r w:rsidRPr="003C0BEA">
        <w:rPr>
          <w:b/>
          <w:i/>
        </w:rPr>
        <w:t>2::</w:t>
      </w:r>
      <w:proofErr w:type="spellStart"/>
      <w:proofErr w:type="gramEnd"/>
      <w:r w:rsidRPr="003C0BEA">
        <w:rPr>
          <w:b/>
          <w:i/>
        </w:rPr>
        <w:t>gfp</w:t>
      </w:r>
      <w:proofErr w:type="spellEnd"/>
      <w:r w:rsidRPr="003C0BEA">
        <w:rPr>
          <w:b/>
          <w:i/>
        </w:rPr>
        <w:t xml:space="preserve"> </w:t>
      </w:r>
      <w:r w:rsidRPr="003C0BEA">
        <w:rPr>
          <w:b/>
        </w:rPr>
        <w:t>mutation.</w:t>
      </w:r>
      <w:r>
        <w:t xml:space="preserve"> Whole mount fixed </w:t>
      </w:r>
      <w:r>
        <w:rPr>
          <w:i/>
        </w:rPr>
        <w:t xml:space="preserve">dlc-1(RNAi) </w:t>
      </w:r>
      <w:r>
        <w:t xml:space="preserve">male probed with anti-SYP-1, and live imaged GFP in AMTA </w:t>
      </w:r>
      <w:r>
        <w:rPr>
          <w:i/>
        </w:rPr>
        <w:t>syp-</w:t>
      </w:r>
      <w:proofErr w:type="gramStart"/>
      <w:r>
        <w:rPr>
          <w:i/>
        </w:rPr>
        <w:t>2::</w:t>
      </w:r>
      <w:proofErr w:type="spellStart"/>
      <w:proofErr w:type="gramEnd"/>
      <w:r>
        <w:rPr>
          <w:i/>
        </w:rPr>
        <w:t>gfp</w:t>
      </w:r>
      <w:proofErr w:type="spellEnd"/>
      <w:r>
        <w:rPr>
          <w:i/>
        </w:rPr>
        <w:t>; dlc-1::flag</w:t>
      </w:r>
      <w:r>
        <w:t xml:space="preserve"> male, both raised at 25. Males do not require DLC-1 to synapse their chromosomes, and further still are able to synapse their chromosomes with the AMTA </w:t>
      </w:r>
      <w:r>
        <w:rPr>
          <w:i/>
        </w:rPr>
        <w:t>syp-2</w:t>
      </w:r>
      <w:r>
        <w:t xml:space="preserve"> mutation and </w:t>
      </w:r>
      <w:proofErr w:type="spellStart"/>
      <w:r>
        <w:t>hypomorphic</w:t>
      </w:r>
      <w:proofErr w:type="spellEnd"/>
      <w:r>
        <w:t xml:space="preserve"> </w:t>
      </w:r>
      <w:r>
        <w:rPr>
          <w:i/>
        </w:rPr>
        <w:t>dlc-</w:t>
      </w:r>
      <w:proofErr w:type="gramStart"/>
      <w:r>
        <w:rPr>
          <w:i/>
        </w:rPr>
        <w:t>1::</w:t>
      </w:r>
      <w:proofErr w:type="gramEnd"/>
      <w:r>
        <w:rPr>
          <w:i/>
        </w:rPr>
        <w:t xml:space="preserve">flag </w:t>
      </w:r>
      <w:r>
        <w:t xml:space="preserve">transgene. </w:t>
      </w:r>
      <w:r>
        <w:rPr>
          <w:rFonts w:cs="Arial"/>
          <w:sz w:val="24"/>
        </w:rPr>
        <w:t>Scale bars 5</w:t>
      </w:r>
      <w:r w:rsidRPr="0063453D">
        <w:rPr>
          <w:rFonts w:cs="Arial"/>
          <w:sz w:val="24"/>
        </w:rPr>
        <w:t xml:space="preserve"> </w:t>
      </w:r>
      <w:proofErr w:type="spellStart"/>
      <w:r w:rsidRPr="00A37531">
        <w:rPr>
          <w:rFonts w:cs="Arial"/>
          <w:sz w:val="24"/>
        </w:rPr>
        <w:t>μm</w:t>
      </w:r>
      <w:proofErr w:type="spellEnd"/>
      <w:r>
        <w:rPr>
          <w:rFonts w:cs="Arial"/>
          <w:sz w:val="24"/>
        </w:rPr>
        <w:t>.</w:t>
      </w:r>
    </w:p>
    <w:p w14:paraId="2F2B2C15" w14:textId="77777777" w:rsidR="00BE2B7B" w:rsidRDefault="000A6CE4"/>
    <w:sectPr w:rsidR="00BE2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CE4"/>
    <w:rsid w:val="000A6CE4"/>
    <w:rsid w:val="00B00759"/>
    <w:rsid w:val="00E55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196B16"/>
  <w15:chartTrackingRefBased/>
  <w15:docId w15:val="{C79FC030-A6A4-414F-AD80-60A6B7BB1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6CE4"/>
    <w:rPr>
      <w:rFonts w:ascii="Arial" w:eastAsiaTheme="minorEastAsia" w:hAnsi="Arial"/>
      <w:sz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2021-11-03T16:24:00Z</dcterms:created>
  <dcterms:modified xsi:type="dcterms:W3CDTF">2021-11-03T16:24:00Z</dcterms:modified>
</cp:coreProperties>
</file>