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5570D" w14:textId="77777777" w:rsidR="006B2738" w:rsidRDefault="006B2738" w:rsidP="006B2738">
      <w:pPr>
        <w:spacing w:line="480" w:lineRule="auto"/>
        <w:jc w:val="center"/>
        <w:rPr>
          <w:b/>
          <w:bCs/>
          <w:szCs w:val="24"/>
        </w:rPr>
      </w:pPr>
      <w:r>
        <w:rPr>
          <w:rFonts w:hint="eastAsia"/>
          <w:b/>
          <w:bCs/>
          <w:szCs w:val="24"/>
        </w:rPr>
        <w:t>S</w:t>
      </w:r>
      <w:r>
        <w:rPr>
          <w:b/>
          <w:bCs/>
          <w:szCs w:val="24"/>
        </w:rPr>
        <w:t xml:space="preserve">upplemental material for </w:t>
      </w:r>
    </w:p>
    <w:p w14:paraId="6871A963" w14:textId="77777777" w:rsidR="00934963" w:rsidRPr="00820494" w:rsidRDefault="00934963" w:rsidP="00934963">
      <w:pPr>
        <w:spacing w:line="480" w:lineRule="auto"/>
        <w:jc w:val="center"/>
        <w:rPr>
          <w:b/>
          <w:bCs/>
          <w:szCs w:val="24"/>
        </w:rPr>
      </w:pPr>
      <w:r w:rsidRPr="00820494">
        <w:rPr>
          <w:b/>
          <w:bCs/>
          <w:szCs w:val="24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Pr="00820494">
        <w:rPr>
          <w:b/>
          <w:bCs/>
          <w:szCs w:val="24"/>
        </w:rPr>
        <w:instrText>ADDIN CNKISM.UserStyle</w:instrText>
      </w:r>
      <w:r w:rsidR="00F60DE1">
        <w:rPr>
          <w:b/>
          <w:bCs/>
          <w:szCs w:val="24"/>
        </w:rPr>
      </w:r>
      <w:r w:rsidR="00F60DE1">
        <w:rPr>
          <w:b/>
          <w:bCs/>
          <w:szCs w:val="24"/>
        </w:rPr>
        <w:fldChar w:fldCharType="separate"/>
      </w:r>
      <w:r w:rsidRPr="00820494">
        <w:rPr>
          <w:b/>
          <w:bCs/>
          <w:szCs w:val="24"/>
        </w:rPr>
        <w:fldChar w:fldCharType="end"/>
      </w:r>
      <w:r w:rsidRPr="00820494">
        <w:rPr>
          <w:b/>
          <w:bCs/>
          <w:szCs w:val="24"/>
        </w:rPr>
        <w:t xml:space="preserve">The First Complete Genome </w:t>
      </w:r>
      <w:r w:rsidRPr="00820494">
        <w:rPr>
          <w:rFonts w:hint="eastAsia"/>
          <w:b/>
          <w:bCs/>
          <w:szCs w:val="24"/>
        </w:rPr>
        <w:t>Sequence</w:t>
      </w:r>
      <w:r w:rsidRPr="00820494">
        <w:rPr>
          <w:b/>
          <w:bCs/>
          <w:szCs w:val="24"/>
        </w:rPr>
        <w:t xml:space="preserve"> of Species </w:t>
      </w:r>
      <w:r w:rsidRPr="00820494">
        <w:rPr>
          <w:b/>
          <w:bCs/>
          <w:i/>
          <w:iCs/>
          <w:szCs w:val="24"/>
        </w:rPr>
        <w:t>Shewanella decolorationis</w:t>
      </w:r>
      <w:r w:rsidRPr="00820494">
        <w:rPr>
          <w:b/>
          <w:bCs/>
          <w:szCs w:val="24"/>
        </w:rPr>
        <w:t>, from a Bioremediation Competent Strain Ni1-3</w:t>
      </w:r>
    </w:p>
    <w:p w14:paraId="6B7C1EC4" w14:textId="77777777" w:rsidR="00934963" w:rsidRPr="00820494" w:rsidRDefault="00934963" w:rsidP="00934963">
      <w:pPr>
        <w:spacing w:line="480" w:lineRule="auto"/>
        <w:jc w:val="center"/>
        <w:rPr>
          <w:b/>
          <w:bCs/>
          <w:szCs w:val="24"/>
        </w:rPr>
      </w:pPr>
    </w:p>
    <w:p w14:paraId="13B5434F" w14:textId="77777777" w:rsidR="00934963" w:rsidRPr="00820494" w:rsidRDefault="00934963" w:rsidP="00934963">
      <w:pPr>
        <w:spacing w:line="480" w:lineRule="auto"/>
        <w:jc w:val="center"/>
        <w:rPr>
          <w:szCs w:val="24"/>
        </w:rPr>
      </w:pPr>
      <w:r w:rsidRPr="00820494">
        <w:rPr>
          <w:szCs w:val="24"/>
        </w:rPr>
        <w:t xml:space="preserve">Yicheng </w:t>
      </w:r>
      <w:proofErr w:type="gramStart"/>
      <w:r w:rsidRPr="00820494">
        <w:rPr>
          <w:szCs w:val="24"/>
        </w:rPr>
        <w:t>Wang,</w:t>
      </w:r>
      <w:r w:rsidRPr="00820494">
        <w:rPr>
          <w:color w:val="333333"/>
          <w:szCs w:val="24"/>
          <w:shd w:val="clear" w:color="auto" w:fill="FFFFFF"/>
          <w:vertAlign w:val="superscript"/>
        </w:rPr>
        <w:t>*</w:t>
      </w:r>
      <w:proofErr w:type="gramEnd"/>
      <w:r w:rsidRPr="00820494">
        <w:rPr>
          <w:color w:val="333333"/>
          <w:szCs w:val="24"/>
          <w:shd w:val="clear" w:color="auto" w:fill="FFFFFF"/>
          <w:vertAlign w:val="superscript"/>
        </w:rPr>
        <w:t>,</w:t>
      </w:r>
      <w:r w:rsidRPr="00820494">
        <w:rPr>
          <w:rStyle w:val="aa"/>
          <w:color w:val="333333"/>
          <w:szCs w:val="24"/>
          <w:shd w:val="clear" w:color="auto" w:fill="FFFFFF"/>
        </w:rPr>
        <w:footnoteReference w:id="1"/>
      </w:r>
      <w:r w:rsidRPr="00820494">
        <w:rPr>
          <w:szCs w:val="24"/>
        </w:rPr>
        <w:t xml:space="preserve"> Xunchao Cai,</w:t>
      </w:r>
      <w:r w:rsidRPr="00820494">
        <w:rPr>
          <w:color w:val="333333"/>
          <w:szCs w:val="24"/>
          <w:shd w:val="clear" w:color="auto" w:fill="FFFFFF"/>
          <w:vertAlign w:val="superscript"/>
        </w:rPr>
        <w:t>*,†</w:t>
      </w:r>
      <w:r w:rsidRPr="00820494">
        <w:rPr>
          <w:rFonts w:hint="eastAsia"/>
          <w:color w:val="333333"/>
          <w:szCs w:val="24"/>
          <w:shd w:val="clear" w:color="auto" w:fill="FFFFFF"/>
          <w:vertAlign w:val="superscript"/>
        </w:rPr>
        <w:t>,1</w:t>
      </w:r>
      <w:r w:rsidRPr="00820494">
        <w:rPr>
          <w:szCs w:val="24"/>
          <w:vertAlign w:val="superscript"/>
        </w:rPr>
        <w:t xml:space="preserve"> </w:t>
      </w:r>
      <w:r w:rsidRPr="00820494">
        <w:rPr>
          <w:szCs w:val="24"/>
        </w:rPr>
        <w:t>and Yanping Mao</w:t>
      </w:r>
      <w:r w:rsidRPr="00820494">
        <w:rPr>
          <w:color w:val="333333"/>
          <w:szCs w:val="24"/>
          <w:shd w:val="clear" w:color="auto" w:fill="FFFFFF"/>
          <w:vertAlign w:val="superscript"/>
        </w:rPr>
        <w:t>*,§</w:t>
      </w:r>
    </w:p>
    <w:p w14:paraId="2BE3FC27" w14:textId="77777777" w:rsidR="00934963" w:rsidRPr="00820494" w:rsidRDefault="00934963" w:rsidP="00934963">
      <w:pPr>
        <w:spacing w:line="480" w:lineRule="auto"/>
        <w:jc w:val="center"/>
        <w:rPr>
          <w:szCs w:val="24"/>
        </w:rPr>
      </w:pPr>
    </w:p>
    <w:p w14:paraId="644D1E76" w14:textId="77777777" w:rsidR="00934963" w:rsidRPr="00820494" w:rsidRDefault="00934963" w:rsidP="00934963">
      <w:pPr>
        <w:spacing w:line="480" w:lineRule="auto"/>
        <w:ind w:left="425"/>
        <w:jc w:val="center"/>
        <w:rPr>
          <w:szCs w:val="24"/>
        </w:rPr>
      </w:pPr>
      <w:r w:rsidRPr="00820494">
        <w:rPr>
          <w:color w:val="333333"/>
          <w:szCs w:val="24"/>
          <w:shd w:val="clear" w:color="auto" w:fill="FFFFFF"/>
          <w:vertAlign w:val="superscript"/>
        </w:rPr>
        <w:t>*</w:t>
      </w:r>
      <w:r w:rsidRPr="00820494">
        <w:rPr>
          <w:szCs w:val="24"/>
        </w:rPr>
        <w:t>College of Chemistry and Environmental Engineering, Shenzhen University, Shenzhen, Guangdong, 518071, P. R. China</w:t>
      </w:r>
    </w:p>
    <w:p w14:paraId="10A78AE7" w14:textId="7D967AD7" w:rsidR="006B2738" w:rsidRDefault="00934963" w:rsidP="00934963">
      <w:pPr>
        <w:spacing w:line="480" w:lineRule="auto"/>
        <w:ind w:firstLine="420"/>
        <w:jc w:val="center"/>
        <w:rPr>
          <w:szCs w:val="24"/>
        </w:rPr>
      </w:pPr>
      <w:r w:rsidRPr="00820494">
        <w:rPr>
          <w:color w:val="333333"/>
          <w:szCs w:val="24"/>
          <w:shd w:val="clear" w:color="auto" w:fill="FFFFFF"/>
          <w:vertAlign w:val="superscript"/>
        </w:rPr>
        <w:t>†</w:t>
      </w:r>
      <w:r w:rsidRPr="00820494">
        <w:rPr>
          <w:szCs w:val="24"/>
        </w:rPr>
        <w:t>Department of Gastroenterology and Hepatology, Shenzhen University General Hospital, Shenzhen, Guangdong, 518071, P. R. China</w:t>
      </w:r>
    </w:p>
    <w:p w14:paraId="57F462FD" w14:textId="77777777" w:rsidR="006B2738" w:rsidRPr="00210754" w:rsidRDefault="006B2738" w:rsidP="00934963">
      <w:pPr>
        <w:spacing w:line="480" w:lineRule="auto"/>
        <w:jc w:val="left"/>
        <w:rPr>
          <w:szCs w:val="24"/>
        </w:rPr>
      </w:pPr>
    </w:p>
    <w:p w14:paraId="55865881" w14:textId="77777777" w:rsidR="006B2738" w:rsidRDefault="006B2738" w:rsidP="006B2738">
      <w:pPr>
        <w:spacing w:line="480" w:lineRule="auto"/>
        <w:rPr>
          <w:szCs w:val="24"/>
        </w:rPr>
      </w:pPr>
      <w:r w:rsidRPr="00FF64E5">
        <w:rPr>
          <w:color w:val="333333"/>
          <w:shd w:val="clear" w:color="auto" w:fill="FFFFFF"/>
          <w:vertAlign w:val="superscript"/>
        </w:rPr>
        <w:t>§</w:t>
      </w:r>
      <w:r w:rsidRPr="008113F6">
        <w:t>Corresponding author:</w:t>
      </w:r>
      <w:r w:rsidRPr="00C6623F">
        <w:t xml:space="preserve"> College of Chemistry and Environmental Engineering, Shenzhen University, Shenzhen,</w:t>
      </w:r>
      <w:r>
        <w:t xml:space="preserve"> Guangdong,</w:t>
      </w:r>
      <w:r w:rsidRPr="00C6623F">
        <w:t xml:space="preserve"> P. R. China</w:t>
      </w:r>
      <w:r>
        <w:rPr>
          <w:rFonts w:hint="eastAsia"/>
        </w:rPr>
        <w:t>;</w:t>
      </w:r>
      <w:r w:rsidRPr="008113F6">
        <w:t xml:space="preserve"> Tel: +86-755-26558094; E-mail address: maoy@szu.edu.cn (Y. Mao)</w:t>
      </w:r>
      <w:r>
        <w:rPr>
          <w:szCs w:val="24"/>
        </w:rPr>
        <w:t xml:space="preserve"> </w:t>
      </w:r>
      <w:r>
        <w:rPr>
          <w:szCs w:val="24"/>
        </w:rPr>
        <w:br w:type="page"/>
      </w:r>
    </w:p>
    <w:p w14:paraId="387F94A9" w14:textId="779EB111" w:rsidR="00593F2B" w:rsidRDefault="00593F2B" w:rsidP="006B2738">
      <w:pPr>
        <w:rPr>
          <w:b/>
          <w:bCs/>
        </w:rPr>
      </w:pPr>
      <w:r>
        <w:rPr>
          <w:noProof/>
        </w:rPr>
        <w:lastRenderedPageBreak/>
        <w:drawing>
          <wp:inline distT="0" distB="0" distL="0" distR="0" wp14:anchorId="3485E12A" wp14:editId="721B6ACD">
            <wp:extent cx="5278120" cy="164401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164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6D2228" w14:textId="1203D7EF" w:rsidR="006B2738" w:rsidRDefault="006B2738" w:rsidP="006B2738">
      <w:r w:rsidRPr="00B227E4">
        <w:rPr>
          <w:rFonts w:hint="eastAsia"/>
          <w:b/>
          <w:bCs/>
        </w:rPr>
        <w:t>F</w:t>
      </w:r>
      <w:r w:rsidRPr="00B227E4">
        <w:rPr>
          <w:b/>
          <w:bCs/>
        </w:rPr>
        <w:t>igure S1</w:t>
      </w:r>
      <w:r>
        <w:t xml:space="preserve"> </w:t>
      </w:r>
      <w:proofErr w:type="gramStart"/>
      <w:r w:rsidRPr="003658EB">
        <w:t>The</w:t>
      </w:r>
      <w:proofErr w:type="gramEnd"/>
      <w:r w:rsidRPr="003658EB">
        <w:t xml:space="preserve"> </w:t>
      </w:r>
      <w:r>
        <w:t>chromosome</w:t>
      </w:r>
      <w:r w:rsidRPr="003658EB">
        <w:t xml:space="preserve"> collinearity analysis of </w:t>
      </w:r>
      <w:r w:rsidRPr="00E35371">
        <w:rPr>
          <w:i/>
          <w:iCs/>
        </w:rPr>
        <w:t>S. decolorationis</w:t>
      </w:r>
      <w:r w:rsidRPr="00486229">
        <w:t xml:space="preserve"> Ni1-3</w:t>
      </w:r>
      <w:r>
        <w:t xml:space="preserve"> and </w:t>
      </w:r>
      <w:r w:rsidRPr="00E35371">
        <w:rPr>
          <w:i/>
          <w:iCs/>
        </w:rPr>
        <w:t>S. decolorationis</w:t>
      </w:r>
      <w:r w:rsidRPr="00486229">
        <w:t xml:space="preserve"> </w:t>
      </w:r>
      <w:r w:rsidR="00C47954">
        <w:t>LDS1</w:t>
      </w:r>
      <w:r>
        <w:t>.</w:t>
      </w:r>
    </w:p>
    <w:p w14:paraId="4AC4349E" w14:textId="77777777" w:rsidR="006B2738" w:rsidRDefault="006B2738" w:rsidP="006B2738"/>
    <w:p w14:paraId="6423744D" w14:textId="77777777" w:rsidR="006B2738" w:rsidRDefault="006B2738" w:rsidP="006B2738">
      <w:r w:rsidRPr="002147F8">
        <w:rPr>
          <w:rFonts w:hint="eastAsia"/>
          <w:b/>
          <w:bCs/>
        </w:rPr>
        <w:t>Table</w:t>
      </w:r>
      <w:r w:rsidRPr="002147F8">
        <w:rPr>
          <w:b/>
          <w:bCs/>
        </w:rPr>
        <w:t xml:space="preserve"> S1</w:t>
      </w:r>
      <w:r>
        <w:t xml:space="preserve"> </w:t>
      </w:r>
      <w:bookmarkStart w:id="1" w:name="_Hlk71821969"/>
      <w:proofErr w:type="gramStart"/>
      <w:r w:rsidRPr="00B37F2F">
        <w:t>The</w:t>
      </w:r>
      <w:proofErr w:type="gramEnd"/>
      <w:r w:rsidRPr="00B37F2F">
        <w:t xml:space="preserve"> quality control of Nanopore </w:t>
      </w:r>
      <w:proofErr w:type="spellStart"/>
      <w:r>
        <w:t>MinION</w:t>
      </w:r>
      <w:proofErr w:type="spellEnd"/>
      <w:r>
        <w:t xml:space="preserve"> </w:t>
      </w:r>
      <w:r w:rsidRPr="00B37F2F">
        <w:t>s</w:t>
      </w:r>
      <w:r>
        <w:t>e</w:t>
      </w:r>
      <w:r w:rsidRPr="00B37F2F">
        <w:t>quencing</w:t>
      </w:r>
      <w:bookmarkEnd w:id="1"/>
    </w:p>
    <w:tbl>
      <w:tblPr>
        <w:tblStyle w:val="ab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1596"/>
      </w:tblGrid>
      <w:tr w:rsidR="006B2738" w:rsidRPr="00B37F2F" w14:paraId="44FEE454" w14:textId="77777777" w:rsidTr="00F92D59">
        <w:trPr>
          <w:trHeight w:val="280"/>
        </w:trPr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F31A52F" w14:textId="77777777" w:rsidR="006B2738" w:rsidRPr="00B37F2F" w:rsidRDefault="006B2738" w:rsidP="00F92D59">
            <w:r>
              <w:t>S</w:t>
            </w:r>
            <w:r w:rsidRPr="00B37F2F">
              <w:t>ummary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E9AD589" w14:textId="77777777" w:rsidR="006B2738" w:rsidRPr="00B37F2F" w:rsidRDefault="006B2738" w:rsidP="00F92D59">
            <w:r w:rsidRPr="00B37F2F">
              <w:t>Value</w:t>
            </w:r>
          </w:p>
        </w:tc>
      </w:tr>
      <w:tr w:rsidR="006B2738" w:rsidRPr="00B37F2F" w14:paraId="28304DC9" w14:textId="77777777" w:rsidTr="00F92D59">
        <w:trPr>
          <w:trHeight w:val="280"/>
        </w:trPr>
        <w:tc>
          <w:tcPr>
            <w:tcW w:w="4673" w:type="dxa"/>
            <w:tcBorders>
              <w:top w:val="single" w:sz="4" w:space="0" w:color="auto"/>
            </w:tcBorders>
            <w:noWrap/>
            <w:hideMark/>
          </w:tcPr>
          <w:p w14:paraId="018A323A" w14:textId="77777777" w:rsidR="006B2738" w:rsidRPr="00B37F2F" w:rsidRDefault="006B2738" w:rsidP="00F92D59">
            <w:r w:rsidRPr="00B37F2F">
              <w:t>Number of reads</w:t>
            </w:r>
          </w:p>
        </w:tc>
        <w:tc>
          <w:tcPr>
            <w:tcW w:w="1318" w:type="dxa"/>
            <w:tcBorders>
              <w:top w:val="single" w:sz="4" w:space="0" w:color="auto"/>
            </w:tcBorders>
            <w:noWrap/>
            <w:hideMark/>
          </w:tcPr>
          <w:p w14:paraId="2DB58807" w14:textId="77777777" w:rsidR="006B2738" w:rsidRPr="00B37F2F" w:rsidRDefault="006B2738" w:rsidP="00F92D59">
            <w:r w:rsidRPr="00B37F2F">
              <w:t>74,257</w:t>
            </w:r>
          </w:p>
        </w:tc>
      </w:tr>
      <w:tr w:rsidR="006B2738" w:rsidRPr="00B37F2F" w14:paraId="13F75026" w14:textId="77777777" w:rsidTr="00F92D59">
        <w:trPr>
          <w:trHeight w:val="280"/>
        </w:trPr>
        <w:tc>
          <w:tcPr>
            <w:tcW w:w="4673" w:type="dxa"/>
            <w:noWrap/>
            <w:hideMark/>
          </w:tcPr>
          <w:p w14:paraId="6024E3CF" w14:textId="77777777" w:rsidR="006B2738" w:rsidRPr="00B37F2F" w:rsidRDefault="006B2738" w:rsidP="00F92D59">
            <w:r w:rsidRPr="00B37F2F">
              <w:t>Mean read length</w:t>
            </w:r>
            <w:r>
              <w:t xml:space="preserve"> </w:t>
            </w:r>
            <w:r>
              <w:rPr>
                <w:rFonts w:hint="eastAsia"/>
              </w:rPr>
              <w:t>(</w:t>
            </w:r>
            <w:r>
              <w:t>bp)</w:t>
            </w:r>
          </w:p>
        </w:tc>
        <w:tc>
          <w:tcPr>
            <w:tcW w:w="1318" w:type="dxa"/>
            <w:noWrap/>
            <w:hideMark/>
          </w:tcPr>
          <w:p w14:paraId="02445ED9" w14:textId="77777777" w:rsidR="006B2738" w:rsidRPr="00B37F2F" w:rsidRDefault="006B2738" w:rsidP="00F92D59">
            <w:r w:rsidRPr="00B37F2F">
              <w:t>13,775.8</w:t>
            </w:r>
          </w:p>
        </w:tc>
      </w:tr>
      <w:tr w:rsidR="006B2738" w:rsidRPr="00B37F2F" w14:paraId="7EE80D1D" w14:textId="77777777" w:rsidTr="00F92D59">
        <w:trPr>
          <w:trHeight w:val="280"/>
        </w:trPr>
        <w:tc>
          <w:tcPr>
            <w:tcW w:w="4673" w:type="dxa"/>
            <w:noWrap/>
            <w:hideMark/>
          </w:tcPr>
          <w:p w14:paraId="11CA86D2" w14:textId="77777777" w:rsidR="006B2738" w:rsidRPr="00B37F2F" w:rsidRDefault="006B2738" w:rsidP="00F92D59">
            <w:r w:rsidRPr="00B37F2F">
              <w:t>Mean read quality</w:t>
            </w:r>
          </w:p>
        </w:tc>
        <w:tc>
          <w:tcPr>
            <w:tcW w:w="1318" w:type="dxa"/>
            <w:noWrap/>
            <w:hideMark/>
          </w:tcPr>
          <w:p w14:paraId="21A2D592" w14:textId="77777777" w:rsidR="006B2738" w:rsidRPr="00B37F2F" w:rsidRDefault="006B2738" w:rsidP="00F92D59">
            <w:r w:rsidRPr="00B37F2F">
              <w:t>9.8</w:t>
            </w:r>
          </w:p>
        </w:tc>
      </w:tr>
      <w:tr w:rsidR="006B2738" w:rsidRPr="00B37F2F" w14:paraId="2339B6EC" w14:textId="77777777" w:rsidTr="00F92D59">
        <w:trPr>
          <w:trHeight w:val="280"/>
        </w:trPr>
        <w:tc>
          <w:tcPr>
            <w:tcW w:w="4673" w:type="dxa"/>
            <w:noWrap/>
            <w:hideMark/>
          </w:tcPr>
          <w:p w14:paraId="274C11E4" w14:textId="77777777" w:rsidR="006B2738" w:rsidRPr="00B37F2F" w:rsidRDefault="006B2738" w:rsidP="00F92D59">
            <w:r w:rsidRPr="00B37F2F">
              <w:t>Median read length</w:t>
            </w:r>
            <w:r>
              <w:t xml:space="preserve"> (bp)</w:t>
            </w:r>
          </w:p>
        </w:tc>
        <w:tc>
          <w:tcPr>
            <w:tcW w:w="1318" w:type="dxa"/>
            <w:noWrap/>
            <w:hideMark/>
          </w:tcPr>
          <w:p w14:paraId="2C571126" w14:textId="77777777" w:rsidR="006B2738" w:rsidRPr="00B37F2F" w:rsidRDefault="006B2738" w:rsidP="00F92D59">
            <w:r w:rsidRPr="00B37F2F">
              <w:t>9,578</w:t>
            </w:r>
          </w:p>
        </w:tc>
      </w:tr>
      <w:tr w:rsidR="006B2738" w:rsidRPr="00B37F2F" w14:paraId="3EB28A4F" w14:textId="77777777" w:rsidTr="00F92D59">
        <w:trPr>
          <w:trHeight w:val="280"/>
        </w:trPr>
        <w:tc>
          <w:tcPr>
            <w:tcW w:w="4673" w:type="dxa"/>
            <w:noWrap/>
            <w:hideMark/>
          </w:tcPr>
          <w:p w14:paraId="782B4696" w14:textId="77777777" w:rsidR="006B2738" w:rsidRPr="00B37F2F" w:rsidRDefault="006B2738" w:rsidP="00F92D59">
            <w:r w:rsidRPr="00B37F2F">
              <w:t>Median read quality</w:t>
            </w:r>
          </w:p>
        </w:tc>
        <w:tc>
          <w:tcPr>
            <w:tcW w:w="1318" w:type="dxa"/>
            <w:noWrap/>
            <w:hideMark/>
          </w:tcPr>
          <w:p w14:paraId="2F3FD3F1" w14:textId="77777777" w:rsidR="006B2738" w:rsidRPr="00B37F2F" w:rsidRDefault="006B2738" w:rsidP="00F92D59">
            <w:r w:rsidRPr="00B37F2F">
              <w:t>10.0</w:t>
            </w:r>
          </w:p>
        </w:tc>
      </w:tr>
      <w:tr w:rsidR="006B2738" w:rsidRPr="00B37F2F" w14:paraId="63F07D36" w14:textId="77777777" w:rsidTr="00F92D59">
        <w:trPr>
          <w:trHeight w:val="280"/>
        </w:trPr>
        <w:tc>
          <w:tcPr>
            <w:tcW w:w="4673" w:type="dxa"/>
            <w:noWrap/>
            <w:hideMark/>
          </w:tcPr>
          <w:p w14:paraId="6270D6A8" w14:textId="77777777" w:rsidR="006B2738" w:rsidRPr="00B37F2F" w:rsidRDefault="006B2738" w:rsidP="00F92D59">
            <w:r w:rsidRPr="00B37F2F">
              <w:t>Read length N50</w:t>
            </w:r>
            <w:r>
              <w:t xml:space="preserve"> (bp)</w:t>
            </w:r>
          </w:p>
        </w:tc>
        <w:tc>
          <w:tcPr>
            <w:tcW w:w="1318" w:type="dxa"/>
            <w:noWrap/>
            <w:hideMark/>
          </w:tcPr>
          <w:p w14:paraId="1DE7E2B2" w14:textId="77777777" w:rsidR="006B2738" w:rsidRPr="00B37F2F" w:rsidRDefault="006B2738" w:rsidP="00F92D59">
            <w:r w:rsidRPr="00B37F2F">
              <w:t>24,505</w:t>
            </w:r>
          </w:p>
        </w:tc>
      </w:tr>
      <w:tr w:rsidR="006B2738" w:rsidRPr="00B37F2F" w14:paraId="0C30969F" w14:textId="77777777" w:rsidTr="00F92D59">
        <w:trPr>
          <w:trHeight w:val="280"/>
        </w:trPr>
        <w:tc>
          <w:tcPr>
            <w:tcW w:w="4673" w:type="dxa"/>
            <w:noWrap/>
            <w:hideMark/>
          </w:tcPr>
          <w:p w14:paraId="1C006373" w14:textId="77777777" w:rsidR="006B2738" w:rsidRPr="00B37F2F" w:rsidRDefault="006B2738" w:rsidP="00F92D59">
            <w:r w:rsidRPr="00B37F2F">
              <w:t>STDEV read length</w:t>
            </w:r>
            <w:r>
              <w:t xml:space="preserve"> (bp)</w:t>
            </w:r>
          </w:p>
        </w:tc>
        <w:tc>
          <w:tcPr>
            <w:tcW w:w="1318" w:type="dxa"/>
            <w:noWrap/>
            <w:hideMark/>
          </w:tcPr>
          <w:p w14:paraId="55F3FCA8" w14:textId="77777777" w:rsidR="006B2738" w:rsidRPr="00B37F2F" w:rsidRDefault="006B2738" w:rsidP="00F92D59">
            <w:r w:rsidRPr="00B37F2F">
              <w:t>13,019.8</w:t>
            </w:r>
          </w:p>
        </w:tc>
      </w:tr>
      <w:tr w:rsidR="006B2738" w:rsidRPr="00B37F2F" w14:paraId="2C92FC18" w14:textId="77777777" w:rsidTr="00F92D59">
        <w:trPr>
          <w:trHeight w:val="280"/>
        </w:trPr>
        <w:tc>
          <w:tcPr>
            <w:tcW w:w="4673" w:type="dxa"/>
            <w:noWrap/>
            <w:hideMark/>
          </w:tcPr>
          <w:p w14:paraId="3F0F0038" w14:textId="77777777" w:rsidR="006B2738" w:rsidRPr="00B37F2F" w:rsidRDefault="006B2738" w:rsidP="00F92D59">
            <w:r w:rsidRPr="00B37F2F">
              <w:t>Total bases</w:t>
            </w:r>
          </w:p>
        </w:tc>
        <w:tc>
          <w:tcPr>
            <w:tcW w:w="1318" w:type="dxa"/>
            <w:noWrap/>
            <w:hideMark/>
          </w:tcPr>
          <w:p w14:paraId="3D882F7F" w14:textId="77777777" w:rsidR="006B2738" w:rsidRPr="00B37F2F" w:rsidRDefault="006B2738" w:rsidP="00F92D59">
            <w:r w:rsidRPr="00B37F2F">
              <w:t>1,022,946,925</w:t>
            </w:r>
          </w:p>
        </w:tc>
      </w:tr>
      <w:tr w:rsidR="006B2738" w:rsidRPr="00B37F2F" w14:paraId="5FCF17BF" w14:textId="77777777" w:rsidTr="00F92D59">
        <w:trPr>
          <w:trHeight w:val="280"/>
        </w:trPr>
        <w:tc>
          <w:tcPr>
            <w:tcW w:w="4673" w:type="dxa"/>
            <w:noWrap/>
            <w:hideMark/>
          </w:tcPr>
          <w:p w14:paraId="1DDE0035" w14:textId="77777777" w:rsidR="006B2738" w:rsidRPr="00B37F2F" w:rsidRDefault="006B2738" w:rsidP="00F92D59">
            <w:r w:rsidRPr="00B37F2F">
              <w:t>Estimated coverage (times ×)</w:t>
            </w:r>
          </w:p>
        </w:tc>
        <w:tc>
          <w:tcPr>
            <w:tcW w:w="1318" w:type="dxa"/>
            <w:noWrap/>
            <w:hideMark/>
          </w:tcPr>
          <w:p w14:paraId="68BAC2C6" w14:textId="77777777" w:rsidR="006B2738" w:rsidRPr="00B37F2F" w:rsidRDefault="006B2738" w:rsidP="00F92D59">
            <w:r w:rsidRPr="00B37F2F">
              <w:t>210</w:t>
            </w:r>
          </w:p>
        </w:tc>
      </w:tr>
      <w:tr w:rsidR="006B2738" w:rsidRPr="00B37F2F" w14:paraId="17CD6356" w14:textId="77777777" w:rsidTr="00F92D59">
        <w:trPr>
          <w:trHeight w:val="280"/>
        </w:trPr>
        <w:tc>
          <w:tcPr>
            <w:tcW w:w="4673" w:type="dxa"/>
            <w:noWrap/>
            <w:hideMark/>
          </w:tcPr>
          <w:p w14:paraId="26CED0DB" w14:textId="77777777" w:rsidR="006B2738" w:rsidRPr="00B37F2F" w:rsidRDefault="006B2738" w:rsidP="00F92D59">
            <w:r w:rsidRPr="00B37F2F">
              <w:t>Percentage of reads above quality cutoffs</w:t>
            </w:r>
          </w:p>
        </w:tc>
        <w:tc>
          <w:tcPr>
            <w:tcW w:w="1318" w:type="dxa"/>
            <w:noWrap/>
            <w:hideMark/>
          </w:tcPr>
          <w:p w14:paraId="672F2C8F" w14:textId="77777777" w:rsidR="006B2738" w:rsidRPr="00B37F2F" w:rsidRDefault="006B2738" w:rsidP="00F92D59"/>
        </w:tc>
      </w:tr>
      <w:tr w:rsidR="006B2738" w:rsidRPr="00B37F2F" w14:paraId="6E2343E8" w14:textId="77777777" w:rsidTr="00F92D59">
        <w:trPr>
          <w:trHeight w:val="280"/>
        </w:trPr>
        <w:tc>
          <w:tcPr>
            <w:tcW w:w="4673" w:type="dxa"/>
            <w:noWrap/>
            <w:hideMark/>
          </w:tcPr>
          <w:p w14:paraId="3D68979C" w14:textId="77777777" w:rsidR="006B2738" w:rsidRPr="00B37F2F" w:rsidRDefault="006B2738" w:rsidP="00F92D59">
            <w:r w:rsidRPr="00B37F2F">
              <w:t>&gt;Q7 (%)</w:t>
            </w:r>
          </w:p>
        </w:tc>
        <w:tc>
          <w:tcPr>
            <w:tcW w:w="1318" w:type="dxa"/>
            <w:noWrap/>
            <w:hideMark/>
          </w:tcPr>
          <w:p w14:paraId="708D0C71" w14:textId="77777777" w:rsidR="006B2738" w:rsidRPr="00B37F2F" w:rsidRDefault="006B2738" w:rsidP="00F92D59">
            <w:r w:rsidRPr="00B37F2F">
              <w:t>99.9</w:t>
            </w:r>
          </w:p>
        </w:tc>
      </w:tr>
      <w:tr w:rsidR="006B2738" w:rsidRPr="00B37F2F" w14:paraId="4D4E11C2" w14:textId="77777777" w:rsidTr="00F92D59">
        <w:trPr>
          <w:trHeight w:val="280"/>
        </w:trPr>
        <w:tc>
          <w:tcPr>
            <w:tcW w:w="4673" w:type="dxa"/>
            <w:noWrap/>
            <w:hideMark/>
          </w:tcPr>
          <w:p w14:paraId="59F11B08" w14:textId="77777777" w:rsidR="006B2738" w:rsidRPr="00B37F2F" w:rsidRDefault="006B2738" w:rsidP="00F92D59">
            <w:r w:rsidRPr="00B37F2F">
              <w:t>&gt;Q10 (%)</w:t>
            </w:r>
          </w:p>
        </w:tc>
        <w:tc>
          <w:tcPr>
            <w:tcW w:w="1318" w:type="dxa"/>
            <w:noWrap/>
            <w:hideMark/>
          </w:tcPr>
          <w:p w14:paraId="11A6F693" w14:textId="77777777" w:rsidR="006B2738" w:rsidRPr="00B37F2F" w:rsidRDefault="006B2738" w:rsidP="00F92D59">
            <w:r w:rsidRPr="00B37F2F">
              <w:t>49.0</w:t>
            </w:r>
          </w:p>
        </w:tc>
      </w:tr>
      <w:tr w:rsidR="006B2738" w:rsidRPr="00B37F2F" w14:paraId="3044BCBC" w14:textId="77777777" w:rsidTr="00F92D59">
        <w:trPr>
          <w:trHeight w:val="280"/>
        </w:trPr>
        <w:tc>
          <w:tcPr>
            <w:tcW w:w="4673" w:type="dxa"/>
            <w:noWrap/>
            <w:hideMark/>
          </w:tcPr>
          <w:p w14:paraId="470C2DB2" w14:textId="77777777" w:rsidR="006B2738" w:rsidRPr="00B37F2F" w:rsidRDefault="006B2738" w:rsidP="00F92D59">
            <w:r w:rsidRPr="00B37F2F">
              <w:t>&gt;Q12 (%)</w:t>
            </w:r>
          </w:p>
        </w:tc>
        <w:tc>
          <w:tcPr>
            <w:tcW w:w="1318" w:type="dxa"/>
            <w:noWrap/>
            <w:hideMark/>
          </w:tcPr>
          <w:p w14:paraId="3941E6EC" w14:textId="77777777" w:rsidR="006B2738" w:rsidRPr="00B37F2F" w:rsidRDefault="006B2738" w:rsidP="00F92D59">
            <w:r w:rsidRPr="00B37F2F">
              <w:t>0.2</w:t>
            </w:r>
          </w:p>
        </w:tc>
      </w:tr>
      <w:tr w:rsidR="006B2738" w:rsidRPr="00B37F2F" w14:paraId="38DBF78C" w14:textId="77777777" w:rsidTr="00F92D59">
        <w:trPr>
          <w:trHeight w:val="280"/>
        </w:trPr>
        <w:tc>
          <w:tcPr>
            <w:tcW w:w="4673" w:type="dxa"/>
            <w:noWrap/>
            <w:hideMark/>
          </w:tcPr>
          <w:p w14:paraId="58093955" w14:textId="77777777" w:rsidR="006B2738" w:rsidRPr="00B37F2F" w:rsidRDefault="006B2738" w:rsidP="00F92D59">
            <w:r w:rsidRPr="00B37F2F">
              <w:t>&gt;Q15</w:t>
            </w:r>
            <w:r>
              <w:t xml:space="preserve"> </w:t>
            </w:r>
            <w:r w:rsidRPr="00B37F2F">
              <w:t>(%)</w:t>
            </w:r>
          </w:p>
        </w:tc>
        <w:tc>
          <w:tcPr>
            <w:tcW w:w="1318" w:type="dxa"/>
            <w:noWrap/>
            <w:hideMark/>
          </w:tcPr>
          <w:p w14:paraId="74E96531" w14:textId="77777777" w:rsidR="006B2738" w:rsidRPr="00B37F2F" w:rsidRDefault="006B2738" w:rsidP="00F92D59">
            <w:r w:rsidRPr="00B37F2F">
              <w:t>0</w:t>
            </w:r>
          </w:p>
        </w:tc>
      </w:tr>
    </w:tbl>
    <w:p w14:paraId="69B47B51" w14:textId="77777777" w:rsidR="006B2738" w:rsidRDefault="006B2738" w:rsidP="006B2738"/>
    <w:p w14:paraId="4BEBBAE0" w14:textId="77777777" w:rsidR="006B2738" w:rsidRDefault="006B2738" w:rsidP="006B2738">
      <w:r w:rsidRPr="002147F8">
        <w:rPr>
          <w:b/>
          <w:bCs/>
        </w:rPr>
        <w:t xml:space="preserve">Table </w:t>
      </w:r>
      <w:r w:rsidRPr="002147F8">
        <w:rPr>
          <w:rFonts w:hint="eastAsia"/>
          <w:b/>
          <w:bCs/>
        </w:rPr>
        <w:t>S</w:t>
      </w:r>
      <w:r w:rsidRPr="002147F8">
        <w:rPr>
          <w:b/>
          <w:bCs/>
        </w:rPr>
        <w:t>2</w:t>
      </w:r>
      <w:r>
        <w:t xml:space="preserve"> </w:t>
      </w:r>
      <w:proofErr w:type="gramStart"/>
      <w:r w:rsidRPr="00B37F2F">
        <w:t>The</w:t>
      </w:r>
      <w:proofErr w:type="gramEnd"/>
      <w:r w:rsidRPr="00B37F2F">
        <w:t xml:space="preserve"> quality control of </w:t>
      </w:r>
      <w:r>
        <w:rPr>
          <w:rFonts w:hint="eastAsia"/>
        </w:rPr>
        <w:t>I</w:t>
      </w:r>
      <w:r>
        <w:t>llumina</w:t>
      </w:r>
      <w:r w:rsidRPr="00B37F2F">
        <w:t xml:space="preserve"> </w:t>
      </w:r>
      <w:r>
        <w:t xml:space="preserve">NovaSeq </w:t>
      </w:r>
      <w:r w:rsidRPr="00B37F2F">
        <w:t>s</w:t>
      </w:r>
      <w:r>
        <w:t>e</w:t>
      </w:r>
      <w:r w:rsidRPr="00B37F2F">
        <w:t>quencing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1176"/>
      </w:tblGrid>
      <w:tr w:rsidR="006B2738" w:rsidRPr="00B37F2F" w14:paraId="1F89D078" w14:textId="77777777" w:rsidTr="00F92D59">
        <w:trPr>
          <w:trHeight w:val="280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D6D0528" w14:textId="77777777" w:rsidR="006B2738" w:rsidRPr="00B37F2F" w:rsidRDefault="006B2738" w:rsidP="00F92D59">
            <w:r>
              <w:t>S</w:t>
            </w:r>
            <w:r w:rsidRPr="00B37F2F">
              <w:t>ummary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hideMark/>
          </w:tcPr>
          <w:p w14:paraId="4A6BAAF2" w14:textId="77777777" w:rsidR="006B2738" w:rsidRPr="00B37F2F" w:rsidRDefault="006B2738" w:rsidP="00F92D59">
            <w:r w:rsidRPr="00B37F2F">
              <w:t>Value</w:t>
            </w:r>
          </w:p>
        </w:tc>
      </w:tr>
      <w:tr w:rsidR="006B2738" w:rsidRPr="00B37F2F" w14:paraId="01F07902" w14:textId="77777777" w:rsidTr="00F92D59">
        <w:trPr>
          <w:trHeight w:val="280"/>
        </w:trPr>
        <w:tc>
          <w:tcPr>
            <w:tcW w:w="4820" w:type="dxa"/>
            <w:tcBorders>
              <w:top w:val="single" w:sz="4" w:space="0" w:color="auto"/>
              <w:bottom w:val="nil"/>
              <w:right w:val="nil"/>
            </w:tcBorders>
            <w:noWrap/>
            <w:hideMark/>
          </w:tcPr>
          <w:p w14:paraId="050F5B2C" w14:textId="77777777" w:rsidR="006B2738" w:rsidRPr="00B37F2F" w:rsidRDefault="006B2738" w:rsidP="00F92D59">
            <w:r w:rsidRPr="00B37F2F">
              <w:t>Number of raw reads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</w:tcBorders>
            <w:noWrap/>
            <w:hideMark/>
          </w:tcPr>
          <w:p w14:paraId="392956B7" w14:textId="77777777" w:rsidR="006B2738" w:rsidRPr="00B37F2F" w:rsidRDefault="006B2738" w:rsidP="00F92D59">
            <w:r w:rsidRPr="00B37F2F">
              <w:t xml:space="preserve">9,083,075 </w:t>
            </w:r>
          </w:p>
        </w:tc>
      </w:tr>
      <w:tr w:rsidR="006B2738" w:rsidRPr="00B37F2F" w14:paraId="3CD2A995" w14:textId="77777777" w:rsidTr="00F92D59">
        <w:trPr>
          <w:trHeight w:val="280"/>
        </w:trPr>
        <w:tc>
          <w:tcPr>
            <w:tcW w:w="4820" w:type="dxa"/>
            <w:tcBorders>
              <w:top w:val="nil"/>
              <w:bottom w:val="nil"/>
              <w:right w:val="nil"/>
            </w:tcBorders>
            <w:noWrap/>
            <w:hideMark/>
          </w:tcPr>
          <w:p w14:paraId="015F02FE" w14:textId="77777777" w:rsidR="006B2738" w:rsidRPr="00B37F2F" w:rsidRDefault="006B2738" w:rsidP="00F92D59">
            <w:r w:rsidRPr="00B37F2F">
              <w:t>Number of clean reads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</w:tcBorders>
            <w:noWrap/>
            <w:hideMark/>
          </w:tcPr>
          <w:p w14:paraId="350285C5" w14:textId="77777777" w:rsidR="006B2738" w:rsidRPr="00B37F2F" w:rsidRDefault="006B2738" w:rsidP="00F92D59">
            <w:r w:rsidRPr="00B37F2F">
              <w:t xml:space="preserve">9,067,958 </w:t>
            </w:r>
          </w:p>
        </w:tc>
      </w:tr>
      <w:tr w:rsidR="006B2738" w:rsidRPr="00B37F2F" w14:paraId="1D97842A" w14:textId="77777777" w:rsidTr="00F92D59">
        <w:trPr>
          <w:trHeight w:val="280"/>
        </w:trPr>
        <w:tc>
          <w:tcPr>
            <w:tcW w:w="4820" w:type="dxa"/>
            <w:tcBorders>
              <w:top w:val="nil"/>
              <w:bottom w:val="nil"/>
              <w:right w:val="nil"/>
            </w:tcBorders>
            <w:noWrap/>
            <w:hideMark/>
          </w:tcPr>
          <w:p w14:paraId="78C089B6" w14:textId="77777777" w:rsidR="006B2738" w:rsidRPr="00B37F2F" w:rsidRDefault="006B2738" w:rsidP="00F92D59">
            <w:r w:rsidRPr="00B37F2F">
              <w:t>Number of clean bases (GB)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</w:tcBorders>
            <w:noWrap/>
            <w:hideMark/>
          </w:tcPr>
          <w:p w14:paraId="0D7005B4" w14:textId="77777777" w:rsidR="006B2738" w:rsidRPr="00B37F2F" w:rsidRDefault="006B2738" w:rsidP="00F92D59">
            <w:r w:rsidRPr="00B37F2F">
              <w:t>2.72</w:t>
            </w:r>
          </w:p>
        </w:tc>
      </w:tr>
      <w:tr w:rsidR="006B2738" w:rsidRPr="00B37F2F" w14:paraId="7F7C71F7" w14:textId="77777777" w:rsidTr="00F92D59">
        <w:trPr>
          <w:trHeight w:val="280"/>
        </w:trPr>
        <w:tc>
          <w:tcPr>
            <w:tcW w:w="4820" w:type="dxa"/>
            <w:tcBorders>
              <w:top w:val="nil"/>
              <w:bottom w:val="nil"/>
              <w:right w:val="nil"/>
            </w:tcBorders>
            <w:noWrap/>
          </w:tcPr>
          <w:p w14:paraId="58B5F475" w14:textId="77777777" w:rsidR="006B2738" w:rsidRPr="00B37F2F" w:rsidRDefault="006B2738" w:rsidP="00F92D59">
            <w:r w:rsidRPr="00B37F2F">
              <w:t>GC content (%)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</w:tcBorders>
            <w:noWrap/>
          </w:tcPr>
          <w:p w14:paraId="577004FE" w14:textId="77777777" w:rsidR="006B2738" w:rsidRPr="00B37F2F" w:rsidRDefault="006B2738" w:rsidP="00F92D59">
            <w:r w:rsidRPr="00B37F2F">
              <w:t>47.23</w:t>
            </w:r>
          </w:p>
        </w:tc>
      </w:tr>
      <w:tr w:rsidR="006B2738" w:rsidRPr="00B37F2F" w14:paraId="550A9FC5" w14:textId="77777777" w:rsidTr="00F92D59">
        <w:trPr>
          <w:trHeight w:val="280"/>
        </w:trPr>
        <w:tc>
          <w:tcPr>
            <w:tcW w:w="4820" w:type="dxa"/>
            <w:tcBorders>
              <w:top w:val="nil"/>
              <w:bottom w:val="nil"/>
              <w:right w:val="nil"/>
            </w:tcBorders>
            <w:noWrap/>
          </w:tcPr>
          <w:p w14:paraId="642D0DEF" w14:textId="77777777" w:rsidR="006B2738" w:rsidRPr="00B37F2F" w:rsidRDefault="006B2738" w:rsidP="00F92D59">
            <w:r w:rsidRPr="00B37F2F">
              <w:t>Estimated coverage (times ×)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</w:tcBorders>
            <w:noWrap/>
          </w:tcPr>
          <w:p w14:paraId="2F7C77BF" w14:textId="77777777" w:rsidR="006B2738" w:rsidRPr="00B37F2F" w:rsidRDefault="006B2738" w:rsidP="00F92D59">
            <w:r w:rsidRPr="00B37F2F">
              <w:t>280</w:t>
            </w:r>
          </w:p>
        </w:tc>
      </w:tr>
      <w:tr w:rsidR="006B2738" w:rsidRPr="00B37F2F" w14:paraId="1B9C8961" w14:textId="77777777" w:rsidTr="00F92D59">
        <w:trPr>
          <w:trHeight w:val="280"/>
        </w:trPr>
        <w:tc>
          <w:tcPr>
            <w:tcW w:w="4820" w:type="dxa"/>
            <w:tcBorders>
              <w:top w:val="nil"/>
              <w:bottom w:val="nil"/>
              <w:right w:val="nil"/>
            </w:tcBorders>
            <w:noWrap/>
          </w:tcPr>
          <w:p w14:paraId="13A02A0D" w14:textId="77777777" w:rsidR="006B2738" w:rsidRPr="00B37F2F" w:rsidRDefault="006B2738" w:rsidP="00F92D59">
            <w:r w:rsidRPr="00C9094D">
              <w:t xml:space="preserve">Percentage of </w:t>
            </w:r>
            <w:r>
              <w:rPr>
                <w:rFonts w:hint="eastAsia"/>
              </w:rPr>
              <w:t>cle</w:t>
            </w:r>
            <w:r>
              <w:t xml:space="preserve">an </w:t>
            </w:r>
            <w:r w:rsidRPr="00C9094D">
              <w:t>reads above quality cutoffs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</w:tcBorders>
            <w:noWrap/>
          </w:tcPr>
          <w:p w14:paraId="0279F444" w14:textId="77777777" w:rsidR="006B2738" w:rsidRPr="00B37F2F" w:rsidRDefault="006B2738" w:rsidP="00F92D59"/>
        </w:tc>
      </w:tr>
      <w:tr w:rsidR="006B2738" w:rsidRPr="00B37F2F" w14:paraId="48C1500A" w14:textId="77777777" w:rsidTr="00F92D59">
        <w:trPr>
          <w:trHeight w:val="280"/>
        </w:trPr>
        <w:tc>
          <w:tcPr>
            <w:tcW w:w="4820" w:type="dxa"/>
            <w:tcBorders>
              <w:top w:val="nil"/>
              <w:bottom w:val="nil"/>
              <w:right w:val="nil"/>
            </w:tcBorders>
            <w:noWrap/>
            <w:hideMark/>
          </w:tcPr>
          <w:p w14:paraId="5F4F1C50" w14:textId="77777777" w:rsidR="006B2738" w:rsidRPr="00B37F2F" w:rsidRDefault="006B2738" w:rsidP="00F92D59">
            <w:r w:rsidRPr="00B37F2F">
              <w:t>&gt;Q20 (%)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</w:tcBorders>
            <w:noWrap/>
            <w:hideMark/>
          </w:tcPr>
          <w:p w14:paraId="78FE243E" w14:textId="77777777" w:rsidR="006B2738" w:rsidRPr="00B37F2F" w:rsidRDefault="006B2738" w:rsidP="00F92D59">
            <w:r w:rsidRPr="00B37F2F">
              <w:t>96.96</w:t>
            </w:r>
          </w:p>
        </w:tc>
      </w:tr>
      <w:tr w:rsidR="006B2738" w:rsidRPr="00B37F2F" w14:paraId="071C6763" w14:textId="77777777" w:rsidTr="00F92D59">
        <w:trPr>
          <w:trHeight w:val="280"/>
        </w:trPr>
        <w:tc>
          <w:tcPr>
            <w:tcW w:w="4820" w:type="dxa"/>
            <w:tcBorders>
              <w:top w:val="nil"/>
              <w:bottom w:val="single" w:sz="4" w:space="0" w:color="auto"/>
              <w:right w:val="nil"/>
            </w:tcBorders>
            <w:noWrap/>
            <w:hideMark/>
          </w:tcPr>
          <w:p w14:paraId="3B2870AA" w14:textId="77777777" w:rsidR="006B2738" w:rsidRPr="00B37F2F" w:rsidRDefault="006B2738" w:rsidP="00F92D59">
            <w:r w:rsidRPr="00B37F2F">
              <w:t>&gt;Q30 (%)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</w:tcBorders>
            <w:noWrap/>
            <w:hideMark/>
          </w:tcPr>
          <w:p w14:paraId="19770C37" w14:textId="77777777" w:rsidR="006B2738" w:rsidRPr="00B37F2F" w:rsidRDefault="006B2738" w:rsidP="00F92D59">
            <w:r w:rsidRPr="00B37F2F">
              <w:t>91.63</w:t>
            </w:r>
          </w:p>
        </w:tc>
      </w:tr>
    </w:tbl>
    <w:p w14:paraId="67B6E66D" w14:textId="77777777" w:rsidR="006B2738" w:rsidRDefault="006B2738" w:rsidP="006B2738">
      <w:pPr>
        <w:sectPr w:rsidR="006B2738" w:rsidSect="003C21BB">
          <w:footnotePr>
            <w:numRestart w:val="eachSect"/>
          </w:footnotePr>
          <w:pgSz w:w="11906" w:h="16838" w:code="9"/>
          <w:pgMar w:top="1440" w:right="1797" w:bottom="1440" w:left="1797" w:header="851" w:footer="992" w:gutter="0"/>
          <w:cols w:space="425"/>
          <w:docGrid w:type="lines" w:linePitch="326"/>
        </w:sectPr>
      </w:pPr>
    </w:p>
    <w:p w14:paraId="6EB2DCE7" w14:textId="77777777" w:rsidR="006B2738" w:rsidRDefault="006B2738" w:rsidP="006B2738">
      <w:r w:rsidRPr="002147F8">
        <w:rPr>
          <w:rFonts w:hint="eastAsia"/>
          <w:b/>
          <w:bCs/>
        </w:rPr>
        <w:lastRenderedPageBreak/>
        <w:t>T</w:t>
      </w:r>
      <w:r w:rsidRPr="002147F8">
        <w:rPr>
          <w:b/>
          <w:bCs/>
        </w:rPr>
        <w:t>able S3</w:t>
      </w:r>
      <w:r>
        <w:t xml:space="preserve"> S</w:t>
      </w:r>
      <w:r w:rsidRPr="00B37F2F">
        <w:t>ummary of</w:t>
      </w:r>
      <w:r>
        <w:t xml:space="preserve"> </w:t>
      </w:r>
      <w:proofErr w:type="spellStart"/>
      <w:r w:rsidRPr="00B87F1D">
        <w:t>Unicycler</w:t>
      </w:r>
      <w:proofErr w:type="spellEnd"/>
      <w:r w:rsidRPr="00B87F1D">
        <w:t xml:space="preserve"> hybrid</w:t>
      </w:r>
      <w:r>
        <w:t xml:space="preserve"> </w:t>
      </w:r>
      <w:r w:rsidRPr="00B87F1D">
        <w:t>assembly</w:t>
      </w:r>
    </w:p>
    <w:tbl>
      <w:tblPr>
        <w:tblStyle w:val="ab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1854"/>
        <w:gridCol w:w="1126"/>
      </w:tblGrid>
      <w:tr w:rsidR="006B2738" w:rsidRPr="00B37F2F" w14:paraId="0CE731E6" w14:textId="77777777" w:rsidTr="00F92D59">
        <w:trPr>
          <w:trHeight w:val="280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ED18D0A" w14:textId="77777777" w:rsidR="006B2738" w:rsidRPr="00B37F2F" w:rsidRDefault="006B2738" w:rsidP="00F92D59">
            <w:r w:rsidRPr="00B37F2F">
              <w:t>Assembly information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81CB40B" w14:textId="77777777" w:rsidR="006B2738" w:rsidRPr="00B37F2F" w:rsidRDefault="006B2738" w:rsidP="00F92D59">
            <w:r w:rsidRPr="00B37F2F">
              <w:t>Chromosome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033C3B0" w14:textId="77777777" w:rsidR="006B2738" w:rsidRPr="00B37F2F" w:rsidRDefault="006B2738" w:rsidP="00F92D59">
            <w:r w:rsidRPr="00B37F2F">
              <w:t>Plasmid</w:t>
            </w:r>
          </w:p>
        </w:tc>
      </w:tr>
      <w:tr w:rsidR="006B2738" w:rsidRPr="00B37F2F" w14:paraId="3A193B76" w14:textId="77777777" w:rsidTr="00F92D59">
        <w:trPr>
          <w:trHeight w:val="280"/>
        </w:trPr>
        <w:tc>
          <w:tcPr>
            <w:tcW w:w="5220" w:type="dxa"/>
            <w:tcBorders>
              <w:top w:val="single" w:sz="4" w:space="0" w:color="auto"/>
            </w:tcBorders>
            <w:noWrap/>
            <w:hideMark/>
          </w:tcPr>
          <w:p w14:paraId="1C71FAE1" w14:textId="77777777" w:rsidR="006B2738" w:rsidRPr="00B37F2F" w:rsidRDefault="006B2738" w:rsidP="00F92D59">
            <w:r w:rsidRPr="00B37F2F">
              <w:t>Assembly size (bp)</w:t>
            </w:r>
          </w:p>
        </w:tc>
        <w:tc>
          <w:tcPr>
            <w:tcW w:w="1854" w:type="dxa"/>
            <w:tcBorders>
              <w:top w:val="single" w:sz="4" w:space="0" w:color="auto"/>
            </w:tcBorders>
            <w:noWrap/>
            <w:hideMark/>
          </w:tcPr>
          <w:p w14:paraId="5BB257AA" w14:textId="77777777" w:rsidR="006B2738" w:rsidRPr="00B37F2F" w:rsidRDefault="006B2738" w:rsidP="00F92D59">
            <w:r w:rsidRPr="00B37F2F">
              <w:t>5</w:t>
            </w:r>
            <w:r>
              <w:t>,</w:t>
            </w:r>
            <w:r w:rsidRPr="00B37F2F">
              <w:t>001</w:t>
            </w:r>
            <w:r>
              <w:t>,</w:t>
            </w:r>
            <w:r w:rsidRPr="00B37F2F">
              <w:t>960</w:t>
            </w:r>
          </w:p>
        </w:tc>
        <w:tc>
          <w:tcPr>
            <w:tcW w:w="1126" w:type="dxa"/>
            <w:tcBorders>
              <w:top w:val="single" w:sz="4" w:space="0" w:color="auto"/>
            </w:tcBorders>
            <w:noWrap/>
            <w:hideMark/>
          </w:tcPr>
          <w:p w14:paraId="63D9EB00" w14:textId="77777777" w:rsidR="006B2738" w:rsidRPr="00B37F2F" w:rsidRDefault="006B2738" w:rsidP="00F92D59">
            <w:r w:rsidRPr="00B37F2F">
              <w:t>286</w:t>
            </w:r>
            <w:r>
              <w:t>,</w:t>
            </w:r>
            <w:r w:rsidRPr="00B37F2F">
              <w:t>397</w:t>
            </w:r>
          </w:p>
        </w:tc>
      </w:tr>
      <w:tr w:rsidR="006B2738" w:rsidRPr="00B37F2F" w14:paraId="4B27A924" w14:textId="77777777" w:rsidTr="00F92D59">
        <w:trPr>
          <w:trHeight w:val="280"/>
        </w:trPr>
        <w:tc>
          <w:tcPr>
            <w:tcW w:w="5220" w:type="dxa"/>
            <w:noWrap/>
            <w:hideMark/>
          </w:tcPr>
          <w:p w14:paraId="750AFD3F" w14:textId="77777777" w:rsidR="006B2738" w:rsidRPr="00B37F2F" w:rsidRDefault="006B2738" w:rsidP="00F92D59">
            <w:r w:rsidRPr="00B37F2F">
              <w:t>Number of contigs</w:t>
            </w:r>
          </w:p>
        </w:tc>
        <w:tc>
          <w:tcPr>
            <w:tcW w:w="1854" w:type="dxa"/>
            <w:noWrap/>
            <w:hideMark/>
          </w:tcPr>
          <w:p w14:paraId="41A262DB" w14:textId="77777777" w:rsidR="006B2738" w:rsidRPr="00B37F2F" w:rsidRDefault="006B2738" w:rsidP="00F92D59">
            <w:r w:rsidRPr="00B37F2F">
              <w:t>1</w:t>
            </w:r>
          </w:p>
        </w:tc>
        <w:tc>
          <w:tcPr>
            <w:tcW w:w="1126" w:type="dxa"/>
            <w:noWrap/>
            <w:hideMark/>
          </w:tcPr>
          <w:p w14:paraId="0DB746E6" w14:textId="77777777" w:rsidR="006B2738" w:rsidRPr="00B37F2F" w:rsidRDefault="006B2738" w:rsidP="00F92D59">
            <w:r w:rsidRPr="00B37F2F">
              <w:t>1</w:t>
            </w:r>
          </w:p>
        </w:tc>
      </w:tr>
      <w:tr w:rsidR="006B2738" w:rsidRPr="00B37F2F" w14:paraId="604F5690" w14:textId="77777777" w:rsidTr="00F92D59">
        <w:trPr>
          <w:trHeight w:val="280"/>
        </w:trPr>
        <w:tc>
          <w:tcPr>
            <w:tcW w:w="5220" w:type="dxa"/>
            <w:noWrap/>
            <w:hideMark/>
          </w:tcPr>
          <w:p w14:paraId="4B909DC6" w14:textId="77777777" w:rsidR="006B2738" w:rsidRPr="00B37F2F" w:rsidRDefault="006B2738" w:rsidP="00F92D59">
            <w:r w:rsidRPr="00B37F2F">
              <w:t>GC content (%)</w:t>
            </w:r>
          </w:p>
        </w:tc>
        <w:tc>
          <w:tcPr>
            <w:tcW w:w="1854" w:type="dxa"/>
            <w:noWrap/>
            <w:hideMark/>
          </w:tcPr>
          <w:p w14:paraId="06018AA7" w14:textId="77777777" w:rsidR="006B2738" w:rsidRPr="00B37F2F" w:rsidRDefault="006B2738" w:rsidP="00F92D59">
            <w:r w:rsidRPr="00B37F2F">
              <w:t>47.2</w:t>
            </w:r>
          </w:p>
        </w:tc>
        <w:tc>
          <w:tcPr>
            <w:tcW w:w="1126" w:type="dxa"/>
            <w:noWrap/>
            <w:hideMark/>
          </w:tcPr>
          <w:p w14:paraId="0430D45B" w14:textId="77777777" w:rsidR="006B2738" w:rsidRPr="00B37F2F" w:rsidRDefault="006B2738" w:rsidP="00F92D59">
            <w:r w:rsidRPr="00B37F2F">
              <w:t>45.1</w:t>
            </w:r>
          </w:p>
        </w:tc>
      </w:tr>
      <w:tr w:rsidR="006B2738" w:rsidRPr="00B37F2F" w14:paraId="3CDDC110" w14:textId="77777777" w:rsidTr="00F92D59">
        <w:trPr>
          <w:trHeight w:val="280"/>
        </w:trPr>
        <w:tc>
          <w:tcPr>
            <w:tcW w:w="5220" w:type="dxa"/>
            <w:noWrap/>
            <w:hideMark/>
          </w:tcPr>
          <w:p w14:paraId="5EB8B24B" w14:textId="77777777" w:rsidR="006B2738" w:rsidRPr="00B37F2F" w:rsidRDefault="006B2738" w:rsidP="00F92D59">
            <w:r w:rsidRPr="00B37F2F">
              <w:t>N's</w:t>
            </w:r>
          </w:p>
        </w:tc>
        <w:tc>
          <w:tcPr>
            <w:tcW w:w="1854" w:type="dxa"/>
            <w:noWrap/>
            <w:hideMark/>
          </w:tcPr>
          <w:p w14:paraId="6E9CDB3C" w14:textId="77777777" w:rsidR="006B2738" w:rsidRPr="00B37F2F" w:rsidRDefault="006B2738" w:rsidP="00F92D59">
            <w:r w:rsidRPr="00B37F2F">
              <w:t>0</w:t>
            </w:r>
          </w:p>
        </w:tc>
        <w:tc>
          <w:tcPr>
            <w:tcW w:w="1126" w:type="dxa"/>
            <w:noWrap/>
            <w:hideMark/>
          </w:tcPr>
          <w:p w14:paraId="12936D88" w14:textId="77777777" w:rsidR="006B2738" w:rsidRPr="00B37F2F" w:rsidRDefault="006B2738" w:rsidP="00F92D59">
            <w:r w:rsidRPr="00B37F2F">
              <w:t>0</w:t>
            </w:r>
          </w:p>
        </w:tc>
      </w:tr>
      <w:tr w:rsidR="006B2738" w:rsidRPr="00B37F2F" w14:paraId="005C90AC" w14:textId="77777777" w:rsidTr="00F92D59">
        <w:trPr>
          <w:trHeight w:val="280"/>
        </w:trPr>
        <w:tc>
          <w:tcPr>
            <w:tcW w:w="5220" w:type="dxa"/>
            <w:noWrap/>
            <w:hideMark/>
          </w:tcPr>
          <w:p w14:paraId="224467AB" w14:textId="77777777" w:rsidR="006B2738" w:rsidRPr="00B37F2F" w:rsidRDefault="006B2738" w:rsidP="00F92D59">
            <w:r w:rsidRPr="00B37F2F">
              <w:t>Coverage (times ×)</w:t>
            </w:r>
          </w:p>
        </w:tc>
        <w:tc>
          <w:tcPr>
            <w:tcW w:w="1854" w:type="dxa"/>
            <w:noWrap/>
            <w:hideMark/>
          </w:tcPr>
          <w:p w14:paraId="3549D154" w14:textId="77777777" w:rsidR="006B2738" w:rsidRPr="00B37F2F" w:rsidRDefault="006B2738" w:rsidP="00F92D59">
            <w:r w:rsidRPr="00B37F2F">
              <w:t>1.00</w:t>
            </w:r>
          </w:p>
        </w:tc>
        <w:tc>
          <w:tcPr>
            <w:tcW w:w="1126" w:type="dxa"/>
            <w:noWrap/>
            <w:hideMark/>
          </w:tcPr>
          <w:p w14:paraId="6BF064EC" w14:textId="77777777" w:rsidR="006B2738" w:rsidRPr="00B37F2F" w:rsidRDefault="006B2738" w:rsidP="00F92D59">
            <w:r w:rsidRPr="00B37F2F">
              <w:t>1.52</w:t>
            </w:r>
          </w:p>
        </w:tc>
      </w:tr>
    </w:tbl>
    <w:p w14:paraId="7A26CF5A" w14:textId="77777777" w:rsidR="006B2738" w:rsidRDefault="006B2738" w:rsidP="006B2738"/>
    <w:p w14:paraId="3DEDAABB" w14:textId="77777777" w:rsidR="006B2738" w:rsidRDefault="006B2738" w:rsidP="006B2738">
      <w:r w:rsidRPr="002147F8">
        <w:rPr>
          <w:rFonts w:hint="eastAsia"/>
          <w:b/>
          <w:bCs/>
        </w:rPr>
        <w:t>T</w:t>
      </w:r>
      <w:r w:rsidRPr="002147F8">
        <w:rPr>
          <w:b/>
          <w:bCs/>
        </w:rPr>
        <w:t>able S4</w:t>
      </w:r>
      <w:r>
        <w:t xml:space="preserve"> The </w:t>
      </w:r>
      <w:r w:rsidRPr="00E6607B">
        <w:t>Clustered Regularly Interspaced Short Palindromic Repeats (CRISPRs) identified in</w:t>
      </w:r>
      <w:r w:rsidRPr="00A918E2">
        <w:rPr>
          <w:i/>
          <w:iCs/>
        </w:rPr>
        <w:t xml:space="preserve"> S. decolorationis</w:t>
      </w:r>
      <w:r>
        <w:t xml:space="preserve"> </w:t>
      </w:r>
      <w:r w:rsidRPr="00E6607B">
        <w:t>Ni1-3</w:t>
      </w:r>
      <w:r>
        <w:t xml:space="preserve"> genome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81"/>
        <w:gridCol w:w="1132"/>
        <w:gridCol w:w="1144"/>
        <w:gridCol w:w="6078"/>
        <w:gridCol w:w="1303"/>
        <w:gridCol w:w="1585"/>
        <w:gridCol w:w="1635"/>
      </w:tblGrid>
      <w:tr w:rsidR="003A596F" w:rsidRPr="00F92D59" w14:paraId="30F848C7" w14:textId="77777777" w:rsidTr="00E72A97">
        <w:trPr>
          <w:trHeight w:val="280"/>
        </w:trPr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61BB9389" w14:textId="77777777" w:rsidR="006B2738" w:rsidRPr="00F92D59" w:rsidRDefault="006B2738" w:rsidP="00E72A97">
            <w:pPr>
              <w:jc w:val="center"/>
              <w:rPr>
                <w:szCs w:val="24"/>
              </w:rPr>
            </w:pPr>
            <w:r w:rsidRPr="00F92D59">
              <w:rPr>
                <w:szCs w:val="24"/>
              </w:rPr>
              <w:t>CRISPR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7417D32C" w14:textId="77777777" w:rsidR="006B2738" w:rsidRPr="00F92D59" w:rsidRDefault="006B2738" w:rsidP="00E72A97">
            <w:pPr>
              <w:jc w:val="center"/>
              <w:rPr>
                <w:szCs w:val="24"/>
              </w:rPr>
            </w:pPr>
            <w:r w:rsidRPr="00F92D59">
              <w:rPr>
                <w:szCs w:val="24"/>
              </w:rPr>
              <w:t>Start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510D281C" w14:textId="77777777" w:rsidR="006B2738" w:rsidRPr="00F92D59" w:rsidRDefault="006B2738" w:rsidP="00E72A97">
            <w:pPr>
              <w:jc w:val="center"/>
              <w:rPr>
                <w:szCs w:val="24"/>
              </w:rPr>
            </w:pPr>
            <w:r w:rsidRPr="00F92D59">
              <w:rPr>
                <w:szCs w:val="24"/>
              </w:rPr>
              <w:t>End</w:t>
            </w:r>
          </w:p>
        </w:tc>
        <w:tc>
          <w:tcPr>
            <w:tcW w:w="5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00C88E05" w14:textId="77777777" w:rsidR="006B2738" w:rsidRPr="00F92D59" w:rsidRDefault="006B2738" w:rsidP="00E72A97">
            <w:pPr>
              <w:jc w:val="center"/>
              <w:rPr>
                <w:szCs w:val="24"/>
              </w:rPr>
            </w:pPr>
            <w:r w:rsidRPr="00F92D59">
              <w:rPr>
                <w:szCs w:val="24"/>
              </w:rPr>
              <w:t>Repeat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28FD131C" w14:textId="77777777" w:rsidR="006B2738" w:rsidRPr="00F92D59" w:rsidRDefault="006B2738" w:rsidP="00E72A97">
            <w:pPr>
              <w:jc w:val="center"/>
              <w:rPr>
                <w:szCs w:val="24"/>
              </w:rPr>
            </w:pPr>
            <w:r w:rsidRPr="00F92D59">
              <w:rPr>
                <w:szCs w:val="24"/>
              </w:rPr>
              <w:t xml:space="preserve">Number of </w:t>
            </w:r>
            <w:proofErr w:type="gramStart"/>
            <w:r>
              <w:rPr>
                <w:szCs w:val="24"/>
              </w:rPr>
              <w:t>s</w:t>
            </w:r>
            <w:r w:rsidRPr="00F92D59">
              <w:rPr>
                <w:szCs w:val="24"/>
              </w:rPr>
              <w:t>pacer</w:t>
            </w:r>
            <w:proofErr w:type="gramEnd"/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0FD2E2FB" w14:textId="77777777" w:rsidR="006B2738" w:rsidRPr="00F92D59" w:rsidRDefault="006B2738" w:rsidP="00E72A97">
            <w:pPr>
              <w:jc w:val="center"/>
              <w:rPr>
                <w:szCs w:val="24"/>
              </w:rPr>
            </w:pPr>
            <w:r w:rsidRPr="00F92D59">
              <w:rPr>
                <w:szCs w:val="24"/>
              </w:rPr>
              <w:t xml:space="preserve">Average </w:t>
            </w:r>
            <w:r>
              <w:rPr>
                <w:szCs w:val="24"/>
              </w:rPr>
              <w:t>s</w:t>
            </w:r>
            <w:r w:rsidRPr="00F92D59">
              <w:rPr>
                <w:szCs w:val="24"/>
              </w:rPr>
              <w:t xml:space="preserve">pacer </w:t>
            </w:r>
            <w:r>
              <w:rPr>
                <w:szCs w:val="24"/>
              </w:rPr>
              <w:t>l</w:t>
            </w:r>
            <w:r w:rsidRPr="00F92D59">
              <w:rPr>
                <w:szCs w:val="24"/>
              </w:rPr>
              <w:t>ength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285A72F1" w14:textId="77777777" w:rsidR="006B2738" w:rsidRPr="00F92D59" w:rsidRDefault="006B2738" w:rsidP="00E72A97">
            <w:pPr>
              <w:jc w:val="center"/>
              <w:rPr>
                <w:szCs w:val="24"/>
              </w:rPr>
            </w:pPr>
            <w:r w:rsidRPr="00F92D59">
              <w:rPr>
                <w:szCs w:val="24"/>
              </w:rPr>
              <w:t xml:space="preserve">Percentage of </w:t>
            </w:r>
            <w:r>
              <w:rPr>
                <w:szCs w:val="24"/>
              </w:rPr>
              <w:t>g</w:t>
            </w:r>
            <w:r w:rsidRPr="00F92D59">
              <w:rPr>
                <w:szCs w:val="24"/>
              </w:rPr>
              <w:t>enome (%)</w:t>
            </w:r>
          </w:p>
        </w:tc>
      </w:tr>
      <w:tr w:rsidR="003A596F" w:rsidRPr="00F92D59" w14:paraId="252EB0A6" w14:textId="77777777" w:rsidTr="00E72A97">
        <w:trPr>
          <w:trHeight w:val="280"/>
        </w:trPr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400CC57C" w14:textId="77777777" w:rsidR="006B2738" w:rsidRPr="00F92D59" w:rsidRDefault="006B2738" w:rsidP="00E72A97">
            <w:pPr>
              <w:jc w:val="center"/>
              <w:rPr>
                <w:szCs w:val="24"/>
              </w:rPr>
            </w:pPr>
            <w:r w:rsidRPr="00F92D59">
              <w:rPr>
                <w:szCs w:val="24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4500F74E" w14:textId="77777777" w:rsidR="006B2738" w:rsidRPr="00F92D59" w:rsidRDefault="006B2738" w:rsidP="00E72A97">
            <w:pPr>
              <w:jc w:val="center"/>
              <w:rPr>
                <w:szCs w:val="24"/>
              </w:rPr>
            </w:pPr>
            <w:r w:rsidRPr="00F92D59">
              <w:rPr>
                <w:szCs w:val="24"/>
              </w:rPr>
              <w:t>1570111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511C57FB" w14:textId="77777777" w:rsidR="006B2738" w:rsidRPr="00F92D59" w:rsidRDefault="006B2738" w:rsidP="00E72A97">
            <w:pPr>
              <w:jc w:val="center"/>
              <w:rPr>
                <w:szCs w:val="24"/>
              </w:rPr>
            </w:pPr>
            <w:r w:rsidRPr="00F92D59">
              <w:rPr>
                <w:szCs w:val="24"/>
              </w:rPr>
              <w:t>1576922</w:t>
            </w:r>
          </w:p>
        </w:tc>
        <w:tc>
          <w:tcPr>
            <w:tcW w:w="597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4768208F" w14:textId="77777777" w:rsidR="006B2738" w:rsidRPr="00F92D59" w:rsidRDefault="006B2738" w:rsidP="00F92D59">
            <w:pPr>
              <w:rPr>
                <w:szCs w:val="24"/>
              </w:rPr>
            </w:pPr>
            <w:r w:rsidRPr="00F92D59">
              <w:rPr>
                <w:szCs w:val="24"/>
              </w:rPr>
              <w:t>GTTCACTGCCTTACAGGCAGCTTAGAAA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00B5E8C4" w14:textId="77777777" w:rsidR="006B2738" w:rsidRPr="00F92D59" w:rsidRDefault="006B2738" w:rsidP="00E72A97">
            <w:pPr>
              <w:jc w:val="center"/>
              <w:rPr>
                <w:szCs w:val="24"/>
              </w:rPr>
            </w:pPr>
            <w:r w:rsidRPr="00F92D59">
              <w:rPr>
                <w:szCs w:val="24"/>
              </w:rPr>
              <w:t>113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5DAF605F" w14:textId="77777777" w:rsidR="006B2738" w:rsidRPr="00F92D59" w:rsidRDefault="006B2738" w:rsidP="00E72A97">
            <w:pPr>
              <w:jc w:val="center"/>
              <w:rPr>
                <w:szCs w:val="24"/>
              </w:rPr>
            </w:pPr>
            <w:r w:rsidRPr="00F92D59">
              <w:rPr>
                <w:szCs w:val="24"/>
              </w:rPr>
              <w:t>32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2C110D0F" w14:textId="77777777" w:rsidR="006B2738" w:rsidRPr="00F92D59" w:rsidRDefault="006B2738" w:rsidP="00E72A97">
            <w:pPr>
              <w:jc w:val="center"/>
              <w:rPr>
                <w:szCs w:val="24"/>
              </w:rPr>
            </w:pPr>
            <w:r w:rsidRPr="00F92D59">
              <w:rPr>
                <w:szCs w:val="24"/>
              </w:rPr>
              <w:t>0.136</w:t>
            </w:r>
          </w:p>
        </w:tc>
      </w:tr>
      <w:tr w:rsidR="003A596F" w:rsidRPr="00F92D59" w14:paraId="28B669BD" w14:textId="77777777" w:rsidTr="00E72A97">
        <w:trPr>
          <w:trHeight w:val="280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B3B8CA0" w14:textId="77777777" w:rsidR="006B2738" w:rsidRPr="00F92D59" w:rsidRDefault="006B2738" w:rsidP="00E72A97">
            <w:pPr>
              <w:jc w:val="center"/>
              <w:rPr>
                <w:szCs w:val="24"/>
              </w:rPr>
            </w:pPr>
            <w:r w:rsidRPr="00F92D59">
              <w:rPr>
                <w:szCs w:val="24"/>
              </w:rPr>
              <w:t>2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68E9212" w14:textId="77777777" w:rsidR="006B2738" w:rsidRPr="00F92D59" w:rsidRDefault="006B2738" w:rsidP="00E72A97">
            <w:pPr>
              <w:jc w:val="center"/>
              <w:rPr>
                <w:szCs w:val="24"/>
              </w:rPr>
            </w:pPr>
            <w:r w:rsidRPr="00F92D59">
              <w:rPr>
                <w:szCs w:val="24"/>
              </w:rPr>
              <w:t>2470876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6867C01" w14:textId="77777777" w:rsidR="006B2738" w:rsidRPr="00F92D59" w:rsidRDefault="006B2738" w:rsidP="00E72A97">
            <w:pPr>
              <w:jc w:val="center"/>
              <w:rPr>
                <w:szCs w:val="24"/>
              </w:rPr>
            </w:pPr>
            <w:r w:rsidRPr="00F92D59">
              <w:rPr>
                <w:szCs w:val="24"/>
              </w:rPr>
              <w:t>2473574</w:t>
            </w:r>
          </w:p>
        </w:tc>
        <w:tc>
          <w:tcPr>
            <w:tcW w:w="59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500670" w14:textId="77777777" w:rsidR="006B2738" w:rsidRPr="00F92D59" w:rsidRDefault="006B2738" w:rsidP="00F92D59">
            <w:pPr>
              <w:rPr>
                <w:szCs w:val="24"/>
              </w:rPr>
            </w:pPr>
            <w:r w:rsidRPr="00F92D59">
              <w:rPr>
                <w:szCs w:val="24"/>
              </w:rPr>
              <w:t>GTCTAAGTCCCTTTAAATGGCGGGGCGTCTTTCAGAG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913A285" w14:textId="77777777" w:rsidR="006B2738" w:rsidRPr="00F92D59" w:rsidRDefault="006B2738" w:rsidP="00E72A97">
            <w:pPr>
              <w:jc w:val="center"/>
              <w:rPr>
                <w:szCs w:val="24"/>
              </w:rPr>
            </w:pPr>
            <w:r w:rsidRPr="00F92D59">
              <w:rPr>
                <w:szCs w:val="24"/>
              </w:rPr>
              <w:t>38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14EAC1F" w14:textId="77777777" w:rsidR="006B2738" w:rsidRPr="00F92D59" w:rsidRDefault="006B2738" w:rsidP="00E72A97">
            <w:pPr>
              <w:jc w:val="center"/>
              <w:rPr>
                <w:szCs w:val="24"/>
              </w:rPr>
            </w:pPr>
            <w:r w:rsidRPr="00F92D59">
              <w:rPr>
                <w:szCs w:val="24"/>
              </w:rPr>
              <w:t>33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22DF901" w14:textId="77777777" w:rsidR="006B2738" w:rsidRPr="00F92D59" w:rsidRDefault="006B2738" w:rsidP="00E72A97">
            <w:pPr>
              <w:jc w:val="center"/>
              <w:rPr>
                <w:szCs w:val="24"/>
              </w:rPr>
            </w:pPr>
            <w:r w:rsidRPr="00F92D59">
              <w:rPr>
                <w:szCs w:val="24"/>
              </w:rPr>
              <w:t>0.054</w:t>
            </w:r>
          </w:p>
        </w:tc>
      </w:tr>
      <w:tr w:rsidR="003A596F" w:rsidRPr="00F92D59" w14:paraId="65836CF3" w14:textId="77777777" w:rsidTr="00E72A97">
        <w:trPr>
          <w:trHeight w:val="280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9035159" w14:textId="77777777" w:rsidR="006B2738" w:rsidRPr="00F92D59" w:rsidRDefault="006B2738" w:rsidP="00E72A97">
            <w:pPr>
              <w:jc w:val="center"/>
              <w:rPr>
                <w:szCs w:val="24"/>
              </w:rPr>
            </w:pPr>
            <w:r w:rsidRPr="00F92D59">
              <w:rPr>
                <w:szCs w:val="24"/>
              </w:rPr>
              <w:t>3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F54AD6F" w14:textId="77777777" w:rsidR="006B2738" w:rsidRPr="00F92D59" w:rsidRDefault="006B2738" w:rsidP="00E72A97">
            <w:pPr>
              <w:jc w:val="center"/>
              <w:rPr>
                <w:szCs w:val="24"/>
              </w:rPr>
            </w:pPr>
            <w:r w:rsidRPr="00F92D59">
              <w:rPr>
                <w:szCs w:val="24"/>
              </w:rPr>
              <w:t>2482416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E8E3698" w14:textId="77777777" w:rsidR="006B2738" w:rsidRPr="00F92D59" w:rsidRDefault="006B2738" w:rsidP="00E72A97">
            <w:pPr>
              <w:jc w:val="center"/>
              <w:rPr>
                <w:szCs w:val="24"/>
              </w:rPr>
            </w:pPr>
            <w:r w:rsidRPr="00F92D59">
              <w:rPr>
                <w:szCs w:val="24"/>
              </w:rPr>
              <w:t>2482578</w:t>
            </w:r>
          </w:p>
        </w:tc>
        <w:tc>
          <w:tcPr>
            <w:tcW w:w="59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D132B1" w14:textId="77777777" w:rsidR="006B2738" w:rsidRPr="00F92D59" w:rsidRDefault="006B2738" w:rsidP="00F92D59">
            <w:pPr>
              <w:rPr>
                <w:szCs w:val="24"/>
              </w:rPr>
            </w:pPr>
            <w:r w:rsidRPr="00F92D59">
              <w:rPr>
                <w:szCs w:val="24"/>
              </w:rPr>
              <w:t>TTAATCCCCTTAAATGGCGGGGC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492A976" w14:textId="77777777" w:rsidR="006B2738" w:rsidRPr="00F92D59" w:rsidRDefault="006B2738" w:rsidP="00E72A97">
            <w:pPr>
              <w:jc w:val="center"/>
              <w:rPr>
                <w:szCs w:val="24"/>
              </w:rPr>
            </w:pPr>
            <w:r w:rsidRPr="00F92D59">
              <w:rPr>
                <w:szCs w:val="24"/>
              </w:rPr>
              <w:t>2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97BE2C5" w14:textId="77777777" w:rsidR="006B2738" w:rsidRPr="00F92D59" w:rsidRDefault="006B2738" w:rsidP="00E72A97">
            <w:pPr>
              <w:jc w:val="center"/>
              <w:rPr>
                <w:szCs w:val="24"/>
              </w:rPr>
            </w:pPr>
            <w:r w:rsidRPr="00F92D59">
              <w:rPr>
                <w:szCs w:val="24"/>
              </w:rPr>
              <w:t>47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B75D4F" w14:textId="77777777" w:rsidR="006B2738" w:rsidRPr="00F92D59" w:rsidRDefault="006B2738" w:rsidP="00E72A97">
            <w:pPr>
              <w:jc w:val="center"/>
              <w:rPr>
                <w:szCs w:val="24"/>
              </w:rPr>
            </w:pPr>
            <w:r w:rsidRPr="00F92D59">
              <w:rPr>
                <w:szCs w:val="24"/>
              </w:rPr>
              <w:t>0.003</w:t>
            </w:r>
          </w:p>
        </w:tc>
      </w:tr>
      <w:tr w:rsidR="003A596F" w:rsidRPr="00F92D59" w14:paraId="64F962D8" w14:textId="77777777" w:rsidTr="00E72A97">
        <w:trPr>
          <w:trHeight w:val="280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DF78A87" w14:textId="77777777" w:rsidR="006B2738" w:rsidRPr="00F92D59" w:rsidRDefault="006B2738" w:rsidP="00E72A97">
            <w:pPr>
              <w:jc w:val="center"/>
              <w:rPr>
                <w:szCs w:val="24"/>
              </w:rPr>
            </w:pPr>
            <w:r w:rsidRPr="00F92D59">
              <w:rPr>
                <w:szCs w:val="24"/>
              </w:rPr>
              <w:t>4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8A5E99" w14:textId="77777777" w:rsidR="006B2738" w:rsidRPr="00F92D59" w:rsidRDefault="006B2738" w:rsidP="00E72A97">
            <w:pPr>
              <w:jc w:val="center"/>
              <w:rPr>
                <w:szCs w:val="24"/>
              </w:rPr>
            </w:pPr>
            <w:r w:rsidRPr="00F92D59">
              <w:rPr>
                <w:szCs w:val="24"/>
              </w:rPr>
              <w:t>2483313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35BC94F" w14:textId="77777777" w:rsidR="006B2738" w:rsidRPr="00F92D59" w:rsidRDefault="006B2738" w:rsidP="00E72A97">
            <w:pPr>
              <w:jc w:val="center"/>
              <w:rPr>
                <w:szCs w:val="24"/>
              </w:rPr>
            </w:pPr>
            <w:r w:rsidRPr="00F92D59">
              <w:rPr>
                <w:szCs w:val="24"/>
              </w:rPr>
              <w:t>2484260</w:t>
            </w:r>
          </w:p>
        </w:tc>
        <w:tc>
          <w:tcPr>
            <w:tcW w:w="59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346983D" w14:textId="77777777" w:rsidR="006B2738" w:rsidRPr="00F92D59" w:rsidRDefault="006B2738" w:rsidP="00F92D59">
            <w:pPr>
              <w:rPr>
                <w:szCs w:val="24"/>
              </w:rPr>
            </w:pPr>
            <w:r w:rsidRPr="00F92D59">
              <w:rPr>
                <w:szCs w:val="24"/>
              </w:rPr>
              <w:t>GTCTTAATCCCCTTAAATGGCGGGGCATCTTTCAGAG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64B535E" w14:textId="77777777" w:rsidR="006B2738" w:rsidRPr="00F92D59" w:rsidRDefault="006B2738" w:rsidP="00E72A97">
            <w:pPr>
              <w:jc w:val="center"/>
              <w:rPr>
                <w:szCs w:val="24"/>
              </w:rPr>
            </w:pPr>
            <w:r w:rsidRPr="00F92D59">
              <w:rPr>
                <w:szCs w:val="24"/>
              </w:rPr>
              <w:t>13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2CA3D0D" w14:textId="77777777" w:rsidR="006B2738" w:rsidRPr="00F92D59" w:rsidRDefault="006B2738" w:rsidP="00E72A97">
            <w:pPr>
              <w:jc w:val="center"/>
              <w:rPr>
                <w:szCs w:val="24"/>
              </w:rPr>
            </w:pPr>
            <w:r w:rsidRPr="00F92D59">
              <w:rPr>
                <w:szCs w:val="24"/>
              </w:rPr>
              <w:t>33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394F7F5" w14:textId="77777777" w:rsidR="006B2738" w:rsidRPr="00F92D59" w:rsidRDefault="006B2738" w:rsidP="00E72A97">
            <w:pPr>
              <w:jc w:val="center"/>
              <w:rPr>
                <w:szCs w:val="24"/>
              </w:rPr>
            </w:pPr>
            <w:r w:rsidRPr="00F92D59">
              <w:rPr>
                <w:szCs w:val="24"/>
              </w:rPr>
              <w:t>0.019</w:t>
            </w:r>
          </w:p>
        </w:tc>
      </w:tr>
      <w:tr w:rsidR="003A596F" w:rsidRPr="00F92D59" w14:paraId="7297B517" w14:textId="77777777" w:rsidTr="00E72A97">
        <w:trPr>
          <w:trHeight w:val="280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E51E770" w14:textId="77777777" w:rsidR="006B2738" w:rsidRPr="00F92D59" w:rsidRDefault="006B2738" w:rsidP="00E72A97">
            <w:pPr>
              <w:jc w:val="center"/>
              <w:rPr>
                <w:szCs w:val="24"/>
              </w:rPr>
            </w:pPr>
            <w:r w:rsidRPr="00F92D59">
              <w:rPr>
                <w:szCs w:val="24"/>
              </w:rPr>
              <w:t>5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288DE7" w14:textId="77777777" w:rsidR="006B2738" w:rsidRPr="00F92D59" w:rsidRDefault="006B2738" w:rsidP="00E72A97">
            <w:pPr>
              <w:jc w:val="center"/>
              <w:rPr>
                <w:szCs w:val="24"/>
              </w:rPr>
            </w:pPr>
            <w:r w:rsidRPr="00F92D59">
              <w:rPr>
                <w:szCs w:val="24"/>
              </w:rPr>
              <w:t>2484874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9D8A512" w14:textId="77777777" w:rsidR="006B2738" w:rsidRPr="00F92D59" w:rsidRDefault="006B2738" w:rsidP="00E72A97">
            <w:pPr>
              <w:jc w:val="center"/>
              <w:rPr>
                <w:szCs w:val="24"/>
              </w:rPr>
            </w:pPr>
            <w:r w:rsidRPr="00F92D59">
              <w:rPr>
                <w:szCs w:val="24"/>
              </w:rPr>
              <w:t>2485611</w:t>
            </w:r>
          </w:p>
        </w:tc>
        <w:tc>
          <w:tcPr>
            <w:tcW w:w="59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7416852" w14:textId="77777777" w:rsidR="006B2738" w:rsidRPr="00F92D59" w:rsidRDefault="006B2738" w:rsidP="00F92D59">
            <w:pPr>
              <w:rPr>
                <w:szCs w:val="24"/>
              </w:rPr>
            </w:pPr>
            <w:r w:rsidRPr="00F92D59">
              <w:rPr>
                <w:szCs w:val="24"/>
              </w:rPr>
              <w:t>GTCTTAATCCCCTTAAATGGCGGGGCGTCTTTCAGAG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34C0841" w14:textId="77777777" w:rsidR="006B2738" w:rsidRPr="00F92D59" w:rsidRDefault="006B2738" w:rsidP="00E72A97">
            <w:pPr>
              <w:jc w:val="center"/>
              <w:rPr>
                <w:szCs w:val="24"/>
              </w:rPr>
            </w:pPr>
            <w:r w:rsidRPr="00F92D59">
              <w:rPr>
                <w:szCs w:val="24"/>
              </w:rPr>
              <w:t>10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6E55FD5" w14:textId="77777777" w:rsidR="006B2738" w:rsidRPr="00F92D59" w:rsidRDefault="006B2738" w:rsidP="00E72A97">
            <w:pPr>
              <w:jc w:val="center"/>
              <w:rPr>
                <w:szCs w:val="24"/>
              </w:rPr>
            </w:pPr>
            <w:r w:rsidRPr="00F92D59">
              <w:rPr>
                <w:szCs w:val="24"/>
              </w:rPr>
              <w:t>33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89A4D64" w14:textId="77777777" w:rsidR="006B2738" w:rsidRPr="00F92D59" w:rsidRDefault="006B2738" w:rsidP="00E72A97">
            <w:pPr>
              <w:jc w:val="center"/>
              <w:rPr>
                <w:szCs w:val="24"/>
              </w:rPr>
            </w:pPr>
            <w:r w:rsidRPr="00F92D59">
              <w:rPr>
                <w:szCs w:val="24"/>
              </w:rPr>
              <w:t>0.015</w:t>
            </w:r>
          </w:p>
        </w:tc>
      </w:tr>
      <w:tr w:rsidR="006B2738" w:rsidRPr="00F92D59" w14:paraId="45DA00DA" w14:textId="77777777" w:rsidTr="00E72A97">
        <w:trPr>
          <w:trHeight w:val="280"/>
        </w:trPr>
        <w:tc>
          <w:tcPr>
            <w:tcW w:w="93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10B234C" w14:textId="77777777" w:rsidR="006B2738" w:rsidRPr="00F92D59" w:rsidRDefault="006B2738" w:rsidP="00F92D59">
            <w:pPr>
              <w:jc w:val="center"/>
              <w:rPr>
                <w:szCs w:val="24"/>
              </w:rPr>
            </w:pPr>
            <w:r w:rsidRPr="00F92D59">
              <w:rPr>
                <w:szCs w:val="24"/>
              </w:rPr>
              <w:t>Total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35602D5" w14:textId="77777777" w:rsidR="006B2738" w:rsidRPr="00F92D59" w:rsidRDefault="006B2738" w:rsidP="00E72A97">
            <w:pPr>
              <w:jc w:val="center"/>
              <w:rPr>
                <w:szCs w:val="24"/>
              </w:rPr>
            </w:pPr>
            <w:r w:rsidRPr="00F92D59">
              <w:rPr>
                <w:szCs w:val="24"/>
              </w:rPr>
              <w:t>176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5B7989E" w14:textId="77777777" w:rsidR="006B2738" w:rsidRPr="00F92D59" w:rsidRDefault="006B2738" w:rsidP="00E72A97">
            <w:pPr>
              <w:jc w:val="center"/>
              <w:rPr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F66CD2D" w14:textId="77777777" w:rsidR="006B2738" w:rsidRPr="00F92D59" w:rsidRDefault="006B2738" w:rsidP="00E72A97">
            <w:pPr>
              <w:jc w:val="center"/>
              <w:rPr>
                <w:szCs w:val="24"/>
              </w:rPr>
            </w:pPr>
            <w:r w:rsidRPr="00F92D59">
              <w:rPr>
                <w:szCs w:val="24"/>
              </w:rPr>
              <w:t>0.227</w:t>
            </w:r>
          </w:p>
        </w:tc>
      </w:tr>
    </w:tbl>
    <w:p w14:paraId="575F8C4D" w14:textId="77777777" w:rsidR="006B2738" w:rsidRPr="00B6697C" w:rsidRDefault="006B2738" w:rsidP="006B2738">
      <w:pPr>
        <w:rPr>
          <w:szCs w:val="24"/>
        </w:rPr>
      </w:pPr>
      <w:r w:rsidRPr="00686814">
        <w:rPr>
          <w:szCs w:val="24"/>
        </w:rPr>
        <w:fldChar w:fldCharType="begin"/>
      </w:r>
      <w:r w:rsidRPr="00686814">
        <w:rPr>
          <w:szCs w:val="24"/>
        </w:rPr>
        <w:instrText xml:space="preserve"> ADDIN </w:instrText>
      </w:r>
      <w:r w:rsidRPr="00686814">
        <w:rPr>
          <w:szCs w:val="24"/>
        </w:rPr>
        <w:fldChar w:fldCharType="end"/>
      </w:r>
    </w:p>
    <w:sectPr w:rsidR="006B2738" w:rsidRPr="00B6697C" w:rsidSect="00CC4C56">
      <w:pgSz w:w="16838" w:h="11906" w:orient="landscape"/>
      <w:pgMar w:top="1797" w:right="1440" w:bottom="1797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A86672" w14:textId="77777777" w:rsidR="00F60DE1" w:rsidRDefault="00F60DE1" w:rsidP="006B2738">
      <w:r>
        <w:separator/>
      </w:r>
    </w:p>
  </w:endnote>
  <w:endnote w:type="continuationSeparator" w:id="0">
    <w:p w14:paraId="2DA6D575" w14:textId="77777777" w:rsidR="00F60DE1" w:rsidRDefault="00F60DE1" w:rsidP="006B2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6ADB1F" w14:textId="77777777" w:rsidR="00F60DE1" w:rsidRDefault="00F60DE1" w:rsidP="006B2738">
      <w:r>
        <w:separator/>
      </w:r>
    </w:p>
  </w:footnote>
  <w:footnote w:type="continuationSeparator" w:id="0">
    <w:p w14:paraId="7A8AD344" w14:textId="77777777" w:rsidR="00F60DE1" w:rsidRDefault="00F60DE1" w:rsidP="006B2738">
      <w:r>
        <w:continuationSeparator/>
      </w:r>
    </w:p>
  </w:footnote>
  <w:footnote w:id="1">
    <w:p w14:paraId="10F3927A" w14:textId="77777777" w:rsidR="00934963" w:rsidRPr="00001115" w:rsidRDefault="00934963" w:rsidP="00934963">
      <w:pPr>
        <w:pStyle w:val="a8"/>
        <w:rPr>
          <w:b/>
          <w:bCs/>
        </w:rPr>
      </w:pPr>
      <w:bookmarkStart w:id="0" w:name="_Hlk72874733"/>
      <w:r w:rsidRPr="00001115">
        <w:rPr>
          <w:rFonts w:eastAsia="黑体"/>
          <w:b/>
          <w:bCs/>
          <w:sz w:val="24"/>
          <w:szCs w:val="24"/>
          <w:vertAlign w:val="superscript"/>
        </w:rPr>
        <w:t>1</w:t>
      </w:r>
      <w:r w:rsidRPr="00001115">
        <w:rPr>
          <w:rFonts w:eastAsia="黑体"/>
          <w:b/>
          <w:bCs/>
          <w:sz w:val="24"/>
          <w:szCs w:val="24"/>
        </w:rPr>
        <w:t>Yicheng Wang and Xunchao Cai contributed equally to this work.</w:t>
      </w:r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EE4"/>
    <w:rsid w:val="00164C76"/>
    <w:rsid w:val="001A73AB"/>
    <w:rsid w:val="002147F8"/>
    <w:rsid w:val="00216DE5"/>
    <w:rsid w:val="00375131"/>
    <w:rsid w:val="003A596F"/>
    <w:rsid w:val="00593F2B"/>
    <w:rsid w:val="006B2738"/>
    <w:rsid w:val="007521AB"/>
    <w:rsid w:val="00794E59"/>
    <w:rsid w:val="00934963"/>
    <w:rsid w:val="00A27FA9"/>
    <w:rsid w:val="00C47954"/>
    <w:rsid w:val="00E67EC0"/>
    <w:rsid w:val="00E72A97"/>
    <w:rsid w:val="00E94EE4"/>
    <w:rsid w:val="00F134E6"/>
    <w:rsid w:val="00F6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855558"/>
  <w15:chartTrackingRefBased/>
  <w15:docId w15:val="{406B6B2D-121A-4854-BFE8-741C0E2AA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kern w:val="2"/>
        <w:sz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27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27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B273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B27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B2738"/>
    <w:rPr>
      <w:sz w:val="18"/>
      <w:szCs w:val="18"/>
    </w:rPr>
  </w:style>
  <w:style w:type="character" w:styleId="a7">
    <w:name w:val="line number"/>
    <w:basedOn w:val="a0"/>
    <w:uiPriority w:val="99"/>
    <w:semiHidden/>
    <w:unhideWhenUsed/>
    <w:rsid w:val="006B2738"/>
  </w:style>
  <w:style w:type="paragraph" w:styleId="a8">
    <w:name w:val="footnote text"/>
    <w:basedOn w:val="a"/>
    <w:link w:val="a9"/>
    <w:uiPriority w:val="99"/>
    <w:semiHidden/>
    <w:unhideWhenUsed/>
    <w:rsid w:val="006B2738"/>
    <w:pPr>
      <w:snapToGrid w:val="0"/>
      <w:jc w:val="left"/>
    </w:pPr>
    <w:rPr>
      <w:sz w:val="18"/>
      <w:szCs w:val="18"/>
    </w:rPr>
  </w:style>
  <w:style w:type="character" w:customStyle="1" w:styleId="a9">
    <w:name w:val="脚注文本 字符"/>
    <w:basedOn w:val="a0"/>
    <w:link w:val="a8"/>
    <w:uiPriority w:val="99"/>
    <w:semiHidden/>
    <w:rsid w:val="006B2738"/>
    <w:rPr>
      <w:sz w:val="18"/>
      <w:szCs w:val="18"/>
    </w:rPr>
  </w:style>
  <w:style w:type="character" w:styleId="aa">
    <w:name w:val="footnote reference"/>
    <w:basedOn w:val="a0"/>
    <w:uiPriority w:val="99"/>
    <w:semiHidden/>
    <w:unhideWhenUsed/>
    <w:rsid w:val="006B2738"/>
    <w:rPr>
      <w:vertAlign w:val="superscript"/>
    </w:rPr>
  </w:style>
  <w:style w:type="table" w:styleId="ab">
    <w:name w:val="Table Grid"/>
    <w:basedOn w:val="a1"/>
    <w:uiPriority w:val="39"/>
    <w:rsid w:val="006B2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342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Range</dc:creator>
  <cp:keywords/>
  <dc:description/>
  <cp:lastModifiedBy>Range</cp:lastModifiedBy>
  <cp:revision>2</cp:revision>
  <dcterms:created xsi:type="dcterms:W3CDTF">2021-07-13T13:03:00Z</dcterms:created>
  <dcterms:modified xsi:type="dcterms:W3CDTF">2021-07-13T13:03:00Z</dcterms:modified>
</cp:coreProperties>
</file>