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51" w:rsidRDefault="003136C1">
      <w:r>
        <w:rPr>
          <w:noProof/>
        </w:rPr>
        <w:drawing>
          <wp:inline distT="0" distB="0" distL="0" distR="0" wp14:anchorId="687CA694" wp14:editId="50CD9319">
            <wp:extent cx="5943600" cy="4747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F0" w:rsidRDefault="003136C1">
      <w:r>
        <w:t>Minor allele frequency comparison of markers inside and outside of TRD regions</w:t>
      </w:r>
      <w:r w:rsidR="00586D73">
        <w:t>.</w:t>
      </w:r>
      <w:r>
        <w:t xml:space="preserve"> </w:t>
      </w:r>
      <w:r w:rsidR="00586D73">
        <w:t>W</w:t>
      </w:r>
      <w:r>
        <w:t>e observe</w:t>
      </w:r>
      <w:r w:rsidR="00586D73">
        <w:t>d</w:t>
      </w:r>
      <w:bookmarkStart w:id="0" w:name="_GoBack"/>
      <w:bookmarkEnd w:id="0"/>
      <w:r>
        <w:t xml:space="preserve"> that average allele frequencies are slightly but significantly (p</w:t>
      </w:r>
      <w:r w:rsidRPr="003136C1">
        <w:rPr>
          <w:vertAlign w:val="subscript"/>
        </w:rPr>
        <w:t>(</w:t>
      </w:r>
      <w:proofErr w:type="spellStart"/>
      <w:r w:rsidRPr="003136C1">
        <w:rPr>
          <w:vertAlign w:val="subscript"/>
        </w:rPr>
        <w:t>wilcox</w:t>
      </w:r>
      <w:proofErr w:type="spellEnd"/>
      <w:r w:rsidRPr="003136C1">
        <w:rPr>
          <w:vertAlign w:val="subscript"/>
        </w:rPr>
        <w:t>)</w:t>
      </w:r>
      <w:r>
        <w:t xml:space="preserve"> &lt; 1</w:t>
      </w:r>
      <w:r w:rsidR="00413328">
        <w:t>x</w:t>
      </w:r>
      <w:r>
        <w:t>10</w:t>
      </w:r>
      <w:r w:rsidRPr="003136C1">
        <w:rPr>
          <w:vertAlign w:val="superscript"/>
        </w:rPr>
        <w:t>-16</w:t>
      </w:r>
      <w:r>
        <w:t>) reduced for markers inside TRD regions (0.319) compared to markers outside of TRD regions (</w:t>
      </w:r>
      <w:r w:rsidRPr="003136C1">
        <w:t>0.342</w:t>
      </w:r>
      <w:r>
        <w:t>)</w:t>
      </w:r>
    </w:p>
    <w:p w:rsidR="00E46AF0" w:rsidRDefault="00E46AF0">
      <w:r>
        <w:br w:type="page"/>
      </w:r>
    </w:p>
    <w:p w:rsidR="003136C1" w:rsidRDefault="00004A3A">
      <w:r>
        <w:rPr>
          <w:noProof/>
        </w:rPr>
        <w:lastRenderedPageBreak/>
        <w:drawing>
          <wp:inline distT="0" distB="0" distL="0" distR="0" wp14:anchorId="5E6C8631" wp14:editId="47F8012D">
            <wp:extent cx="5943600" cy="3080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F0" w:rsidRDefault="00E46AF0">
      <w:r>
        <w:t>SNP marker density of SNPs at which TRD testing is possible across the genome using a window of 500kb, every 5 Mb, starting at 2.5 Mb the number of SNP markers in a 5Mb window is shown underneath. Green regions are regions for which TRD was detected.</w:t>
      </w:r>
    </w:p>
    <w:sectPr w:rsidR="00E4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C1"/>
    <w:rsid w:val="00004A3A"/>
    <w:rsid w:val="003136C1"/>
    <w:rsid w:val="00413328"/>
    <w:rsid w:val="00586D73"/>
    <w:rsid w:val="00A36A51"/>
    <w:rsid w:val="00E4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0D08"/>
  <w15:chartTrackingRefBased/>
  <w15:docId w15:val="{376FFF8E-B7C5-4FF7-91B2-04036FF4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Arends</dc:creator>
  <cp:keywords/>
  <dc:description/>
  <cp:lastModifiedBy>Arends</cp:lastModifiedBy>
  <cp:revision>5</cp:revision>
  <dcterms:created xsi:type="dcterms:W3CDTF">2021-04-20T08:17:00Z</dcterms:created>
  <dcterms:modified xsi:type="dcterms:W3CDTF">2021-04-28T11:22:00Z</dcterms:modified>
</cp:coreProperties>
</file>