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APPENDIX S2.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Calibration points used in this study.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"/>
        <w:tblW w:w="137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55"/>
        <w:gridCol w:w="2610"/>
        <w:gridCol w:w="854"/>
        <w:gridCol w:w="1140"/>
        <w:gridCol w:w="1771"/>
        <w:gridCol w:w="929"/>
        <w:gridCol w:w="2025"/>
        <w:gridCol w:w="2549"/>
      </w:tblGrid>
      <w:tr>
        <w:trPr/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Calibrated node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Fossil name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Organ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Period/Epoch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Age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(Ma)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Reference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Comment</w:t>
            </w:r>
          </w:p>
        </w:tc>
      </w:tr>
      <w:tr>
        <w:trPr/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Stem Malvaceae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Bombacoxylon langstoni</w:t>
            </w:r>
            <w:r>
              <w:rPr>
                <w:sz w:val="22"/>
                <w:szCs w:val="22"/>
              </w:rPr>
              <w:t xml:space="preserve"> Wheeler &amp; Lehman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Wood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USA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Late Cretaceous (Campanian)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84–74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Wheeler and Lehman, 2000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Assigned to stem Malvaceae by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 xml:space="preserve">Hernández-Gutiérrez and Magallón, 2019 </w:t>
            </w:r>
          </w:p>
        </w:tc>
      </w:tr>
      <w:tr>
        <w:trPr/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Stem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Sterculia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(crown Sterculiodeae)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Sterculia patagonica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Berry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; Sterculia washburnii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Berry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Leaves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Argentina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Late Cretaceous (Maastrichtian)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72–66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Berry, 1938; Dutra and Batten, 2000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Assigned to stem Sterculioideae by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Hernández-Gutiérrez and Magallón, 2019</w:t>
            </w:r>
          </w:p>
        </w:tc>
      </w:tr>
      <w:tr>
        <w:trPr/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Stem Tilioideae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Tilia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sp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Pollen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Canada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Late Cretaceous (Maastrichtian)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72–66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Rouse et al., 1970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Assigned to stem Tilioideae by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Hernández-Gutiérrez and Magallón, 2019</w:t>
            </w:r>
          </w:p>
        </w:tc>
      </w:tr>
      <w:tr>
        <w:trPr/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Stem Grewioideae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Grewinum canalisum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(Bande &amp; Srivastava) Srivastava &amp; Guleria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Wood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India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Late Cretaceous-Early Paleocene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67–64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Wheeler et al., 2017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This study</w:t>
            </w:r>
          </w:p>
        </w:tc>
      </w:tr>
      <w:tr>
        <w:trPr/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Stem Brownlowioideae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Discoidites borneensis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Muller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Pollen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Malaysia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Paleocene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66–56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Muller, 1968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Assigned to stem Brownlowioideae by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Hernández-Gutiérrez and Magallón, 2019</w:t>
            </w:r>
          </w:p>
        </w:tc>
      </w:tr>
      <w:tr>
        <w:trPr/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Crown Bombacoideae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Bombacacidites annae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(Van der Hammen) Germeraad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Pollen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Colombia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Late Palaeocene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62–56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Van der Hammen, 1954; Carvalho et al., 2011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Assigned to stem Bombacoideae by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Hernández-Gutiérrez and Magallón, 2019</w:t>
            </w:r>
          </w:p>
        </w:tc>
      </w:tr>
      <w:tr>
        <w:trPr/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Crown Eumalvoideae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Malvaciphyllum macondicus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M. Carvalho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Leaves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Colomb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ia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Late Palaeocene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62–56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Carvalho et al., 2011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Assigned to stem Eumalvoideae by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</w:rPr>
              <w:t>Hernández-Gutiérrez and Magallón, 2019</w:t>
            </w:r>
          </w:p>
        </w:tc>
      </w:tr>
      <w:tr>
        <w:trPr/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Crown Byttnerioideae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2"/>
                <w:szCs w:val="22"/>
              </w:rPr>
              <w:t>Guazuma santacruzensis</w:t>
            </w:r>
            <w:r>
              <w:rPr>
                <w:rFonts w:cs="Times New Roman" w:ascii="Times New Roman" w:hAnsi="Times New Roman"/>
                <w:iCs/>
                <w:color w:val="000000"/>
                <w:sz w:val="22"/>
                <w:szCs w:val="22"/>
              </w:rPr>
              <w:t xml:space="preserve"> Woodcock, Meyer &amp; Prado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Wood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Peru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Late middle Eocene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Woodcock et al., 2019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This study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000000"/>
          <w:sz w:val="22"/>
          <w:szCs w:val="22"/>
          <w:highlight w:val="white"/>
        </w:rPr>
      </w:pPr>
      <w:r>
        <w:rPr/>
      </w:r>
      <w:r>
        <w:br w:type="page"/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shd w:fill="FFFFFF" w:val="clear"/>
        </w:rPr>
        <w:t>References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</w:rPr>
        <w:t>Berry, E. W., 1938. Tertiary flora from the Rio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2"/>
          <w:szCs w:val="22"/>
          <w:shd w:fill="FFFFFF" w:val="clear"/>
        </w:rPr>
        <w:t xml:space="preserve">Pichileufu, Argentina.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Spec. Pap. Geol. Soc. Am. 12: 1-149. 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Dutra, T. L., and D. J. Batten, 2000. Upper Cretaceous floras of King George Island, West Antarctica, and their palaeoenvironmental and phytogeographic implications. Cretac. Res. 21: 181-209.</w:t>
      </w:r>
    </w:p>
    <w:p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white"/>
          <w:lang w:val="en-US"/>
        </w:rPr>
        <w:t>Carvalho, M. R., F. A. Herrera, C. A. Jaramillo, S. L. Wing, and R. Callejas, 2011 Paleocene Malvaceae from northern South America and their biogeographical implications. Am. J. Bot. 98: 1337-1355.</w:t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Muller J., 1968. Palynology of the Pedawan and Plateau Sandstone Formations (Cretaceous-Eocene) in Sarawak, Malaysia. Micropaleontology 14: 1-37.</w:t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Rouse, G. E., W. S. Jr. Hopkins, and K. M. Piel, 1970. Palynology of some Late Cretaceous and Early Tertiary deposits in British Columbia and adjacent Alberta, pp 213-246 in Symposium on palynology of the Late Cretaceous and Early Tertiary, edited by R. M. Kosanke, and A. T. Cross, Geological Society of America.</w:t>
      </w:r>
    </w:p>
    <w:p>
      <w:pPr>
        <w:pStyle w:val="Normal1"/>
        <w:keepNext w:val="true"/>
        <w:pBdr/>
        <w:ind w:left="360" w:hanging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/>
        </w:rPr>
      </w:r>
    </w:p>
    <w:p>
      <w:pPr>
        <w:pStyle w:val="Normal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Van der Hammen, T., 1954 . The development of Colombian flora throughout geologic periods: I, Maastrichtian to Lower Tertiary. </w:t>
      </w:r>
      <w:r>
        <w:rPr>
          <w:rFonts w:cs="Times New Roman" w:ascii="Times New Roman" w:hAnsi="Times New Roman"/>
          <w:iCs/>
          <w:sz w:val="22"/>
          <w:szCs w:val="22"/>
        </w:rPr>
        <w:t>Boln. Geol. (Bogot</w:t>
      </w:r>
      <w:r>
        <w:rPr>
          <w:rFonts w:cs="Times New Roman" w:ascii="Times New Roman" w:hAnsi="Times New Roman"/>
          <w:sz w:val="22"/>
          <w:szCs w:val="22"/>
        </w:rPr>
        <w:t>á)</w:t>
      </w:r>
      <w:r>
        <w:rPr>
          <w:rFonts w:cs="Times New Roman" w:ascii="Times New Roman" w:hAnsi="Times New Roman"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2: 49-106.</w:t>
      </w:r>
    </w:p>
    <w:p>
      <w:pPr>
        <w:pStyle w:val="Normal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Wheeler, E. A., and T. M. Lehman, 2000. Late Cretaceous woody dicots from the Aguja and Javelina Formations, Big Bend National Park, Texas, USA. IAWA Journal 21: 83-120.</w:t>
      </w:r>
    </w:p>
    <w:p>
      <w:pPr>
        <w:pStyle w:val="Normal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60" w:hanging="3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Wheeler, E. A., R. Srivastava, S. R. Manchester, and P. Baas, 2017. Surprisingly modern latest Cretaceous–earliest Paleocene woods of India. </w:t>
      </w:r>
      <w:r>
        <w:rPr>
          <w:rFonts w:cs="Times New Roman" w:ascii="Times New Roman" w:hAnsi="Times New Roman"/>
          <w:iCs/>
          <w:sz w:val="22"/>
          <w:szCs w:val="22"/>
          <w:shd w:fill="FFFFFF" w:val="clear"/>
        </w:rPr>
        <w:t>IAWA Journal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iCs/>
          <w:sz w:val="22"/>
          <w:szCs w:val="22"/>
          <w:shd w:fill="FFFFFF" w:val="clear"/>
        </w:rPr>
        <w:t>38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: 456-542.</w:t>
      </w:r>
    </w:p>
    <w:p>
      <w:pPr>
        <w:pStyle w:val="Normal"/>
        <w:ind w:left="360" w:hanging="360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</w:r>
    </w:p>
    <w:p>
      <w:pPr>
        <w:pStyle w:val="Normal"/>
        <w:ind w:left="360" w:hanging="360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Woodcock, D. W., H. W. Meyer, and Y. Prado, 2019. The Piedra Chamana fossil woods (Eocene, Peru), II. </w:t>
      </w:r>
      <w:r>
        <w:rPr>
          <w:rFonts w:cs="Times New Roman" w:ascii="Times New Roman" w:hAnsi="Times New Roman"/>
          <w:iCs/>
          <w:sz w:val="22"/>
          <w:szCs w:val="22"/>
          <w:shd w:fill="FFFFFF" w:val="clear"/>
        </w:rPr>
        <w:t>IAWA Journal 40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>: 551-595.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5840" w:h="122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1dd1"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rsid w:val="00321dd1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321dd1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321dd1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321dd1"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21dd1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321dd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e2b6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rsid w:val="00321dd1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321dd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da5d2e"/>
    <w:pPr>
      <w:widowControl/>
      <w:bidi w:val="0"/>
      <w:jc w:val="left"/>
    </w:pPr>
    <w:rPr>
      <w:rFonts w:ascii="Times New Roman" w:hAnsi="Times New Roman" w:cs="Times New Roman" w:eastAsia="Liberation Serif"/>
      <w:color w:val="000000"/>
      <w:kern w:val="0"/>
      <w:sz w:val="24"/>
      <w:szCs w:val="24"/>
      <w:lang w:val="en-US" w:eastAsia="zh-CN" w:bidi="ar-SA"/>
    </w:rPr>
  </w:style>
  <w:style w:type="paragraph" w:styleId="Normal1" w:customStyle="1">
    <w:name w:val="Normal1"/>
    <w:qFormat/>
    <w:rsid w:val="00b30ef8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LibreOffice/6.0.5.2$Windows_X86_64 LibreOffice_project/54c8cbb85f300ac59db32fe8a675ff7683cd5a16</Application>
  <Pages>2</Pages>
  <Words>469</Words>
  <Characters>2755</Characters>
  <CharactersWithSpaces>3138</CharactersWithSpaces>
  <Paragraphs>84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2020-10-21T13:13:00Z</dcterms:created>
  <dc:creator>Fabiola Areces</dc:creator>
  <dc:description/>
  <dc:language>en-US</dc:language>
  <cp:lastModifiedBy/>
  <dcterms:modified xsi:type="dcterms:W3CDTF">2021-03-19T11:26:34Z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