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50663" w14:textId="72DFE336" w:rsidR="003B1D93" w:rsidRPr="002C34DD" w:rsidRDefault="00F507AB" w:rsidP="00457196">
      <w:pPr>
        <w:spacing w:line="480" w:lineRule="auto"/>
        <w:jc w:val="both"/>
        <w:rPr>
          <w:rFonts w:ascii="Arial" w:hAnsi="Arial" w:cs="Arial"/>
          <w:b/>
          <w:sz w:val="24"/>
          <w:szCs w:val="24"/>
        </w:rPr>
      </w:pPr>
      <w:r>
        <w:rPr>
          <w:rFonts w:ascii="Arial" w:hAnsi="Arial" w:cs="Arial"/>
          <w:b/>
          <w:sz w:val="24"/>
          <w:szCs w:val="24"/>
        </w:rPr>
        <w:t xml:space="preserve">File S2 </w:t>
      </w:r>
      <w:r w:rsidR="003B1D93" w:rsidRPr="002C34DD">
        <w:rPr>
          <w:rFonts w:ascii="Arial" w:hAnsi="Arial" w:cs="Arial"/>
          <w:b/>
          <w:sz w:val="24"/>
          <w:szCs w:val="24"/>
        </w:rPr>
        <w:t>Supplemental methods</w:t>
      </w:r>
    </w:p>
    <w:p w14:paraId="2E22FB07" w14:textId="4452F9A8" w:rsidR="003B1D93" w:rsidRPr="002C34DD" w:rsidRDefault="003B1D93" w:rsidP="00457196">
      <w:pPr>
        <w:spacing w:line="480" w:lineRule="auto"/>
        <w:jc w:val="both"/>
        <w:rPr>
          <w:rFonts w:ascii="Arial" w:hAnsi="Arial" w:cs="Arial"/>
          <w:sz w:val="24"/>
          <w:szCs w:val="24"/>
        </w:rPr>
      </w:pPr>
      <w:r w:rsidRPr="002C34DD">
        <w:rPr>
          <w:rFonts w:ascii="Arial" w:hAnsi="Arial" w:cs="Arial"/>
          <w:sz w:val="24"/>
          <w:szCs w:val="24"/>
        </w:rPr>
        <w:t xml:space="preserve">Oligos used to construct plasmids are listed in </w:t>
      </w:r>
      <w:r w:rsidRPr="00C92448">
        <w:rPr>
          <w:rFonts w:ascii="Arial" w:hAnsi="Arial" w:cs="Arial"/>
          <w:sz w:val="24"/>
          <w:szCs w:val="24"/>
        </w:rPr>
        <w:t xml:space="preserve">Table S1. Plasmids used to knock-in </w:t>
      </w:r>
      <w:proofErr w:type="gramStart"/>
      <w:r w:rsidRPr="00C92448">
        <w:rPr>
          <w:rFonts w:ascii="Arial" w:hAnsi="Arial" w:cs="Arial"/>
          <w:i/>
          <w:sz w:val="24"/>
          <w:szCs w:val="24"/>
        </w:rPr>
        <w:t>promoter::</w:t>
      </w:r>
      <w:proofErr w:type="gramEnd"/>
      <w:r w:rsidRPr="00C92448">
        <w:rPr>
          <w:rFonts w:ascii="Arial" w:hAnsi="Arial" w:cs="Arial"/>
          <w:i/>
          <w:sz w:val="24"/>
          <w:szCs w:val="24"/>
        </w:rPr>
        <w:t>TIR1::F2A::</w:t>
      </w:r>
      <w:r w:rsidR="00121538">
        <w:rPr>
          <w:rFonts w:ascii="Arial" w:hAnsi="Arial" w:cs="Arial"/>
          <w:i/>
          <w:sz w:val="24"/>
          <w:szCs w:val="24"/>
        </w:rPr>
        <w:t>m</w:t>
      </w:r>
      <w:r w:rsidRPr="00C92448">
        <w:rPr>
          <w:rFonts w:ascii="Arial" w:hAnsi="Arial" w:cs="Arial"/>
          <w:i/>
          <w:sz w:val="24"/>
          <w:szCs w:val="24"/>
        </w:rPr>
        <w:t xml:space="preserve">TagBFP2::AID*::NLS </w:t>
      </w:r>
      <w:r w:rsidRPr="00C92448">
        <w:rPr>
          <w:rFonts w:ascii="Arial" w:hAnsi="Arial" w:cs="Arial"/>
          <w:sz w:val="24"/>
          <w:szCs w:val="24"/>
        </w:rPr>
        <w:t>sequences are listed in Table S2. All other plasmids are listed in Table S3</w:t>
      </w:r>
      <w:r w:rsidRPr="002C34DD">
        <w:rPr>
          <w:rFonts w:ascii="Arial" w:hAnsi="Arial" w:cs="Arial"/>
          <w:sz w:val="24"/>
          <w:szCs w:val="24"/>
        </w:rPr>
        <w:t>.</w:t>
      </w:r>
      <w:r w:rsidR="001C7EF3">
        <w:rPr>
          <w:rFonts w:ascii="Arial" w:hAnsi="Arial" w:cs="Arial"/>
          <w:sz w:val="24"/>
          <w:szCs w:val="24"/>
        </w:rPr>
        <w:t xml:space="preserve"> Any unprovided </w:t>
      </w:r>
      <w:r w:rsidR="00033107">
        <w:rPr>
          <w:rFonts w:ascii="Arial" w:hAnsi="Arial" w:cs="Arial"/>
          <w:sz w:val="24"/>
          <w:szCs w:val="24"/>
        </w:rPr>
        <w:t>c</w:t>
      </w:r>
      <w:r w:rsidR="001C7EF3">
        <w:rPr>
          <w:rFonts w:ascii="Arial" w:hAnsi="Arial" w:cs="Arial"/>
          <w:sz w:val="24"/>
          <w:szCs w:val="24"/>
        </w:rPr>
        <w:t xml:space="preserve">loning information is available upon request. All sequence files are available in Supplemental file </w:t>
      </w:r>
      <w:r w:rsidR="00855E0C">
        <w:rPr>
          <w:rFonts w:ascii="Arial" w:hAnsi="Arial" w:cs="Arial"/>
          <w:sz w:val="24"/>
          <w:szCs w:val="24"/>
        </w:rPr>
        <w:t>S4</w:t>
      </w:r>
      <w:r w:rsidR="001C7EF3">
        <w:rPr>
          <w:rFonts w:ascii="Arial" w:hAnsi="Arial" w:cs="Arial"/>
          <w:sz w:val="24"/>
          <w:szCs w:val="24"/>
        </w:rPr>
        <w:t>.</w:t>
      </w:r>
    </w:p>
    <w:p w14:paraId="1F135731" w14:textId="77777777" w:rsidR="003B1D93" w:rsidRPr="002C34DD" w:rsidRDefault="003B1D93" w:rsidP="00457196">
      <w:pPr>
        <w:spacing w:line="480" w:lineRule="auto"/>
        <w:jc w:val="both"/>
        <w:rPr>
          <w:rFonts w:ascii="Arial" w:hAnsi="Arial" w:cs="Arial"/>
          <w:sz w:val="24"/>
          <w:szCs w:val="24"/>
        </w:rPr>
      </w:pPr>
    </w:p>
    <w:p w14:paraId="4404C599" w14:textId="1D549423" w:rsidR="003B1D93" w:rsidRPr="00B96FAD" w:rsidRDefault="003B1D93" w:rsidP="00457196">
      <w:pPr>
        <w:spacing w:line="480" w:lineRule="auto"/>
        <w:jc w:val="both"/>
        <w:rPr>
          <w:rFonts w:ascii="Arial" w:hAnsi="Arial" w:cs="Arial"/>
          <w:i/>
          <w:sz w:val="24"/>
          <w:szCs w:val="24"/>
        </w:rPr>
      </w:pPr>
      <w:proofErr w:type="gramStart"/>
      <w:r w:rsidRPr="00B96FAD">
        <w:rPr>
          <w:rFonts w:ascii="Arial" w:hAnsi="Arial" w:cs="Arial"/>
          <w:i/>
          <w:sz w:val="24"/>
          <w:szCs w:val="24"/>
        </w:rPr>
        <w:t>TIR::</w:t>
      </w:r>
      <w:proofErr w:type="gramEnd"/>
      <w:r w:rsidRPr="00B96FAD">
        <w:rPr>
          <w:rFonts w:ascii="Arial" w:hAnsi="Arial" w:cs="Arial"/>
          <w:i/>
          <w:sz w:val="24"/>
          <w:szCs w:val="24"/>
        </w:rPr>
        <w:t>F2A::mTagBFP2::AID</w:t>
      </w:r>
      <w:r w:rsidR="00F33B29">
        <w:rPr>
          <w:rFonts w:ascii="Arial" w:hAnsi="Arial" w:cs="Arial"/>
          <w:i/>
          <w:sz w:val="24"/>
          <w:szCs w:val="24"/>
        </w:rPr>
        <w:t>*</w:t>
      </w:r>
      <w:r w:rsidRPr="00B96FAD">
        <w:rPr>
          <w:rFonts w:ascii="Arial" w:hAnsi="Arial" w:cs="Arial"/>
          <w:i/>
          <w:sz w:val="24"/>
          <w:szCs w:val="24"/>
        </w:rPr>
        <w:t>::NLS</w:t>
      </w:r>
    </w:p>
    <w:p w14:paraId="061D4D69" w14:textId="5C4E00DC" w:rsidR="003B1D93" w:rsidRPr="004E6D1E" w:rsidRDefault="002C77CF" w:rsidP="00457196">
      <w:pPr>
        <w:spacing w:line="480" w:lineRule="auto"/>
        <w:jc w:val="both"/>
        <w:rPr>
          <w:rFonts w:ascii="Arial" w:hAnsi="Arial" w:cs="Arial"/>
          <w:sz w:val="24"/>
          <w:szCs w:val="24"/>
        </w:rPr>
      </w:pPr>
      <w:r w:rsidRPr="00B96FAD">
        <w:rPr>
          <w:rFonts w:ascii="Arial" w:hAnsi="Arial" w:cs="Arial"/>
          <w:sz w:val="24"/>
          <w:szCs w:val="24"/>
        </w:rPr>
        <w:t>pDD356 and pDD357</w:t>
      </w:r>
      <w:r w:rsidRPr="00BF3FB1">
        <w:rPr>
          <w:rFonts w:ascii="Arial" w:hAnsi="Arial" w:cs="Arial"/>
          <w:sz w:val="24"/>
          <w:szCs w:val="24"/>
        </w:rPr>
        <w:t xml:space="preserve"> were generated in parallel </w:t>
      </w:r>
      <w:r>
        <w:rPr>
          <w:rFonts w:ascii="Arial" w:hAnsi="Arial" w:cs="Arial"/>
          <w:sz w:val="24"/>
          <w:szCs w:val="24"/>
        </w:rPr>
        <w:t>based on SEC-containing vectors for single-copy transgene insertion</w:t>
      </w:r>
      <w:r w:rsidR="00F72EFE">
        <w:rPr>
          <w:rFonts w:ascii="Arial" w:hAnsi="Arial" w:cs="Arial"/>
          <w:sz w:val="24"/>
          <w:szCs w:val="24"/>
        </w:rPr>
        <w:t xml:space="preserve"> </w:t>
      </w:r>
      <w:r w:rsidR="00F72EFE">
        <w:rPr>
          <w:rFonts w:ascii="Arial" w:hAnsi="Arial" w:cs="Arial"/>
          <w:sz w:val="24"/>
          <w:szCs w:val="24"/>
        </w:rPr>
        <w:fldChar w:fldCharType="begin"/>
      </w:r>
      <w:r w:rsidR="00F72EFE">
        <w:rPr>
          <w:rFonts w:ascii="Arial" w:hAnsi="Arial" w:cs="Arial"/>
          <w:sz w:val="24"/>
          <w:szCs w:val="24"/>
        </w:rPr>
        <w:instrText xml:space="preserve"> ADDIN ZOTERO_ITEM CSL_CITATION {"citationID":"ucVsOyja","properties":{"formattedCitation":"(Pani and Goldstein 2018)","plainCitation":"(Pani and Goldstein 2018)","noteIndex":0},"citationItems":[{"id":3775,"uris":["http://zotero.org/users/6581391/items/N5B6U9QM"],"uri":["http://zotero.org/users/6581391/items/N5B6U9QM"],"itemData":{"id":3775,"type":"article-journal","abstract":"Wnts are evolutionarily conserved signaling proteins with essential roles in development and disease that have often been thought to spread between cells and signal at a distance. However, recent studies have challenged this model, and whether long-distance extracellular Wnt dispersal occurs and is biologically relevant is debated. Understanding fundamental aspects of Wnt dispersal has been limited by challenges with observing endogenous ligands in vivo, which has prevented directly testing hypotheses. Here, we have generated functional, fluorescently tagged alleles for a C. elegans Wnt homolog and for the first time visualized a native, long-range Wnt gradient in a living animal. Live imaging of Wnt along with source and responding cell membranes provided support for free, extracellular dispersal. By limiting Wnt transfer between cells, we confirmed that extracellular spreading shapes a long-range gradient and is critical for neuroblast migration. These results provide direct evidence that Wnts spread extracellularly to regulate aspects of long-range signaling.\n          , \n            Cells exchange signaling proteins that help them to communicate with each other. These signals control which genes are active, and how cells grow and specialize to do different tasks. Signals can also help cells to position themselves inside a body to form new tissues and organs. For example, the so-called Wnt signaling system is important for many processes in the body, from early development to the growth and maintenance of tissues.\n            Signaling proteins are often thought to travel long distances between cells that produce them and the cells that respond to them. How these molecules move between cells has been challenging to study in a natural context. Signals may travel by diffusion – the random movement of molecules over time. But this had not been directly shown, and some studies suggest that thin, finger-like extensions from cells help carry the signals.\n            Pani and Goldstein investigated how Wnt signals travel between cells in the round worm, Caenorhabditis elegans. The Wnts were labelled with fluorescent tags inserted into the genome, which made them glow under certain lights. The results showed that Wnts can travel quickly between remote cells by using diffusion. Diffusion can create gradients of Wnt over long distances, with higher levels near the cells that produce Wnt and lower in others. When the Wnts were prevented from spreading freely across cells, they could not travel as far or act on their regular target cells. Both Wnt molecules and Wnt receptor proteins clustered on thin cell extensions in some cells, but the extensions were not necessary for helping the molecules spread.\n            This study helps us to understand one way that Wnt can traverse cells. A next step will be to examine if this aspect of Wnt signaling is similar between worms and humans. In humans, faulty Wnt signaling is implicated in many cancers. A better understanding of how this pathway normally works may help researchers develop ways to manipulate Wnt signaling in diseases.","container-title":"eLife","DOI":"10.7554/eLife.38325","ISSN":"2050-084X","language":"en","page":"e38325","source":"DOI.org (Crossref)","title":"Direct visualization of a native Wnt in vivo reveals that a long-range Wnt gradient forms by extracellular dispersal","volume":"7","author":[{"family":"Pani","given":"Ariel M"},{"family":"Goldstein","given":"Bob"}],"issued":{"date-parts":[["2018",8,15]]}}}],"schema":"https://github.com/citation-style-language/schema/raw/master/csl-citation.json"} </w:instrText>
      </w:r>
      <w:r w:rsidR="00F72EFE">
        <w:rPr>
          <w:rFonts w:ascii="Arial" w:hAnsi="Arial" w:cs="Arial"/>
          <w:sz w:val="24"/>
          <w:szCs w:val="24"/>
        </w:rPr>
        <w:fldChar w:fldCharType="separate"/>
      </w:r>
      <w:r w:rsidR="00F72EFE">
        <w:rPr>
          <w:rFonts w:ascii="Arial" w:hAnsi="Arial" w:cs="Arial"/>
          <w:noProof/>
          <w:sz w:val="24"/>
          <w:szCs w:val="24"/>
        </w:rPr>
        <w:t>(Pani and Goldstein 2018)</w:t>
      </w:r>
      <w:r w:rsidR="00F72EFE">
        <w:rPr>
          <w:rFonts w:ascii="Arial" w:hAnsi="Arial" w:cs="Arial"/>
          <w:sz w:val="24"/>
          <w:szCs w:val="24"/>
        </w:rPr>
        <w:fldChar w:fldCharType="end"/>
      </w:r>
      <w:r>
        <w:rPr>
          <w:rFonts w:ascii="Arial" w:hAnsi="Arial" w:cs="Arial"/>
          <w:sz w:val="24"/>
          <w:szCs w:val="24"/>
        </w:rPr>
        <w:t xml:space="preserve">. pDD356 is derived from pAP088 and mediates insertion near the </w:t>
      </w:r>
      <w:r>
        <w:rPr>
          <w:rFonts w:ascii="Arial" w:hAnsi="Arial" w:cs="Arial"/>
          <w:i/>
          <w:iCs/>
          <w:sz w:val="24"/>
          <w:szCs w:val="24"/>
        </w:rPr>
        <w:t>tiTi4348</w:t>
      </w:r>
      <w:r w:rsidR="00B357C1">
        <w:rPr>
          <w:rFonts w:ascii="Arial" w:hAnsi="Arial" w:cs="Arial"/>
          <w:i/>
          <w:iCs/>
          <w:sz w:val="24"/>
          <w:szCs w:val="24"/>
        </w:rPr>
        <w:t xml:space="preserve"> </w:t>
      </w:r>
      <w:r w:rsidR="00B357C1">
        <w:rPr>
          <w:rFonts w:ascii="Arial" w:hAnsi="Arial" w:cs="Arial"/>
          <w:sz w:val="24"/>
          <w:szCs w:val="24"/>
        </w:rPr>
        <w:t xml:space="preserve">site on LG I; pDD357 is derived from pAP087 and mediates insertion near the </w:t>
      </w:r>
      <w:r w:rsidR="00B357C1">
        <w:rPr>
          <w:rFonts w:ascii="Arial" w:hAnsi="Arial" w:cs="Arial"/>
          <w:i/>
          <w:iCs/>
          <w:sz w:val="24"/>
          <w:szCs w:val="24"/>
        </w:rPr>
        <w:t xml:space="preserve">ttTi5605 </w:t>
      </w:r>
      <w:r w:rsidR="00B357C1">
        <w:rPr>
          <w:rFonts w:ascii="Arial" w:hAnsi="Arial" w:cs="Arial"/>
          <w:sz w:val="24"/>
          <w:szCs w:val="24"/>
        </w:rPr>
        <w:t xml:space="preserve">site on LG II. </w:t>
      </w:r>
      <w:r w:rsidR="008F0237">
        <w:rPr>
          <w:rFonts w:ascii="Arial" w:hAnsi="Arial" w:cs="Arial"/>
          <w:sz w:val="24"/>
          <w:szCs w:val="24"/>
        </w:rPr>
        <w:t xml:space="preserve">Note that in both vectors, the </w:t>
      </w:r>
      <w:proofErr w:type="spellStart"/>
      <w:r w:rsidR="008F0237">
        <w:rPr>
          <w:rFonts w:ascii="Arial" w:hAnsi="Arial" w:cs="Arial"/>
          <w:i/>
          <w:iCs/>
          <w:sz w:val="24"/>
          <w:szCs w:val="24"/>
        </w:rPr>
        <w:t>LoxP</w:t>
      </w:r>
      <w:proofErr w:type="spellEnd"/>
      <w:r w:rsidR="008F0237">
        <w:rPr>
          <w:rFonts w:ascii="Arial" w:hAnsi="Arial" w:cs="Arial"/>
          <w:i/>
          <w:iCs/>
          <w:sz w:val="24"/>
          <w:szCs w:val="24"/>
        </w:rPr>
        <w:t xml:space="preserve"> </w:t>
      </w:r>
      <w:r w:rsidR="008F0237">
        <w:rPr>
          <w:rFonts w:ascii="Arial" w:hAnsi="Arial" w:cs="Arial"/>
          <w:sz w:val="24"/>
          <w:szCs w:val="24"/>
        </w:rPr>
        <w:t xml:space="preserve">site present in the originally described SEC </w:t>
      </w:r>
      <w:r w:rsidR="00F72EFE">
        <w:rPr>
          <w:rFonts w:ascii="Arial" w:hAnsi="Arial" w:cs="Arial"/>
          <w:sz w:val="24"/>
          <w:szCs w:val="24"/>
        </w:rPr>
        <w:fldChar w:fldCharType="begin"/>
      </w:r>
      <w:r w:rsidR="00F72EFE">
        <w:rPr>
          <w:rFonts w:ascii="Arial" w:hAnsi="Arial" w:cs="Arial"/>
          <w:sz w:val="24"/>
          <w:szCs w:val="24"/>
        </w:rPr>
        <w:instrText xml:space="preserve"> ADDIN ZOTERO_ITEM CSL_CITATION {"citationID":"AN9gbvGS","properties":{"formattedCitation":"(Dickinson {\\i{}et al.} 2015)","plainCitation":"(Dickinson et al. 2015)","noteIndex":0},"citationItems":[{"id":3406,"uris":["http://zotero.org/users/6581391/items/Y9673XR5"],"uri":["http://zotero.org/users/6581391/items/Y9673XR5"],"itemData":{"id":3406,"type":"article-journal","abstract":"A central goal in the development of genome engineering technology is to reduce the time and labor required to produce custom genome modifications. Here we describe a new selection strategy for producing fluorescent protein (FP) knock-ins using CRISPR/Cas9-triggered homologous recombination. We have tested our approach in Caenorhabditis elegans. This approach has been designed to minimize hands-on labor at each step of the procedure. Central to our strategy is a newly developed self-excising cassette (SEC) for drug selection. SEC consists of three parts: a drug-resistance gene, a visible phenotypic marker, and an inducible Cre recombinase. SEC is flanked by LoxP sites and placed within a synthetic intron of a fluorescent protein tag, resulting in an FP-SEC module that can be inserted into any C. elegans gene. Upon heat shock, SEC excises itself from the genome, leaving no exogenous sequences outside the fluorescent protein tag. With our approach, one can generate knock-in alleles in any genetic background, with no PCR screening required and without the need for a second injection step to remove the selectable marker. Moreover, this strategy makes it possible to produce a fluorescent protein fusion, a transcriptional reporter and a strong loss-of-function allele for any gene of interest in a single injection step.","container-title":"Genetics","DOI":"10.1534/genetics.115.178335","issue":"4","journalAbbreviation":"Genetics","note":"publisher: Genetics","page":"1035-1049","title":"Streamlined Genome Engineering with a Self-Excising Drug Selection Cassette.","volume":"200","author":[{"family":"Dickinson","given":"Daniel J"},{"family":"Pani","given":"Ariel M"},{"family":"Heppert","given":"Jennifer K"},{"family":"Higgins","given":"Christopher D"},{"family":"Goldstein","given":"Bob"}],"issued":{"date-parts":[["2015",8,1]]}}}],"schema":"https://github.com/citation-style-language/schema/raw/master/csl-citation.json"} </w:instrText>
      </w:r>
      <w:r w:rsidR="00F72EFE">
        <w:rPr>
          <w:rFonts w:ascii="Arial" w:hAnsi="Arial" w:cs="Arial"/>
          <w:sz w:val="24"/>
          <w:szCs w:val="24"/>
        </w:rPr>
        <w:fldChar w:fldCharType="separate"/>
      </w:r>
      <w:r w:rsidR="00F72EFE" w:rsidRPr="00F72EFE">
        <w:rPr>
          <w:rFonts w:ascii="Arial" w:hAnsi="Arial" w:cs="Arial"/>
          <w:sz w:val="24"/>
        </w:rPr>
        <w:t xml:space="preserve">(Dickinson </w:t>
      </w:r>
      <w:r w:rsidR="00F72EFE" w:rsidRPr="00F72EFE">
        <w:rPr>
          <w:rFonts w:ascii="Arial" w:hAnsi="Arial" w:cs="Arial"/>
          <w:i/>
          <w:iCs/>
          <w:sz w:val="24"/>
        </w:rPr>
        <w:t>et al.</w:t>
      </w:r>
      <w:r w:rsidR="00F72EFE" w:rsidRPr="00F72EFE">
        <w:rPr>
          <w:rFonts w:ascii="Arial" w:hAnsi="Arial" w:cs="Arial"/>
          <w:sz w:val="24"/>
        </w:rPr>
        <w:t xml:space="preserve"> 2015)</w:t>
      </w:r>
      <w:r w:rsidR="00F72EFE">
        <w:rPr>
          <w:rFonts w:ascii="Arial" w:hAnsi="Arial" w:cs="Arial"/>
          <w:sz w:val="24"/>
          <w:szCs w:val="24"/>
        </w:rPr>
        <w:fldChar w:fldCharType="end"/>
      </w:r>
      <w:r w:rsidR="008F0237">
        <w:rPr>
          <w:rFonts w:ascii="Arial" w:hAnsi="Arial" w:cs="Arial"/>
          <w:sz w:val="24"/>
          <w:szCs w:val="24"/>
        </w:rPr>
        <w:t xml:space="preserve"> has been replaced by </w:t>
      </w:r>
      <w:proofErr w:type="spellStart"/>
      <w:r w:rsidR="008F0237">
        <w:rPr>
          <w:rFonts w:ascii="Arial" w:hAnsi="Arial" w:cs="Arial"/>
          <w:i/>
          <w:iCs/>
          <w:sz w:val="24"/>
          <w:szCs w:val="24"/>
        </w:rPr>
        <w:t>LoxN</w:t>
      </w:r>
      <w:proofErr w:type="spellEnd"/>
      <w:r w:rsidR="008F0237">
        <w:rPr>
          <w:rFonts w:ascii="Arial" w:hAnsi="Arial" w:cs="Arial"/>
          <w:i/>
          <w:iCs/>
          <w:sz w:val="24"/>
          <w:szCs w:val="24"/>
        </w:rPr>
        <w:t xml:space="preserve"> </w:t>
      </w:r>
      <w:r w:rsidR="008F0237">
        <w:rPr>
          <w:rFonts w:ascii="Arial" w:hAnsi="Arial" w:cs="Arial"/>
          <w:sz w:val="24"/>
          <w:szCs w:val="24"/>
        </w:rPr>
        <w:t>to ensure compatibility with SEC vectors for endogenous gene editing</w:t>
      </w:r>
      <w:r w:rsidR="00F72EFE">
        <w:rPr>
          <w:rFonts w:ascii="Arial" w:hAnsi="Arial" w:cs="Arial"/>
          <w:sz w:val="24"/>
          <w:szCs w:val="24"/>
        </w:rPr>
        <w:t xml:space="preserve"> </w:t>
      </w:r>
      <w:r w:rsidR="00F72EFE">
        <w:rPr>
          <w:rFonts w:ascii="Arial" w:hAnsi="Arial" w:cs="Arial"/>
          <w:sz w:val="24"/>
          <w:szCs w:val="24"/>
        </w:rPr>
        <w:fldChar w:fldCharType="begin"/>
      </w:r>
      <w:r w:rsidR="00F72EFE">
        <w:rPr>
          <w:rFonts w:ascii="Arial" w:hAnsi="Arial" w:cs="Arial"/>
          <w:sz w:val="24"/>
          <w:szCs w:val="24"/>
        </w:rPr>
        <w:instrText xml:space="preserve"> ADDIN ZOTERO_ITEM CSL_CITATION {"citationID":"zLSxvHPZ","properties":{"formattedCitation":"(Pani and Goldstein 2018)","plainCitation":"(Pani and Goldstein 2018)","noteIndex":0},"citationItems":[{"id":3775,"uris":["http://zotero.org/users/6581391/items/N5B6U9QM"],"uri":["http://zotero.org/users/6581391/items/N5B6U9QM"],"itemData":{"id":3775,"type":"article-journal","abstract":"Wnts are evolutionarily conserved signaling proteins with essential roles in development and disease that have often been thought to spread between cells and signal at a distance. However, recent studies have challenged this model, and whether long-distance extracellular Wnt dispersal occurs and is biologically relevant is debated. Understanding fundamental aspects of Wnt dispersal has been limited by challenges with observing endogenous ligands in vivo, which has prevented directly testing hypotheses. Here, we have generated functional, fluorescently tagged alleles for a C. elegans Wnt homolog and for the first time visualized a native, long-range Wnt gradient in a living animal. Live imaging of Wnt along with source and responding cell membranes provided support for free, extracellular dispersal. By limiting Wnt transfer between cells, we confirmed that extracellular spreading shapes a long-range gradient and is critical for neuroblast migration. These results provide direct evidence that Wnts spread extracellularly to regulate aspects of long-range signaling.\n          , \n            Cells exchange signaling proteins that help them to communicate with each other. These signals control which genes are active, and how cells grow and specialize to do different tasks. Signals can also help cells to position themselves inside a body to form new tissues and organs. For example, the so-called Wnt signaling system is important for many processes in the body, from early development to the growth and maintenance of tissues.\n            Signaling proteins are often thought to travel long distances between cells that produce them and the cells that respond to them. How these molecules move between cells has been challenging to study in a natural context. Signals may travel by diffusion – the random movement of molecules over time. But this had not been directly shown, and some studies suggest that thin, finger-like extensions from cells help carry the signals.\n            Pani and Goldstein investigated how Wnt signals travel between cells in the round worm, Caenorhabditis elegans. The Wnts were labelled with fluorescent tags inserted into the genome, which made them glow under certain lights. The results showed that Wnts can travel quickly between remote cells by using diffusion. Diffusion can create gradients of Wnt over long distances, with higher levels near the cells that produce Wnt and lower in others. When the Wnts were prevented from spreading freely across cells, they could not travel as far or act on their regular target cells. Both Wnt molecules and Wnt receptor proteins clustered on thin cell extensions in some cells, but the extensions were not necessary for helping the molecules spread.\n            This study helps us to understand one way that Wnt can traverse cells. A next step will be to examine if this aspect of Wnt signaling is similar between worms and humans. In humans, faulty Wnt signaling is implicated in many cancers. A better understanding of how this pathway normally works may help researchers develop ways to manipulate Wnt signaling in diseases.","container-title":"eLife","DOI":"10.7554/eLife.38325","ISSN":"2050-084X","language":"en","page":"e38325","source":"DOI.org (Crossref)","title":"Direct visualization of a native Wnt in vivo reveals that a long-range Wnt gradient forms by extracellular dispersal","volume":"7","author":[{"family":"Pani","given":"Ariel M"},{"family":"Goldstein","given":"Bob"}],"issued":{"date-parts":[["2018",8,15]]}}}],"schema":"https://github.com/citation-style-language/schema/raw/master/csl-citation.json"} </w:instrText>
      </w:r>
      <w:r w:rsidR="00F72EFE">
        <w:rPr>
          <w:rFonts w:ascii="Arial" w:hAnsi="Arial" w:cs="Arial"/>
          <w:sz w:val="24"/>
          <w:szCs w:val="24"/>
        </w:rPr>
        <w:fldChar w:fldCharType="separate"/>
      </w:r>
      <w:r w:rsidR="00F72EFE">
        <w:rPr>
          <w:rFonts w:ascii="Arial" w:hAnsi="Arial" w:cs="Arial"/>
          <w:noProof/>
          <w:sz w:val="24"/>
          <w:szCs w:val="24"/>
        </w:rPr>
        <w:t>(Pani and Goldstein 2018)</w:t>
      </w:r>
      <w:r w:rsidR="00F72EFE">
        <w:rPr>
          <w:rFonts w:ascii="Arial" w:hAnsi="Arial" w:cs="Arial"/>
          <w:sz w:val="24"/>
          <w:szCs w:val="24"/>
        </w:rPr>
        <w:fldChar w:fldCharType="end"/>
      </w:r>
      <w:r w:rsidR="008F0237">
        <w:rPr>
          <w:rFonts w:ascii="Arial" w:hAnsi="Arial" w:cs="Arial"/>
          <w:sz w:val="24"/>
          <w:szCs w:val="24"/>
        </w:rPr>
        <w:t xml:space="preserve">. </w:t>
      </w:r>
      <w:r w:rsidR="00B357C1">
        <w:rPr>
          <w:rFonts w:ascii="Arial" w:hAnsi="Arial" w:cs="Arial"/>
          <w:sz w:val="24"/>
          <w:szCs w:val="24"/>
        </w:rPr>
        <w:t xml:space="preserve">pAP087 and pAP088 were linearized by digestion with </w:t>
      </w:r>
      <w:proofErr w:type="spellStart"/>
      <w:r w:rsidR="00B357C1">
        <w:rPr>
          <w:rFonts w:ascii="Arial" w:hAnsi="Arial" w:cs="Arial"/>
          <w:sz w:val="24"/>
          <w:szCs w:val="24"/>
        </w:rPr>
        <w:t>NotI</w:t>
      </w:r>
      <w:proofErr w:type="spellEnd"/>
      <w:r w:rsidR="00B357C1">
        <w:rPr>
          <w:rFonts w:ascii="Arial" w:hAnsi="Arial" w:cs="Arial"/>
          <w:sz w:val="24"/>
          <w:szCs w:val="24"/>
        </w:rPr>
        <w:t xml:space="preserve">-HF and </w:t>
      </w:r>
      <w:proofErr w:type="spellStart"/>
      <w:r w:rsidR="00B357C1">
        <w:rPr>
          <w:rFonts w:ascii="Arial" w:hAnsi="Arial" w:cs="Arial"/>
          <w:sz w:val="24"/>
          <w:szCs w:val="24"/>
        </w:rPr>
        <w:t>AflII</w:t>
      </w:r>
      <w:proofErr w:type="spellEnd"/>
      <w:r w:rsidR="00B357C1">
        <w:rPr>
          <w:rFonts w:ascii="Arial" w:hAnsi="Arial" w:cs="Arial"/>
          <w:sz w:val="24"/>
          <w:szCs w:val="24"/>
        </w:rPr>
        <w:t xml:space="preserve">, and </w:t>
      </w:r>
      <w:r w:rsidR="008F0237">
        <w:rPr>
          <w:rFonts w:ascii="Arial" w:hAnsi="Arial" w:cs="Arial"/>
          <w:sz w:val="24"/>
          <w:szCs w:val="24"/>
        </w:rPr>
        <w:t>each</w:t>
      </w:r>
      <w:r w:rsidR="00B357C1">
        <w:rPr>
          <w:rFonts w:ascii="Arial" w:hAnsi="Arial" w:cs="Arial"/>
          <w:sz w:val="24"/>
          <w:szCs w:val="24"/>
        </w:rPr>
        <w:t xml:space="preserve"> 11 kb vector backbone fragment was gel purified. Insert fragments comprising the </w:t>
      </w:r>
      <w:r w:rsidR="00B357C1">
        <w:rPr>
          <w:rFonts w:ascii="Arial" w:hAnsi="Arial" w:cs="Arial"/>
          <w:i/>
          <w:iCs/>
          <w:sz w:val="24"/>
          <w:szCs w:val="24"/>
        </w:rPr>
        <w:t xml:space="preserve">sun-1 </w:t>
      </w:r>
      <w:r w:rsidR="00B357C1">
        <w:rPr>
          <w:rFonts w:ascii="Arial" w:hAnsi="Arial" w:cs="Arial"/>
          <w:sz w:val="24"/>
          <w:szCs w:val="24"/>
        </w:rPr>
        <w:t xml:space="preserve">promoter and codon-optimized TIR1 were PCR amplified from pZC3 (a gift from Abby </w:t>
      </w:r>
      <w:proofErr w:type="spellStart"/>
      <w:r w:rsidR="00B357C1">
        <w:rPr>
          <w:rFonts w:ascii="Arial" w:hAnsi="Arial" w:cs="Arial"/>
          <w:sz w:val="24"/>
          <w:szCs w:val="24"/>
        </w:rPr>
        <w:t>Dernburg</w:t>
      </w:r>
      <w:proofErr w:type="spellEnd"/>
      <w:r w:rsidR="00B357C1">
        <w:rPr>
          <w:rFonts w:ascii="Arial" w:hAnsi="Arial" w:cs="Arial"/>
          <w:sz w:val="24"/>
          <w:szCs w:val="24"/>
        </w:rPr>
        <w:t>;</w:t>
      </w:r>
      <w:r w:rsidR="00F72EFE">
        <w:rPr>
          <w:rFonts w:ascii="Arial" w:hAnsi="Arial" w:cs="Arial"/>
          <w:sz w:val="24"/>
          <w:szCs w:val="24"/>
        </w:rPr>
        <w:t xml:space="preserve"> </w:t>
      </w:r>
      <w:r w:rsidR="00F72EFE">
        <w:rPr>
          <w:rFonts w:ascii="Arial" w:hAnsi="Arial" w:cs="Arial"/>
          <w:sz w:val="24"/>
          <w:szCs w:val="24"/>
        </w:rPr>
        <w:fldChar w:fldCharType="begin"/>
      </w:r>
      <w:r w:rsidR="00F72EFE">
        <w:rPr>
          <w:rFonts w:ascii="Arial" w:hAnsi="Arial" w:cs="Arial"/>
          <w:sz w:val="24"/>
          <w:szCs w:val="24"/>
        </w:rPr>
        <w:instrText xml:space="preserve"> ADDIN ZOTERO_ITEM CSL_CITATION {"citationID":"IiXAdQ06","properties":{"formattedCitation":"(Zhang {\\i{}et al.} 2015)","plainCitation":"(Zhang et al. 2015)","noteIndex":0},"citationItems":[{"id":3782,"uris":["http://zotero.org/users/6581391/items/7HL7GVRF"],"uri":["http://zotero.org/users/6581391/items/7HL7GVRF"],"itemData":{"id":3782,"type":"article-journal","abstract":"Experimental manipulation of protein abundance in living cells or organisms is an essential strategy for investigation of biological regulatory mechanisms. Whereas powerful techniques for protein expression have been developed in Caenorhabditis elegans, existing tools for conditional disruption of protein function are far more limited. To address this, we have adapted the auxin-inducible degradation (AID) system discovered in plants to enable conditional protein depletion in C. elegans. We report that expression of a modified Arabidopsis TIR1 F-box protein mediates robust auxin-dependent depletion of degron-tagged targets. We document the effectiveness of this system for depletion of nuclear and cytoplasmic proteins in diverse somatic and germline tissues throughout development. Target proteins were depleted in as little as 20-30 min, and their expression could be re-established upon auxin removal. We have engineered strains expressing TIR1 under the control of various promoter and 3' UTR sequences to drive tissue-specific or temporally regulated expression. The degron tag can be efficiently introduced by CRISPR/Cas9-based genome editing. We have harnessed this system to explore the roles of dynamically expressed nuclear hormone receptors in molting, and to analyze meiosis-specific roles for proteins required for germ line proliferation. Together, our results demonstrate that the AID system provides a powerful new tool for spatiotemporal regulation and analysis of protein function in a metazoan model organism.","container-title":"Development","DOI":"10.1242/dev.129635","issue":"24","journalAbbreviation":"Development (Cambridge, England)","page":"4374-4384","title":"The auxin-inducible degradation (AID) system enables versatile conditional protein depletion in &lt;i&gt;C. elegans&lt;/i&gt;.","volume":"142","author":[{"family":"Zhang","given":"Liangyu"},{"family":"Ward","given":"Jordan D"},{"family":"Cheng","given":"Ze"},{"family":"Dernburg","given":"Abby F"}],"issued":{"date-parts":[["2015",12,15]]}}}],"schema":"https://github.com/citation-style-language/schema/raw/master/csl-citation.json"} </w:instrText>
      </w:r>
      <w:r w:rsidR="00F72EFE">
        <w:rPr>
          <w:rFonts w:ascii="Arial" w:hAnsi="Arial" w:cs="Arial"/>
          <w:sz w:val="24"/>
          <w:szCs w:val="24"/>
        </w:rPr>
        <w:fldChar w:fldCharType="separate"/>
      </w:r>
      <w:r w:rsidR="00F72EFE" w:rsidRPr="00F72EFE">
        <w:rPr>
          <w:rFonts w:ascii="Arial" w:hAnsi="Arial" w:cs="Arial"/>
          <w:sz w:val="24"/>
        </w:rPr>
        <w:t xml:space="preserve">(Zhang </w:t>
      </w:r>
      <w:r w:rsidR="00F72EFE" w:rsidRPr="00F72EFE">
        <w:rPr>
          <w:rFonts w:ascii="Arial" w:hAnsi="Arial" w:cs="Arial"/>
          <w:i/>
          <w:iCs/>
          <w:sz w:val="24"/>
        </w:rPr>
        <w:t>et al.</w:t>
      </w:r>
      <w:r w:rsidR="00F72EFE" w:rsidRPr="00F72EFE">
        <w:rPr>
          <w:rFonts w:ascii="Arial" w:hAnsi="Arial" w:cs="Arial"/>
          <w:sz w:val="24"/>
        </w:rPr>
        <w:t xml:space="preserve"> 2015)</w:t>
      </w:r>
      <w:r w:rsidR="00F72EFE">
        <w:rPr>
          <w:rFonts w:ascii="Arial" w:hAnsi="Arial" w:cs="Arial"/>
          <w:sz w:val="24"/>
          <w:szCs w:val="24"/>
        </w:rPr>
        <w:fldChar w:fldCharType="end"/>
      </w:r>
      <w:r w:rsidR="00B357C1">
        <w:rPr>
          <w:rFonts w:ascii="Arial" w:hAnsi="Arial" w:cs="Arial"/>
          <w:sz w:val="24"/>
          <w:szCs w:val="24"/>
        </w:rPr>
        <w:t>. The AID</w:t>
      </w:r>
      <w:r w:rsidR="00F33B29">
        <w:rPr>
          <w:rFonts w:ascii="Arial" w:hAnsi="Arial" w:cs="Arial"/>
          <w:sz w:val="24"/>
          <w:szCs w:val="24"/>
        </w:rPr>
        <w:t>*</w:t>
      </w:r>
      <w:r w:rsidR="00B357C1">
        <w:rPr>
          <w:rFonts w:ascii="Arial" w:hAnsi="Arial" w:cs="Arial"/>
          <w:sz w:val="24"/>
          <w:szCs w:val="24"/>
        </w:rPr>
        <w:t xml:space="preserve"> sequence was derived from the vector pUA77 (a gift from Oliver Hobert) and was amplified by PCR; a </w:t>
      </w:r>
      <w:proofErr w:type="spellStart"/>
      <w:r w:rsidR="00B357C1">
        <w:rPr>
          <w:rFonts w:ascii="Arial" w:hAnsi="Arial" w:cs="Arial"/>
          <w:sz w:val="24"/>
          <w:szCs w:val="24"/>
        </w:rPr>
        <w:t>cMyc</w:t>
      </w:r>
      <w:proofErr w:type="spellEnd"/>
      <w:r w:rsidR="00B357C1">
        <w:rPr>
          <w:rFonts w:ascii="Arial" w:hAnsi="Arial" w:cs="Arial"/>
          <w:sz w:val="24"/>
          <w:szCs w:val="24"/>
        </w:rPr>
        <w:t xml:space="preserve"> NLS sequences was added as part of the PCR primer. A codon-optimized </w:t>
      </w:r>
      <w:r w:rsidR="00450A88">
        <w:rPr>
          <w:rFonts w:ascii="Arial" w:hAnsi="Arial" w:cs="Arial"/>
          <w:sz w:val="24"/>
          <w:szCs w:val="24"/>
        </w:rPr>
        <w:fldChar w:fldCharType="begin"/>
      </w:r>
      <w:r w:rsidR="00F365A2">
        <w:rPr>
          <w:rFonts w:ascii="Arial" w:hAnsi="Arial" w:cs="Arial"/>
          <w:sz w:val="24"/>
          <w:szCs w:val="24"/>
        </w:rPr>
        <w:instrText xml:space="preserve"> ADDIN PAPERS2_CITATIONS &lt;citation&gt;&lt;priority&gt;16&lt;/priority&gt;&lt;uuid&gt;D4365F9F-D6FF-490A-B94C-2B4F91FFC0C0&lt;/uuid&gt;&lt;publications&gt;&lt;publication&gt;&lt;subtype&gt;400&lt;/subtype&gt;&lt;title&gt;Codon adaptation–based control of protein expression in C. elegans&lt;/title&gt;&lt;url&gt;http://www.nature.com/doifinder/10.1038/nmeth.1565&lt;/url&gt;&lt;volume&gt;8&lt;/volume&gt;&lt;publication_date&gt;99201101301200000000222000&lt;/publication_date&gt;&lt;uuid&gt;92F245C5-435C-4E17-A58F-896AB3DEF5ED&lt;/uuid&gt;&lt;type&gt;400&lt;/type&gt;&lt;number&gt;3&lt;/number&gt;&lt;doi&gt;10.1038/nmeth.1565&lt;/doi&gt;&lt;startpage&gt;250&lt;/startpage&gt;&lt;endpage&gt;252&lt;/endpage&gt;&lt;bundle&gt;&lt;publication&gt;&lt;title&gt;Nature Methods&lt;/title&gt;&lt;uuid&gt;A7FC739A-240A-4B7C-B6B6-D74B56B9CCCD&lt;/uuid&gt;&lt;subtype&gt;-100&lt;/subtype&gt;&lt;publisher&gt;Nature Publishing Group&lt;/publisher&gt;&lt;type&gt;-100&lt;/type&gt;&lt;/publication&gt;&lt;/bundle&gt;&lt;authors&gt;&lt;author&gt;&lt;lastName&gt;Redemann&lt;/lastName&gt;&lt;firstName&gt;Stefanie&lt;/firstName&gt;&lt;/author&gt;&lt;author&gt;&lt;lastName&gt;Schloissnig&lt;/lastName&gt;&lt;firstName&gt;Siegfried&lt;/firstName&gt;&lt;/author&gt;&lt;author&gt;&lt;lastName&gt;Ernst&lt;/lastName&gt;&lt;firstName&gt;Susanne&lt;/firstName&gt;&lt;/author&gt;&lt;author&gt;&lt;lastName&gt;Pozniakowsky&lt;/lastName&gt;&lt;firstName&gt;Andrey&lt;/firstName&gt;&lt;/author&gt;&lt;author&gt;&lt;lastName&gt;Ayloo&lt;/lastName&gt;&lt;firstName&gt;Swathi&lt;/firstName&gt;&lt;/author&gt;&lt;author&gt;&lt;lastName&gt;Hyman&lt;/lastName&gt;&lt;firstName&gt;Antony&lt;/firstName&gt;&lt;middleNames&gt;A&lt;/middleNames&gt;&lt;/author&gt;&lt;author&gt;&lt;lastName&gt;Bringmann&lt;/lastName&gt;&lt;firstName&gt;Henrik&lt;/firstName&gt;&lt;/author&gt;&lt;/authors&gt;&lt;/publication&gt;&lt;/publications&gt;&lt;cites&gt;&lt;/cites&gt;&lt;/citation&gt;</w:instrText>
      </w:r>
      <w:r w:rsidR="00450A88">
        <w:rPr>
          <w:rFonts w:ascii="Arial" w:hAnsi="Arial" w:cs="Arial"/>
          <w:sz w:val="24"/>
          <w:szCs w:val="24"/>
        </w:rPr>
        <w:fldChar w:fldCharType="separate"/>
      </w:r>
      <w:r w:rsidR="00450A88">
        <w:rPr>
          <w:rFonts w:ascii="Arial" w:hAnsi="Arial" w:cs="Arial"/>
          <w:sz w:val="24"/>
          <w:szCs w:val="24"/>
        </w:rPr>
        <w:t xml:space="preserve">(Redemann </w:t>
      </w:r>
      <w:r w:rsidR="00450A88">
        <w:rPr>
          <w:rFonts w:ascii="Arial" w:hAnsi="Arial" w:cs="Arial"/>
          <w:i/>
          <w:iCs/>
          <w:sz w:val="24"/>
          <w:szCs w:val="24"/>
        </w:rPr>
        <w:t>et al.</w:t>
      </w:r>
      <w:r w:rsidR="00450A88">
        <w:rPr>
          <w:rFonts w:ascii="Arial" w:hAnsi="Arial" w:cs="Arial"/>
          <w:sz w:val="24"/>
          <w:szCs w:val="24"/>
        </w:rPr>
        <w:t xml:space="preserve"> 2011)</w:t>
      </w:r>
      <w:r w:rsidR="00450A88">
        <w:rPr>
          <w:rFonts w:ascii="Arial" w:hAnsi="Arial" w:cs="Arial"/>
          <w:sz w:val="24"/>
          <w:szCs w:val="24"/>
        </w:rPr>
        <w:fldChar w:fldCharType="end"/>
      </w:r>
      <w:r w:rsidR="00EF376D">
        <w:rPr>
          <w:rFonts w:ascii="Arial" w:hAnsi="Arial" w:cs="Arial"/>
          <w:sz w:val="24"/>
          <w:szCs w:val="24"/>
        </w:rPr>
        <w:t xml:space="preserve"> </w:t>
      </w:r>
      <w:r w:rsidR="004E6D1E">
        <w:rPr>
          <w:rFonts w:ascii="Arial" w:hAnsi="Arial" w:cs="Arial"/>
          <w:sz w:val="24"/>
          <w:szCs w:val="24"/>
        </w:rPr>
        <w:t xml:space="preserve">mTagBFP2 sequence with an F2A peptide at the N-terminus was synthesized as a </w:t>
      </w:r>
      <w:proofErr w:type="spellStart"/>
      <w:r w:rsidR="004E6D1E">
        <w:rPr>
          <w:rFonts w:ascii="Arial" w:hAnsi="Arial" w:cs="Arial"/>
          <w:sz w:val="24"/>
          <w:szCs w:val="24"/>
        </w:rPr>
        <w:t>gBlock</w:t>
      </w:r>
      <w:proofErr w:type="spellEnd"/>
      <w:r w:rsidR="004E6D1E">
        <w:rPr>
          <w:rFonts w:ascii="Arial" w:hAnsi="Arial" w:cs="Arial"/>
          <w:sz w:val="24"/>
          <w:szCs w:val="24"/>
        </w:rPr>
        <w:t xml:space="preserve"> fragment (Integrated DNA Technologies). </w:t>
      </w:r>
      <w:r w:rsidR="00B357C1">
        <w:rPr>
          <w:rFonts w:ascii="Arial" w:hAnsi="Arial" w:cs="Arial"/>
          <w:sz w:val="24"/>
          <w:szCs w:val="24"/>
        </w:rPr>
        <w:t>The P</w:t>
      </w:r>
      <w:r w:rsidR="00B357C1">
        <w:rPr>
          <w:rFonts w:ascii="Arial" w:hAnsi="Arial" w:cs="Arial"/>
          <w:i/>
          <w:iCs/>
          <w:sz w:val="24"/>
          <w:szCs w:val="24"/>
        </w:rPr>
        <w:t>sun-1</w:t>
      </w:r>
      <w:r w:rsidR="00B357C1">
        <w:rPr>
          <w:rFonts w:ascii="Arial" w:hAnsi="Arial" w:cs="Arial"/>
          <w:sz w:val="24"/>
          <w:szCs w:val="24"/>
        </w:rPr>
        <w:t xml:space="preserve">, TIR1, </w:t>
      </w:r>
      <w:r w:rsidR="004E6D1E">
        <w:rPr>
          <w:rFonts w:ascii="Arial" w:hAnsi="Arial" w:cs="Arial"/>
          <w:sz w:val="24"/>
          <w:szCs w:val="24"/>
        </w:rPr>
        <w:t>F2</w:t>
      </w:r>
      <w:proofErr w:type="gramStart"/>
      <w:r w:rsidR="004E6D1E">
        <w:rPr>
          <w:rFonts w:ascii="Arial" w:hAnsi="Arial" w:cs="Arial"/>
          <w:sz w:val="24"/>
          <w:szCs w:val="24"/>
        </w:rPr>
        <w:t>A::</w:t>
      </w:r>
      <w:proofErr w:type="gramEnd"/>
      <w:r w:rsidR="004E6D1E">
        <w:rPr>
          <w:rFonts w:ascii="Arial" w:hAnsi="Arial" w:cs="Arial"/>
          <w:sz w:val="24"/>
          <w:szCs w:val="24"/>
        </w:rPr>
        <w:t xml:space="preserve">mTagBFP2, </w:t>
      </w:r>
      <w:r w:rsidR="00B357C1">
        <w:rPr>
          <w:rFonts w:ascii="Arial" w:hAnsi="Arial" w:cs="Arial"/>
          <w:sz w:val="24"/>
          <w:szCs w:val="24"/>
        </w:rPr>
        <w:t>AID</w:t>
      </w:r>
      <w:r w:rsidR="00F33B29">
        <w:rPr>
          <w:rFonts w:ascii="Arial" w:hAnsi="Arial" w:cs="Arial"/>
          <w:sz w:val="24"/>
          <w:szCs w:val="24"/>
        </w:rPr>
        <w:t>*</w:t>
      </w:r>
      <w:r w:rsidR="004E6D1E">
        <w:rPr>
          <w:rFonts w:ascii="Arial" w:hAnsi="Arial" w:cs="Arial"/>
          <w:sz w:val="24"/>
          <w:szCs w:val="24"/>
        </w:rPr>
        <w:t xml:space="preserve">::NLS and vector backbone fragments were combined using Gibson assembly and </w:t>
      </w:r>
      <w:r w:rsidR="004E6D1E">
        <w:rPr>
          <w:rFonts w:ascii="Arial" w:hAnsi="Arial" w:cs="Arial"/>
          <w:sz w:val="24"/>
          <w:szCs w:val="24"/>
        </w:rPr>
        <w:lastRenderedPageBreak/>
        <w:t xml:space="preserve">transformed into </w:t>
      </w:r>
      <w:r w:rsidR="004E6D1E">
        <w:rPr>
          <w:rFonts w:ascii="Arial" w:hAnsi="Arial" w:cs="Arial"/>
          <w:i/>
          <w:iCs/>
          <w:sz w:val="24"/>
          <w:szCs w:val="24"/>
        </w:rPr>
        <w:t xml:space="preserve">E. coli </w:t>
      </w:r>
      <w:r w:rsidR="004E6D1E">
        <w:rPr>
          <w:rFonts w:ascii="Arial" w:hAnsi="Arial" w:cs="Arial"/>
          <w:sz w:val="24"/>
          <w:szCs w:val="24"/>
        </w:rPr>
        <w:t xml:space="preserve">strain DH10B. Correctly assembled clones were identified by restriction digestion and verified by Sanger sequencing. </w:t>
      </w:r>
    </w:p>
    <w:p w14:paraId="2D2F6BEB" w14:textId="77777777" w:rsidR="003B1D93" w:rsidRPr="002C34DD" w:rsidRDefault="003B1D93" w:rsidP="00457196">
      <w:pPr>
        <w:spacing w:line="480" w:lineRule="auto"/>
        <w:jc w:val="both"/>
        <w:rPr>
          <w:rFonts w:ascii="Arial" w:hAnsi="Arial" w:cs="Arial"/>
          <w:b/>
          <w:sz w:val="24"/>
          <w:szCs w:val="24"/>
        </w:rPr>
      </w:pPr>
    </w:p>
    <w:p w14:paraId="64F8996D" w14:textId="45157C4E" w:rsidR="008B332D" w:rsidRPr="00B96FAD" w:rsidRDefault="003B1D93" w:rsidP="00457196">
      <w:pPr>
        <w:spacing w:line="480" w:lineRule="auto"/>
        <w:jc w:val="both"/>
        <w:rPr>
          <w:rFonts w:ascii="Arial" w:hAnsi="Arial" w:cs="Arial"/>
          <w:sz w:val="24"/>
          <w:szCs w:val="24"/>
        </w:rPr>
      </w:pPr>
      <w:r w:rsidRPr="002C34DD">
        <w:rPr>
          <w:rFonts w:ascii="Arial" w:hAnsi="Arial" w:cs="Arial"/>
          <w:sz w:val="24"/>
          <w:szCs w:val="24"/>
        </w:rPr>
        <w:t xml:space="preserve">pDD356 and pDD357 were linearized by restriction digestion with </w:t>
      </w:r>
      <w:proofErr w:type="spellStart"/>
      <w:r w:rsidRPr="002C34DD">
        <w:rPr>
          <w:rFonts w:ascii="Arial" w:hAnsi="Arial" w:cs="Arial"/>
          <w:sz w:val="24"/>
          <w:szCs w:val="24"/>
        </w:rPr>
        <w:t>SphI</w:t>
      </w:r>
      <w:proofErr w:type="spellEnd"/>
      <w:r w:rsidRPr="002C34DD">
        <w:rPr>
          <w:rFonts w:ascii="Arial" w:hAnsi="Arial" w:cs="Arial"/>
          <w:sz w:val="24"/>
          <w:szCs w:val="24"/>
        </w:rPr>
        <w:t xml:space="preserve">-HF (NEB) and </w:t>
      </w:r>
      <w:proofErr w:type="spellStart"/>
      <w:r w:rsidRPr="002C34DD">
        <w:rPr>
          <w:rFonts w:ascii="Arial" w:hAnsi="Arial" w:cs="Arial"/>
          <w:sz w:val="24"/>
          <w:szCs w:val="24"/>
        </w:rPr>
        <w:t>ClaI</w:t>
      </w:r>
      <w:proofErr w:type="spellEnd"/>
      <w:r w:rsidRPr="002C34DD">
        <w:rPr>
          <w:rFonts w:ascii="Arial" w:hAnsi="Arial" w:cs="Arial"/>
          <w:sz w:val="24"/>
          <w:szCs w:val="24"/>
        </w:rPr>
        <w:t xml:space="preserve"> (NEB). Typically, 24 µl of a miniprep was mixed with 3 µl of 10xCutSmart, 1.5 µl of each enzyme. The reaction was incubated at 37ºC for 1-2 hours before running through DNA Clean and </w:t>
      </w:r>
      <w:r w:rsidRPr="00B96FAD">
        <w:rPr>
          <w:rFonts w:ascii="Arial" w:hAnsi="Arial" w:cs="Arial"/>
          <w:sz w:val="24"/>
          <w:szCs w:val="24"/>
        </w:rPr>
        <w:t>Concentrator kit (</w:t>
      </w:r>
      <w:proofErr w:type="spellStart"/>
      <w:r w:rsidRPr="00B96FAD">
        <w:rPr>
          <w:rFonts w:ascii="Arial" w:hAnsi="Arial" w:cs="Arial"/>
          <w:sz w:val="24"/>
          <w:szCs w:val="24"/>
        </w:rPr>
        <w:t>Zymo</w:t>
      </w:r>
      <w:proofErr w:type="spellEnd"/>
      <w:r w:rsidRPr="00B96FAD">
        <w:rPr>
          <w:rFonts w:ascii="Arial" w:hAnsi="Arial" w:cs="Arial"/>
          <w:sz w:val="24"/>
          <w:szCs w:val="24"/>
        </w:rPr>
        <w:t xml:space="preserve">, D4013) and eluting in 30 µl of TE buffer. </w:t>
      </w:r>
      <w:r w:rsidR="005A057C" w:rsidRPr="00B96FAD">
        <w:rPr>
          <w:rFonts w:ascii="Arial" w:hAnsi="Arial" w:cs="Arial"/>
          <w:sz w:val="24"/>
          <w:szCs w:val="24"/>
        </w:rPr>
        <w:t>Unless otherwise noted, p</w:t>
      </w:r>
      <w:r w:rsidRPr="00B96FAD">
        <w:rPr>
          <w:rFonts w:ascii="Arial" w:hAnsi="Arial" w:cs="Arial"/>
          <w:sz w:val="24"/>
          <w:szCs w:val="24"/>
        </w:rPr>
        <w:t>romoters were PCR amplified</w:t>
      </w:r>
      <w:r w:rsidR="00F073CF">
        <w:rPr>
          <w:rFonts w:ascii="Arial" w:hAnsi="Arial" w:cs="Arial"/>
          <w:sz w:val="24"/>
          <w:szCs w:val="24"/>
        </w:rPr>
        <w:t xml:space="preserve"> using Phusion polymerase </w:t>
      </w:r>
      <w:proofErr w:type="gramStart"/>
      <w:r w:rsidR="00F073CF">
        <w:rPr>
          <w:rFonts w:ascii="Arial" w:hAnsi="Arial" w:cs="Arial"/>
          <w:sz w:val="24"/>
          <w:szCs w:val="24"/>
        </w:rPr>
        <w:t>(</w:t>
      </w:r>
      <w:r w:rsidRPr="00B96FAD">
        <w:rPr>
          <w:rFonts w:ascii="Arial" w:hAnsi="Arial" w:cs="Arial"/>
          <w:sz w:val="24"/>
          <w:szCs w:val="24"/>
        </w:rPr>
        <w:t xml:space="preserve"> from</w:t>
      </w:r>
      <w:proofErr w:type="gramEnd"/>
      <w:r w:rsidRPr="00B96FAD">
        <w:rPr>
          <w:rFonts w:ascii="Arial" w:hAnsi="Arial" w:cs="Arial"/>
          <w:sz w:val="24"/>
          <w:szCs w:val="24"/>
        </w:rPr>
        <w:t xml:space="preserve"> N2 genomic DNA using the primers in Table S1 and Gibson cloned into pDD356 and pDD357 to produce the repair templates listed in Table S2. </w:t>
      </w:r>
      <w:r w:rsidR="008B332D" w:rsidRPr="00B96FAD">
        <w:rPr>
          <w:rFonts w:ascii="Arial" w:hAnsi="Arial" w:cs="Arial"/>
          <w:sz w:val="24"/>
          <w:szCs w:val="24"/>
        </w:rPr>
        <w:t xml:space="preserve">We note that aside from the homology arms, pDD356 and pDD357 are identical; </w:t>
      </w:r>
      <w:proofErr w:type="gramStart"/>
      <w:r w:rsidR="008B332D" w:rsidRPr="00B96FAD">
        <w:rPr>
          <w:rFonts w:ascii="Arial" w:hAnsi="Arial" w:cs="Arial"/>
          <w:sz w:val="24"/>
          <w:szCs w:val="24"/>
        </w:rPr>
        <w:t>thus</w:t>
      </w:r>
      <w:proofErr w:type="gramEnd"/>
      <w:r w:rsidR="008B332D" w:rsidRPr="00B96FAD">
        <w:rPr>
          <w:rFonts w:ascii="Arial" w:hAnsi="Arial" w:cs="Arial"/>
          <w:sz w:val="24"/>
          <w:szCs w:val="24"/>
        </w:rPr>
        <w:t xml:space="preserve"> a single PCR product can be cloned into either vector.</w:t>
      </w:r>
      <w:r w:rsidR="009270BB" w:rsidRPr="00B96FAD">
        <w:rPr>
          <w:rFonts w:ascii="Arial" w:hAnsi="Arial" w:cs="Arial"/>
          <w:sz w:val="24"/>
          <w:szCs w:val="24"/>
        </w:rPr>
        <w:t xml:space="preserve"> Correct assemblies for </w:t>
      </w:r>
      <w:proofErr w:type="spellStart"/>
      <w:r w:rsidR="009270BB" w:rsidRPr="00B96FAD">
        <w:rPr>
          <w:rFonts w:ascii="Arial" w:hAnsi="Arial" w:cs="Arial"/>
          <w:sz w:val="24"/>
          <w:szCs w:val="24"/>
        </w:rPr>
        <w:t>pJW</w:t>
      </w:r>
      <w:proofErr w:type="spellEnd"/>
      <w:r w:rsidR="009270BB" w:rsidRPr="00B96FAD">
        <w:rPr>
          <w:rFonts w:ascii="Arial" w:hAnsi="Arial" w:cs="Arial"/>
          <w:sz w:val="24"/>
          <w:szCs w:val="24"/>
        </w:rPr>
        <w:t xml:space="preserve"> plasmids was identified by colony PCR with oligos 9+2559</w:t>
      </w:r>
    </w:p>
    <w:p w14:paraId="1569CB35" w14:textId="1DC23023" w:rsidR="00117500" w:rsidRPr="002C34DD" w:rsidRDefault="00117500" w:rsidP="00117500">
      <w:pPr>
        <w:spacing w:line="480" w:lineRule="auto"/>
        <w:jc w:val="both"/>
        <w:rPr>
          <w:rFonts w:ascii="Arial" w:hAnsi="Arial" w:cs="Arial"/>
          <w:sz w:val="24"/>
          <w:szCs w:val="24"/>
        </w:rPr>
      </w:pPr>
      <w:r w:rsidRPr="00117500">
        <w:rPr>
          <w:rFonts w:ascii="Arial" w:hAnsi="Arial" w:cs="Arial"/>
          <w:iCs/>
          <w:sz w:val="24"/>
          <w:szCs w:val="24"/>
        </w:rPr>
        <w:t xml:space="preserve">A 4,758 bp </w:t>
      </w:r>
      <w:r w:rsidRPr="00117500">
        <w:rPr>
          <w:rFonts w:ascii="Arial" w:hAnsi="Arial" w:cs="Arial"/>
          <w:i/>
          <w:sz w:val="24"/>
          <w:szCs w:val="24"/>
        </w:rPr>
        <w:t>cis</w:t>
      </w:r>
      <w:r w:rsidRPr="00117500">
        <w:rPr>
          <w:rFonts w:ascii="Arial" w:hAnsi="Arial" w:cs="Arial"/>
          <w:iCs/>
          <w:sz w:val="24"/>
          <w:szCs w:val="24"/>
        </w:rPr>
        <w:t xml:space="preserve">-regulatory element from the intergenic region immediately upstream of the </w:t>
      </w:r>
      <w:r w:rsidRPr="00117500">
        <w:rPr>
          <w:rFonts w:ascii="Arial" w:hAnsi="Arial" w:cs="Arial"/>
          <w:i/>
          <w:sz w:val="24"/>
          <w:szCs w:val="24"/>
        </w:rPr>
        <w:t>cdh-3</w:t>
      </w:r>
      <w:r w:rsidRPr="00117500">
        <w:rPr>
          <w:rFonts w:ascii="Arial" w:hAnsi="Arial" w:cs="Arial"/>
          <w:iCs/>
          <w:sz w:val="24"/>
          <w:szCs w:val="24"/>
        </w:rPr>
        <w:t xml:space="preserve"> transcriptional start site to drive anchor cell expression </w:t>
      </w:r>
      <w:r w:rsidR="00F72EFE">
        <w:rPr>
          <w:rFonts w:ascii="Arial" w:hAnsi="Arial" w:cs="Arial"/>
          <w:iCs/>
          <w:sz w:val="24"/>
          <w:szCs w:val="24"/>
        </w:rPr>
        <w:fldChar w:fldCharType="begin"/>
      </w:r>
      <w:r w:rsidR="00F72EFE">
        <w:rPr>
          <w:rFonts w:ascii="Arial" w:hAnsi="Arial" w:cs="Arial"/>
          <w:iCs/>
          <w:sz w:val="24"/>
          <w:szCs w:val="24"/>
        </w:rPr>
        <w:instrText xml:space="preserve"> ADDIN ZOTERO_ITEM CSL_CITATION {"citationID":"EgNEJXmb","properties":{"formattedCitation":"(Matus {\\i{}et al.} 2015)","plainCitation":"(Matus et al. 2015)","noteIndex":0},"citationItems":[{"id":287,"uris":["http://zotero.org/users/6581391/items/QD8C7RG2"],"uri":["http://zotero.org/users/6581391/items/QD8C7RG2"],"itemData":{"id":287,"type":"article-journal","abstract":"Despite critical roles in development and cancer, the mechanisms that specify invasive cellular behavior are poorly understood. Through a screen of transcription factors in Caenorhabditis elegans, we identified G1 cell-cycle arrest as a precisely regulated requirement of the anchor cell (AC) invasion program. We show that the nuclear receptor nhr-67/tlx directs the AC into G1 arrest in part through regulation of the cyclin-dependent kinase inhibitor cki-1. Loss of nhr-67 resulted in non-invasive, mitotic ACs that failed to express matrix metalloproteinases or actin regulators and lack invadopodia, F-actin-rich membrane protrusions that facilitate invasion. We further show that G1 arrest is necessary for the histone deacetylase HDA-1, a key regulator of differentiation, to promote pro-invasive gene expression and invadopodia formation. Together, these results suggest that invasive cell fate requires G1 arrest and that strategies targeting both G1-arrested and actively cycling cells may be needed to halt metastatic cancer.","container-title":"Developmental Cell","DOI":"10.1016/j.devcel.2015.10.002","issue":"2","journalAbbreviation":"Dev Cell","note":"publisher: Elsevier Ltd","page":"162-174","title":"Invasive Cell Fate Requires G1 Cell-Cycle Arrest and Histone Deacetylase-Mediated Changes in Gene Expression.","volume":"35","author":[{"family":"Matus","given":"David Q"},{"family":"Lohmer","given":"Lauren L"},{"family":"Kelley","given":"Laura C"},{"family":"Schindler","given":"Adam J"},{"family":"Kohrman","given":"Abraham Q"},{"family":"Barkoulas","given":"Michalis"},{"family":"Zhang","given":"Wan"},{"family":"Chi","given":"Qiuyi"},{"family":"Sherwood","given":"David R"}],"issued":{"date-parts":[["2015",10,26]]}}}],"schema":"https://github.com/citation-style-language/schema/raw/master/csl-citation.json"} </w:instrText>
      </w:r>
      <w:r w:rsidR="00F72EFE">
        <w:rPr>
          <w:rFonts w:ascii="Arial" w:hAnsi="Arial" w:cs="Arial"/>
          <w:iCs/>
          <w:sz w:val="24"/>
          <w:szCs w:val="24"/>
        </w:rPr>
        <w:fldChar w:fldCharType="separate"/>
      </w:r>
      <w:r w:rsidR="00F72EFE" w:rsidRPr="00F72EFE">
        <w:rPr>
          <w:rFonts w:ascii="Arial" w:hAnsi="Arial" w:cs="Arial"/>
          <w:sz w:val="24"/>
        </w:rPr>
        <w:t xml:space="preserve">(Matus </w:t>
      </w:r>
      <w:r w:rsidR="00F72EFE" w:rsidRPr="00F72EFE">
        <w:rPr>
          <w:rFonts w:ascii="Arial" w:hAnsi="Arial" w:cs="Arial"/>
          <w:i/>
          <w:iCs/>
          <w:sz w:val="24"/>
        </w:rPr>
        <w:t>et al.</w:t>
      </w:r>
      <w:r w:rsidR="00F72EFE" w:rsidRPr="00F72EFE">
        <w:rPr>
          <w:rFonts w:ascii="Arial" w:hAnsi="Arial" w:cs="Arial"/>
          <w:sz w:val="24"/>
        </w:rPr>
        <w:t xml:space="preserve"> 2015)</w:t>
      </w:r>
      <w:r w:rsidR="00F72EFE">
        <w:rPr>
          <w:rFonts w:ascii="Arial" w:hAnsi="Arial" w:cs="Arial"/>
          <w:iCs/>
          <w:sz w:val="24"/>
          <w:szCs w:val="24"/>
        </w:rPr>
        <w:fldChar w:fldCharType="end"/>
      </w:r>
      <w:r w:rsidR="00F72EFE">
        <w:rPr>
          <w:rFonts w:ascii="Arial" w:hAnsi="Arial" w:cs="Arial"/>
          <w:sz w:val="24"/>
          <w:szCs w:val="24"/>
        </w:rPr>
        <w:t xml:space="preserve"> </w:t>
      </w:r>
      <w:r w:rsidRPr="00117500">
        <w:rPr>
          <w:rFonts w:ascii="Arial" w:hAnsi="Arial" w:cs="Arial"/>
          <w:sz w:val="24"/>
          <w:szCs w:val="24"/>
        </w:rPr>
        <w:t xml:space="preserve">was cloned from pWZ126 (Table S3) and Gibson cloned into </w:t>
      </w:r>
      <w:proofErr w:type="spellStart"/>
      <w:r w:rsidRPr="00117500">
        <w:rPr>
          <w:rFonts w:ascii="Arial" w:hAnsi="Arial" w:cs="Arial"/>
          <w:sz w:val="24"/>
          <w:szCs w:val="24"/>
        </w:rPr>
        <w:t>SphI</w:t>
      </w:r>
      <w:proofErr w:type="spellEnd"/>
      <w:r w:rsidRPr="00117500">
        <w:rPr>
          <w:rFonts w:ascii="Arial" w:hAnsi="Arial" w:cs="Arial"/>
          <w:sz w:val="24"/>
          <w:szCs w:val="24"/>
        </w:rPr>
        <w:t>/</w:t>
      </w:r>
      <w:proofErr w:type="spellStart"/>
      <w:r w:rsidRPr="00117500">
        <w:rPr>
          <w:rFonts w:ascii="Arial" w:hAnsi="Arial" w:cs="Arial"/>
          <w:sz w:val="24"/>
          <w:szCs w:val="24"/>
        </w:rPr>
        <w:t>ClaI</w:t>
      </w:r>
      <w:proofErr w:type="spellEnd"/>
      <w:r w:rsidRPr="00117500">
        <w:rPr>
          <w:rFonts w:ascii="Arial" w:hAnsi="Arial" w:cs="Arial"/>
          <w:sz w:val="24"/>
          <w:szCs w:val="24"/>
        </w:rPr>
        <w:t xml:space="preserve"> linearized pDD357 with </w:t>
      </w:r>
      <w:proofErr w:type="spellStart"/>
      <w:r w:rsidRPr="00117500">
        <w:rPr>
          <w:rFonts w:ascii="Arial" w:hAnsi="Arial" w:cs="Arial"/>
          <w:sz w:val="24"/>
          <w:szCs w:val="24"/>
        </w:rPr>
        <w:t>Hifi</w:t>
      </w:r>
      <w:proofErr w:type="spellEnd"/>
      <w:r w:rsidRPr="00117500">
        <w:rPr>
          <w:rFonts w:ascii="Arial" w:hAnsi="Arial" w:cs="Arial"/>
          <w:sz w:val="24"/>
          <w:szCs w:val="24"/>
        </w:rPr>
        <w:t xml:space="preserve"> DNA assembly mix (NEB, #E2621) to produce pWZ184.  Correct clones were identified by colony PCR with oligos WZ118 and DQM515.</w:t>
      </w:r>
    </w:p>
    <w:p w14:paraId="22AEF8FF" w14:textId="63016A94" w:rsidR="008519FF" w:rsidRPr="00663A3C" w:rsidRDefault="008519FF" w:rsidP="00457196">
      <w:pPr>
        <w:spacing w:line="480" w:lineRule="auto"/>
        <w:jc w:val="both"/>
        <w:rPr>
          <w:rFonts w:ascii="Arial" w:hAnsi="Arial" w:cs="Arial"/>
          <w:i/>
          <w:iCs/>
          <w:sz w:val="24"/>
          <w:szCs w:val="24"/>
        </w:rPr>
      </w:pPr>
      <w:r>
        <w:rPr>
          <w:rFonts w:ascii="Arial" w:hAnsi="Arial" w:cs="Arial"/>
          <w:sz w:val="24"/>
          <w:szCs w:val="24"/>
        </w:rPr>
        <w:t xml:space="preserve">To generate the </w:t>
      </w:r>
      <w:proofErr w:type="spellStart"/>
      <w:r w:rsidR="00663A3C" w:rsidRPr="00663A3C">
        <w:rPr>
          <w:rFonts w:ascii="Arial" w:hAnsi="Arial" w:cs="Arial"/>
          <w:i/>
          <w:iCs/>
          <w:sz w:val="24"/>
          <w:szCs w:val="24"/>
        </w:rPr>
        <w:t>SCMmin</w:t>
      </w:r>
      <w:proofErr w:type="spellEnd"/>
      <w:r>
        <w:rPr>
          <w:rFonts w:ascii="Arial" w:hAnsi="Arial" w:cs="Arial"/>
          <w:sz w:val="24"/>
          <w:szCs w:val="24"/>
        </w:rPr>
        <w:t xml:space="preserve"> TIR1 construct (pJW2024 and 2026) an </w:t>
      </w:r>
      <w:proofErr w:type="spellStart"/>
      <w:r w:rsidRPr="00663A3C">
        <w:rPr>
          <w:rFonts w:ascii="Arial" w:hAnsi="Arial" w:cs="Arial"/>
          <w:i/>
          <w:iCs/>
          <w:sz w:val="24"/>
          <w:szCs w:val="24"/>
        </w:rPr>
        <w:t>SCMmin</w:t>
      </w:r>
      <w:proofErr w:type="spellEnd"/>
      <w:r>
        <w:rPr>
          <w:rFonts w:ascii="Arial" w:hAnsi="Arial" w:cs="Arial"/>
          <w:sz w:val="24"/>
          <w:szCs w:val="24"/>
        </w:rPr>
        <w:t xml:space="preserve"> promoter reporter intermediate was generated by PCR amplifying the </w:t>
      </w:r>
      <w:proofErr w:type="spellStart"/>
      <w:r w:rsidR="00663A3C" w:rsidRPr="00663A3C">
        <w:rPr>
          <w:rFonts w:ascii="Arial" w:hAnsi="Arial" w:cs="Arial"/>
          <w:i/>
          <w:iCs/>
          <w:sz w:val="24"/>
          <w:szCs w:val="24"/>
        </w:rPr>
        <w:t>SCMmin</w:t>
      </w:r>
      <w:proofErr w:type="spellEnd"/>
      <w:r>
        <w:rPr>
          <w:rFonts w:ascii="Arial" w:hAnsi="Arial" w:cs="Arial"/>
          <w:sz w:val="24"/>
          <w:szCs w:val="24"/>
        </w:rPr>
        <w:t xml:space="preserve"> sequence from pJM30 </w:t>
      </w:r>
      <w:r w:rsidR="00033107">
        <w:rPr>
          <w:rFonts w:ascii="Arial" w:hAnsi="Arial" w:cs="Arial"/>
          <w:sz w:val="24"/>
          <w:szCs w:val="24"/>
        </w:rPr>
        <w:fldChar w:fldCharType="begin"/>
      </w:r>
      <w:r w:rsidR="00033107">
        <w:rPr>
          <w:rFonts w:ascii="Arial" w:hAnsi="Arial" w:cs="Arial"/>
          <w:sz w:val="24"/>
          <w:szCs w:val="24"/>
        </w:rPr>
        <w:instrText xml:space="preserve"> ADDIN ZOTERO_ITEM CSL_CITATION {"citationID":"ioQ94qW6","properties":{"formattedCitation":"(Hajduskova {\\i{}et al.} 2009)","plainCitation":"(Hajduskova et al. 2009)","noteIndex":0},"citationItems":[{"id":3831,"uris":["http://zotero.org/users/6581391/items/JNAW6XTS"],"uri":["http://zotero.org/users/6581391/items/JNAW6XTS"],"itemData":{"id":3831,"type":"article-journal","abstract":"Asymmetric cell divisions produce new cell types during animal development. Studies in Caenorhabditis elegans have identified major signal-transduction pathways that determine the polarity of cell divisions. How these relatively few conserved pathways interact and what modulates them to ensure the diversity of multiple tissue types is an open question. The Wnt/beta-catenin asymmetry pathway governs polarity of the epidermal T seam cell in the C. elegans tail. Here, we show that the asymmetry of T-seam-cell division and morphogenesis of the male sensory rays require NHR-25, an evolutionarily conserved nuclear receptor. NHR-25 ensures the neural fate of the T-seam-cell descendants in cooperation with the Wnt/beta-catenin asymmetry pathway. Loss of NHR-25 enhances the impact of mutated nuclear effectors of this pathway, POP-1 (TCF) and SYS-1 (beta-catenin), on T-seam-cell polarity, whereas it suppresses the effect of the same mutations on asymmetric division of the somatic gonad precursor cells. Therefore, NHR-25 can either synergize with or antagonize the Wnt/beta-catenin asymmetry pathway depending on the tissue context. Our findings define NHR-25 as a versatile modulator of Wnt/beta-catenin-dependent cell-fate decisions.","container-title":"Journal of Cell Science","DOI":"10.1242/jcs.052373","issue":"Pt 17","journalAbbreviation":"J Cell Sci","page":"3051-3060","title":"The nuclear receptor NHR-25 cooperates with the Wnt/beta-catenin asymmetry pathway to control differentiation of the T seam cell in C. elegans.","volume":"122","author":[{"family":"Hajduskova","given":"Martina"},{"family":"Jindra","given":"Marek"},{"family":"Herman","given":"Michael A"},{"family":"Asahina","given":"Masako"}],"issued":{"date-parts":[["2009",9,1]]}}}],"schema":"https://github.com/citation-style-language/schema/raw/master/csl-citation.json"} </w:instrText>
      </w:r>
      <w:r w:rsidR="00033107">
        <w:rPr>
          <w:rFonts w:ascii="Arial" w:hAnsi="Arial" w:cs="Arial"/>
          <w:sz w:val="24"/>
          <w:szCs w:val="24"/>
        </w:rPr>
        <w:fldChar w:fldCharType="separate"/>
      </w:r>
      <w:r w:rsidR="00033107" w:rsidRPr="00033107">
        <w:rPr>
          <w:rFonts w:ascii="Arial" w:hAnsi="Arial" w:cs="Arial"/>
          <w:sz w:val="24"/>
        </w:rPr>
        <w:t xml:space="preserve">(Hajduskova </w:t>
      </w:r>
      <w:r w:rsidR="00033107" w:rsidRPr="00033107">
        <w:rPr>
          <w:rFonts w:ascii="Arial" w:hAnsi="Arial" w:cs="Arial"/>
          <w:i/>
          <w:iCs/>
          <w:sz w:val="24"/>
        </w:rPr>
        <w:t>et al.</w:t>
      </w:r>
      <w:r w:rsidR="00033107" w:rsidRPr="00033107">
        <w:rPr>
          <w:rFonts w:ascii="Arial" w:hAnsi="Arial" w:cs="Arial"/>
          <w:sz w:val="24"/>
        </w:rPr>
        <w:t xml:space="preserve"> 2009)</w:t>
      </w:r>
      <w:r w:rsidR="00033107">
        <w:rPr>
          <w:rFonts w:ascii="Arial" w:hAnsi="Arial" w:cs="Arial"/>
          <w:sz w:val="24"/>
          <w:szCs w:val="24"/>
        </w:rPr>
        <w:fldChar w:fldCharType="end"/>
      </w:r>
      <w:r w:rsidR="00033107">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ADDIN PAPERS2_CITATIONS &lt;citation&gt;&lt;priority&gt;0&lt;/priority&gt;&lt;uuid&gt;E7F02D02-36A2-44F5-B1E8-8F7876E372AB&lt;/uuid&gt;&lt;publications&gt;&lt;publication&gt;&lt;subtype&gt;400&lt;/subtype&gt;&lt;location&gt;200,4,48.9739084,14.4750235&lt;/location&gt;&lt;title&gt;The nuclear receptor NHR-25 cooperates with the Wnt/beta-catenin asymmetry pathway to control differentiation of the T seam cell in C. elegans.&lt;/title&gt;&lt;url&gt;http://eutils.ncbi.nlm.nih.gov/entrez/eutils/elink.fcgi?dbfrom=pubmed&amp;amp;id=19654209&amp;amp;retmode=ref&amp;amp;cmd=prlinks&lt;/url&gt;&lt;volume&gt;122&lt;/volume&gt;&lt;publication_date&gt;99200909011200000000222000&lt;/publication_date&gt;&lt;uuid&gt;E3EDC362-B94F-43DE-B5C0-42444549062E&lt;/uuid&gt;&lt;type&gt;400&lt;/type&gt;&lt;number&gt;Pt 17&lt;/number&gt;&lt;doi&gt;10.1242/jcs.052373&lt;/doi&gt;&lt;institution&gt;Department of Molecular Biology, Faculty of Science, University of South Bohemia, Ceske Budejovice, Czech Republic.&lt;/institution&gt;&lt;startpage&gt;3051&lt;/startpage&gt;&lt;endpage&gt;3060&lt;/endpage&gt;&lt;bundle&gt;&lt;publication&gt;&lt;title&gt;Journal of Cell Science&lt;/title&gt;&lt;uuid&gt;552B5E4E-13DE-4A85-B4B6-561B31F89F8A&lt;/uuid&gt;&lt;subtype&gt;-100&lt;/subtype&gt;&lt;type&gt;-100&lt;/type&gt;&lt;/publication&gt;&lt;/bundle&gt;&lt;authors&gt;&lt;author&gt;&lt;lastName&gt;Hajduskova&lt;/lastName&gt;&lt;firstName&gt;Martina&lt;/firstName&gt;&lt;/author&gt;&lt;author&gt;&lt;lastName&gt;Jindra&lt;/lastName&gt;&lt;firstName&gt;Marek&lt;/firstName&gt;&lt;/author&gt;&lt;author&gt;&lt;lastName&gt;Herman&lt;/lastName&gt;&lt;firstName&gt;Michael&lt;/firstName&gt;&lt;middleNames&gt;A&lt;/middleNames&gt;&lt;/author&gt;&lt;author&gt;&lt;lastName&gt;Asahina&lt;/lastName&gt;&lt;firstName&gt;Masako&lt;/firstName&gt;&lt;/author&gt;&lt;/authors&gt;&lt;/publication&gt;&lt;/publications&gt;&lt;cites&gt;&lt;/cites&gt;&lt;/citation&gt;</w:instrText>
      </w:r>
      <w:r>
        <w:rPr>
          <w:rFonts w:ascii="Arial" w:hAnsi="Arial" w:cs="Arial"/>
          <w:sz w:val="24"/>
          <w:szCs w:val="24"/>
        </w:rPr>
        <w:fldChar w:fldCharType="end"/>
      </w:r>
      <w:r>
        <w:rPr>
          <w:rFonts w:ascii="Arial" w:hAnsi="Arial" w:cs="Arial"/>
          <w:sz w:val="24"/>
          <w:szCs w:val="24"/>
        </w:rPr>
        <w:t xml:space="preserve"> with oligos 4152+4153.</w:t>
      </w:r>
      <w:r w:rsidR="00E94428">
        <w:rPr>
          <w:rFonts w:ascii="Arial" w:hAnsi="Arial" w:cs="Arial"/>
          <w:sz w:val="24"/>
          <w:szCs w:val="24"/>
        </w:rPr>
        <w:t xml:space="preserve"> pJW1</w:t>
      </w:r>
      <w:r w:rsidR="00A9173F">
        <w:rPr>
          <w:rFonts w:ascii="Arial" w:hAnsi="Arial" w:cs="Arial"/>
          <w:sz w:val="24"/>
          <w:szCs w:val="24"/>
        </w:rPr>
        <w:t>947</w:t>
      </w:r>
      <w:r w:rsidR="00E94428">
        <w:rPr>
          <w:rFonts w:ascii="Arial" w:hAnsi="Arial" w:cs="Arial"/>
          <w:sz w:val="24"/>
          <w:szCs w:val="24"/>
        </w:rPr>
        <w:t xml:space="preserve"> was linearized using oligos </w:t>
      </w:r>
      <w:r w:rsidR="00A9173F">
        <w:rPr>
          <w:rFonts w:ascii="Arial" w:hAnsi="Arial" w:cs="Arial"/>
          <w:sz w:val="24"/>
          <w:szCs w:val="24"/>
        </w:rPr>
        <w:t xml:space="preserve">4606+4774, </w:t>
      </w:r>
      <w:r w:rsidR="00E911EB">
        <w:rPr>
          <w:rFonts w:ascii="Arial" w:hAnsi="Arial" w:cs="Arial"/>
          <w:sz w:val="24"/>
          <w:szCs w:val="24"/>
        </w:rPr>
        <w:t xml:space="preserve">and </w:t>
      </w:r>
      <w:proofErr w:type="spellStart"/>
      <w:r w:rsidR="00E911EB">
        <w:rPr>
          <w:rFonts w:ascii="Arial" w:hAnsi="Arial" w:cs="Arial"/>
          <w:sz w:val="24"/>
          <w:szCs w:val="24"/>
        </w:rPr>
        <w:t>DpnI</w:t>
      </w:r>
      <w:proofErr w:type="spellEnd"/>
      <w:r w:rsidR="00E911EB">
        <w:rPr>
          <w:rFonts w:ascii="Arial" w:hAnsi="Arial" w:cs="Arial"/>
          <w:sz w:val="24"/>
          <w:szCs w:val="24"/>
        </w:rPr>
        <w:t xml:space="preserve"> digested as described for pJW2072. T</w:t>
      </w:r>
      <w:r w:rsidR="00A9173F">
        <w:rPr>
          <w:rFonts w:ascii="Arial" w:hAnsi="Arial" w:cs="Arial"/>
          <w:sz w:val="24"/>
          <w:szCs w:val="24"/>
        </w:rPr>
        <w:t xml:space="preserve">he </w:t>
      </w:r>
      <w:proofErr w:type="spellStart"/>
      <w:r w:rsidR="00663A3C" w:rsidRPr="00663A3C">
        <w:rPr>
          <w:rFonts w:ascii="Arial" w:hAnsi="Arial" w:cs="Arial"/>
          <w:i/>
          <w:iCs/>
          <w:sz w:val="24"/>
          <w:szCs w:val="24"/>
        </w:rPr>
        <w:t>SCMmin</w:t>
      </w:r>
      <w:proofErr w:type="spellEnd"/>
      <w:r w:rsidR="00A9173F">
        <w:rPr>
          <w:rFonts w:ascii="Arial" w:hAnsi="Arial" w:cs="Arial"/>
          <w:sz w:val="24"/>
          <w:szCs w:val="24"/>
        </w:rPr>
        <w:t xml:space="preserve"> PCR </w:t>
      </w:r>
      <w:r w:rsidR="00A9173F">
        <w:rPr>
          <w:rFonts w:ascii="Arial" w:hAnsi="Arial" w:cs="Arial"/>
          <w:sz w:val="24"/>
          <w:szCs w:val="24"/>
        </w:rPr>
        <w:lastRenderedPageBreak/>
        <w:t xml:space="preserve">product was Gibson cloned </w:t>
      </w:r>
      <w:r w:rsidR="00E911EB">
        <w:rPr>
          <w:rFonts w:ascii="Arial" w:hAnsi="Arial" w:cs="Arial"/>
          <w:sz w:val="24"/>
          <w:szCs w:val="24"/>
        </w:rPr>
        <w:t xml:space="preserve">into linearized pJW1947 </w:t>
      </w:r>
      <w:r w:rsidR="00A9173F">
        <w:rPr>
          <w:rFonts w:ascii="Arial" w:hAnsi="Arial" w:cs="Arial"/>
          <w:sz w:val="24"/>
          <w:szCs w:val="24"/>
        </w:rPr>
        <w:t>to generate pJW1940.</w:t>
      </w:r>
      <w:r w:rsidR="00663A3C">
        <w:rPr>
          <w:rFonts w:ascii="Arial" w:hAnsi="Arial" w:cs="Arial"/>
          <w:sz w:val="24"/>
          <w:szCs w:val="24"/>
        </w:rPr>
        <w:t xml:space="preserve"> Correct clones were identified by miniprepping and Sanger sequencing. The </w:t>
      </w:r>
      <w:proofErr w:type="spellStart"/>
      <w:proofErr w:type="gramStart"/>
      <w:r w:rsidR="00663A3C" w:rsidRPr="00663A3C">
        <w:rPr>
          <w:rFonts w:ascii="Arial" w:hAnsi="Arial" w:cs="Arial"/>
          <w:i/>
          <w:iCs/>
          <w:sz w:val="24"/>
          <w:szCs w:val="24"/>
        </w:rPr>
        <w:t>SCMmin</w:t>
      </w:r>
      <w:proofErr w:type="spellEnd"/>
      <w:r w:rsidR="00663A3C" w:rsidRPr="00663A3C">
        <w:rPr>
          <w:rFonts w:ascii="Arial" w:hAnsi="Arial" w:cs="Arial"/>
          <w:i/>
          <w:iCs/>
          <w:sz w:val="24"/>
          <w:szCs w:val="24"/>
        </w:rPr>
        <w:t>:</w:t>
      </w:r>
      <w:r w:rsidR="00663A3C">
        <w:rPr>
          <w:rFonts w:ascii="Arial" w:hAnsi="Arial" w:cs="Arial"/>
          <w:i/>
          <w:sz w:val="24"/>
          <w:szCs w:val="24"/>
        </w:rPr>
        <w:t>:</w:t>
      </w:r>
      <w:proofErr w:type="gramEnd"/>
      <w:r w:rsidR="00663A3C" w:rsidRPr="002C34DD">
        <w:rPr>
          <w:rFonts w:ascii="Arial" w:hAnsi="Arial" w:cs="Arial"/>
          <w:i/>
          <w:sz w:val="24"/>
          <w:szCs w:val="24"/>
        </w:rPr>
        <w:t>pes-10</w:t>
      </w:r>
      <w:r w:rsidR="00663A3C" w:rsidRPr="002C34DD">
        <w:rPr>
          <w:rFonts w:ascii="Symbol" w:hAnsi="Symbol" w:cs="Arial"/>
          <w:i/>
          <w:sz w:val="24"/>
          <w:szCs w:val="24"/>
        </w:rPr>
        <w:t></w:t>
      </w:r>
      <w:r w:rsidR="00663A3C" w:rsidRPr="002C34DD">
        <w:rPr>
          <w:rFonts w:ascii="Arial" w:hAnsi="Arial" w:cs="Arial"/>
          <w:i/>
          <w:sz w:val="24"/>
          <w:szCs w:val="24"/>
        </w:rPr>
        <w:t xml:space="preserve"> </w:t>
      </w:r>
      <w:r w:rsidR="00663A3C" w:rsidRPr="00663A3C">
        <w:rPr>
          <w:rFonts w:ascii="Arial" w:hAnsi="Arial" w:cs="Arial"/>
          <w:iCs/>
          <w:sz w:val="24"/>
          <w:szCs w:val="24"/>
        </w:rPr>
        <w:t>minimal promoter</w:t>
      </w:r>
      <w:r w:rsidR="00663A3C">
        <w:rPr>
          <w:rFonts w:ascii="Arial" w:hAnsi="Arial" w:cs="Arial"/>
          <w:iCs/>
          <w:sz w:val="24"/>
          <w:szCs w:val="24"/>
        </w:rPr>
        <w:t xml:space="preserve"> fragment was then PCR amplified from pJW1940 and Gibson cloned into </w:t>
      </w:r>
      <w:proofErr w:type="spellStart"/>
      <w:r w:rsidR="00663A3C" w:rsidRPr="00117500">
        <w:rPr>
          <w:rFonts w:ascii="Arial" w:hAnsi="Arial" w:cs="Arial"/>
          <w:sz w:val="24"/>
          <w:szCs w:val="24"/>
        </w:rPr>
        <w:t>SphI</w:t>
      </w:r>
      <w:proofErr w:type="spellEnd"/>
      <w:r w:rsidR="00663A3C" w:rsidRPr="00117500">
        <w:rPr>
          <w:rFonts w:ascii="Arial" w:hAnsi="Arial" w:cs="Arial"/>
          <w:sz w:val="24"/>
          <w:szCs w:val="24"/>
        </w:rPr>
        <w:t>/</w:t>
      </w:r>
      <w:proofErr w:type="spellStart"/>
      <w:r w:rsidR="00663A3C" w:rsidRPr="00117500">
        <w:rPr>
          <w:rFonts w:ascii="Arial" w:hAnsi="Arial" w:cs="Arial"/>
          <w:sz w:val="24"/>
          <w:szCs w:val="24"/>
        </w:rPr>
        <w:t>ClaI</w:t>
      </w:r>
      <w:proofErr w:type="spellEnd"/>
      <w:r w:rsidR="00663A3C" w:rsidRPr="00117500">
        <w:rPr>
          <w:rFonts w:ascii="Arial" w:hAnsi="Arial" w:cs="Arial"/>
          <w:sz w:val="24"/>
          <w:szCs w:val="24"/>
        </w:rPr>
        <w:t xml:space="preserve"> linearized</w:t>
      </w:r>
      <w:r w:rsidR="00663A3C">
        <w:rPr>
          <w:rFonts w:ascii="Arial" w:hAnsi="Arial" w:cs="Arial"/>
          <w:sz w:val="24"/>
          <w:szCs w:val="24"/>
        </w:rPr>
        <w:t xml:space="preserve"> pDD356 and pDD357, as described above.</w:t>
      </w:r>
    </w:p>
    <w:p w14:paraId="017B055D" w14:textId="77777777" w:rsidR="00A9173F" w:rsidRDefault="00A9173F" w:rsidP="00457196">
      <w:pPr>
        <w:spacing w:line="480" w:lineRule="auto"/>
        <w:jc w:val="both"/>
        <w:rPr>
          <w:rFonts w:ascii="Arial" w:hAnsi="Arial" w:cs="Arial"/>
          <w:sz w:val="24"/>
          <w:szCs w:val="24"/>
        </w:rPr>
      </w:pPr>
    </w:p>
    <w:p w14:paraId="0F4BE7BF" w14:textId="67C8F013" w:rsidR="003B1D93" w:rsidRPr="002C34DD" w:rsidRDefault="003B1D93" w:rsidP="00457196">
      <w:pPr>
        <w:spacing w:line="480" w:lineRule="auto"/>
        <w:jc w:val="both"/>
        <w:rPr>
          <w:rFonts w:ascii="Arial" w:hAnsi="Arial" w:cs="Arial"/>
          <w:sz w:val="24"/>
          <w:szCs w:val="24"/>
        </w:rPr>
      </w:pPr>
      <w:r w:rsidRPr="002C34DD">
        <w:rPr>
          <w:rFonts w:ascii="Arial" w:hAnsi="Arial" w:cs="Arial"/>
          <w:sz w:val="24"/>
          <w:szCs w:val="24"/>
        </w:rPr>
        <w:t>SCM enhancer-</w:t>
      </w:r>
      <w:r w:rsidRPr="002C34DD">
        <w:rPr>
          <w:rFonts w:ascii="Arial" w:hAnsi="Arial" w:cs="Arial"/>
          <w:i/>
          <w:sz w:val="24"/>
          <w:szCs w:val="24"/>
        </w:rPr>
        <w:t>pes-10</w:t>
      </w:r>
      <w:r w:rsidRPr="002C34DD">
        <w:rPr>
          <w:rFonts w:ascii="Symbol" w:hAnsi="Symbol" w:cs="Arial"/>
          <w:i/>
          <w:sz w:val="24"/>
          <w:szCs w:val="24"/>
        </w:rPr>
        <w:t></w:t>
      </w:r>
      <w:r w:rsidRPr="002C34DD">
        <w:rPr>
          <w:rFonts w:ascii="Arial" w:hAnsi="Arial" w:cs="Arial"/>
          <w:i/>
          <w:sz w:val="24"/>
          <w:szCs w:val="24"/>
        </w:rPr>
        <w:t xml:space="preserve"> </w:t>
      </w:r>
      <w:r w:rsidRPr="002C34DD">
        <w:rPr>
          <w:rFonts w:ascii="Arial" w:hAnsi="Arial" w:cs="Arial"/>
          <w:sz w:val="24"/>
          <w:szCs w:val="24"/>
        </w:rPr>
        <w:t xml:space="preserve">minimal promoter was cloned from an SV40 </w:t>
      </w:r>
      <w:proofErr w:type="gramStart"/>
      <w:r w:rsidRPr="002C34DD">
        <w:rPr>
          <w:rFonts w:ascii="Arial" w:hAnsi="Arial" w:cs="Arial"/>
          <w:sz w:val="24"/>
          <w:szCs w:val="24"/>
        </w:rPr>
        <w:t>NLS::</w:t>
      </w:r>
      <w:proofErr w:type="spellStart"/>
      <w:proofErr w:type="gramEnd"/>
      <w:r w:rsidRPr="002C34DD">
        <w:rPr>
          <w:rFonts w:ascii="Arial" w:hAnsi="Arial" w:cs="Arial"/>
          <w:sz w:val="24"/>
          <w:szCs w:val="24"/>
        </w:rPr>
        <w:t>mScarlet</w:t>
      </w:r>
      <w:proofErr w:type="spellEnd"/>
      <w:r w:rsidR="00F33B29">
        <w:rPr>
          <w:rFonts w:ascii="Arial" w:hAnsi="Arial" w:cs="Arial"/>
          <w:sz w:val="24"/>
          <w:szCs w:val="24"/>
        </w:rPr>
        <w:t>-</w:t>
      </w:r>
      <w:r w:rsidR="002C6ACA">
        <w:rPr>
          <w:rFonts w:ascii="Arial" w:hAnsi="Arial" w:cs="Arial"/>
          <w:sz w:val="24"/>
          <w:szCs w:val="24"/>
        </w:rPr>
        <w:t>I</w:t>
      </w:r>
      <w:r w:rsidRPr="002C34DD">
        <w:rPr>
          <w:rFonts w:ascii="Arial" w:hAnsi="Arial" w:cs="Arial"/>
          <w:sz w:val="24"/>
          <w:szCs w:val="24"/>
        </w:rPr>
        <w:t xml:space="preserve"> (dpi)::tbb-2 3’UTR reporter (pJW1940) using oligos 4754+4755. </w:t>
      </w:r>
      <w:sdt>
        <w:sdtPr>
          <w:rPr>
            <w:sz w:val="24"/>
            <w:szCs w:val="24"/>
          </w:rPr>
          <w:tag w:val="goog_rdk_3"/>
          <w:id w:val="655654403"/>
        </w:sdtPr>
        <w:sdtEndPr/>
        <w:sdtContent/>
      </w:sdt>
      <w:sdt>
        <w:sdtPr>
          <w:rPr>
            <w:sz w:val="24"/>
            <w:szCs w:val="24"/>
          </w:rPr>
          <w:tag w:val="goog_rdk_22"/>
          <w:id w:val="-1544664973"/>
        </w:sdtPr>
        <w:sdtEndPr/>
        <w:sdtContent/>
      </w:sdt>
      <w:proofErr w:type="spellStart"/>
      <w:r w:rsidRPr="002C34DD">
        <w:rPr>
          <w:rFonts w:ascii="Arial" w:hAnsi="Arial" w:cs="Arial"/>
          <w:sz w:val="24"/>
          <w:szCs w:val="24"/>
        </w:rPr>
        <w:t>Promoterless</w:t>
      </w:r>
      <w:proofErr w:type="spellEnd"/>
      <w:r w:rsidRPr="002C34DD">
        <w:rPr>
          <w:rFonts w:ascii="Arial" w:hAnsi="Arial" w:cs="Arial"/>
          <w:sz w:val="24"/>
          <w:szCs w:val="24"/>
        </w:rPr>
        <w:t xml:space="preserve"> (pJW1841) and </w:t>
      </w:r>
      <w:r w:rsidRPr="002C34DD">
        <w:rPr>
          <w:rFonts w:ascii="Arial" w:hAnsi="Arial" w:cs="Arial"/>
          <w:i/>
          <w:sz w:val="24"/>
          <w:szCs w:val="24"/>
        </w:rPr>
        <w:t>pes-10</w:t>
      </w:r>
      <w:r w:rsidRPr="002C34DD">
        <w:rPr>
          <w:rFonts w:ascii="Symbol" w:hAnsi="Symbol" w:cs="Arial"/>
          <w:i/>
          <w:sz w:val="24"/>
          <w:szCs w:val="24"/>
        </w:rPr>
        <w:t></w:t>
      </w:r>
      <w:r w:rsidRPr="002C34DD">
        <w:rPr>
          <w:rFonts w:ascii="Arial" w:hAnsi="Arial" w:cs="Arial"/>
          <w:i/>
          <w:sz w:val="24"/>
          <w:szCs w:val="24"/>
        </w:rPr>
        <w:t xml:space="preserve"> minimal promoter </w:t>
      </w:r>
      <w:r w:rsidRPr="002C34DD">
        <w:rPr>
          <w:rFonts w:ascii="Arial" w:hAnsi="Arial" w:cs="Arial"/>
          <w:sz w:val="24"/>
          <w:szCs w:val="24"/>
        </w:rPr>
        <w:t xml:space="preserve">(pJW1947) intermediates used to generate pJW1940 can be used to Gibson clone promoters or enhancers of interest and may be useful reagents to the community. </w:t>
      </w:r>
    </w:p>
    <w:p w14:paraId="48076C78" w14:textId="77777777" w:rsidR="00EC7052" w:rsidRPr="000E7261" w:rsidRDefault="00EC7052" w:rsidP="00457196">
      <w:pPr>
        <w:spacing w:line="480" w:lineRule="auto"/>
        <w:jc w:val="both"/>
        <w:rPr>
          <w:rFonts w:ascii="Arial" w:hAnsi="Arial" w:cs="Arial"/>
          <w:sz w:val="24"/>
          <w:szCs w:val="24"/>
        </w:rPr>
      </w:pPr>
    </w:p>
    <w:p w14:paraId="4E83367C" w14:textId="77777777" w:rsidR="003B1D93" w:rsidRPr="002C34DD" w:rsidRDefault="003B1D93" w:rsidP="00457196">
      <w:pPr>
        <w:spacing w:line="480" w:lineRule="auto"/>
        <w:jc w:val="both"/>
        <w:rPr>
          <w:rFonts w:ascii="Arial" w:hAnsi="Arial" w:cs="Arial"/>
          <w:bCs/>
          <w:i/>
          <w:iCs/>
          <w:sz w:val="24"/>
          <w:szCs w:val="24"/>
        </w:rPr>
      </w:pPr>
      <w:r w:rsidRPr="002C34DD">
        <w:rPr>
          <w:rFonts w:ascii="Arial" w:hAnsi="Arial" w:cs="Arial"/>
          <w:bCs/>
          <w:i/>
          <w:iCs/>
          <w:sz w:val="24"/>
          <w:szCs w:val="24"/>
        </w:rPr>
        <w:t>PCR product gel purification using homemade crystal violet kit</w:t>
      </w:r>
    </w:p>
    <w:p w14:paraId="1ACE0B64" w14:textId="77777777" w:rsidR="003B1D93" w:rsidRPr="002C34DD" w:rsidRDefault="003B1D93" w:rsidP="00457196">
      <w:pPr>
        <w:spacing w:line="480" w:lineRule="auto"/>
        <w:jc w:val="both"/>
        <w:rPr>
          <w:rFonts w:ascii="Arial" w:hAnsi="Arial" w:cs="Arial"/>
          <w:bCs/>
          <w:sz w:val="24"/>
          <w:szCs w:val="24"/>
        </w:rPr>
      </w:pPr>
      <w:r w:rsidRPr="002C34DD">
        <w:rPr>
          <w:rFonts w:ascii="Arial" w:hAnsi="Arial" w:cs="Arial"/>
          <w:bCs/>
          <w:sz w:val="24"/>
          <w:szCs w:val="24"/>
        </w:rPr>
        <w:t xml:space="preserve">A 0.8% agarose gel was made using TAE buffer and allowed to cool to ~50ºC before adding 80 µl of 2 mg/mL crystal violet (CV) dye (Fisher, C581100) in ddH20. PCR reactions were mixed with a 6X homemade loading dye (30% glycerol, 20 mM EDTA, 100 µg/ml CV) and run on the 0.8% agarose gel containing CV. The gel was run until the CV dye front migrated ¼ of the way up the gel and the DNA bands were visible. Desired bands were excised manually, dissolved in a homemade NAI solution (6.6 M </w:t>
      </w:r>
      <w:proofErr w:type="spellStart"/>
      <w:r w:rsidRPr="002C34DD">
        <w:rPr>
          <w:rFonts w:ascii="Arial" w:hAnsi="Arial" w:cs="Arial"/>
          <w:bCs/>
          <w:sz w:val="24"/>
          <w:szCs w:val="24"/>
        </w:rPr>
        <w:t>NaI</w:t>
      </w:r>
      <w:proofErr w:type="spellEnd"/>
      <w:r w:rsidRPr="002C34DD">
        <w:rPr>
          <w:rFonts w:ascii="Arial" w:hAnsi="Arial" w:cs="Arial"/>
          <w:bCs/>
          <w:sz w:val="24"/>
          <w:szCs w:val="24"/>
        </w:rPr>
        <w:t xml:space="preserve"> (Fisher, AC202895000)/16 mM Na</w:t>
      </w:r>
      <w:r w:rsidRPr="002C34DD">
        <w:rPr>
          <w:rFonts w:ascii="Arial" w:hAnsi="Arial" w:cs="Arial"/>
          <w:bCs/>
          <w:sz w:val="24"/>
          <w:szCs w:val="24"/>
          <w:vertAlign w:val="subscript"/>
        </w:rPr>
        <w:t>2</w:t>
      </w:r>
      <w:r w:rsidRPr="002C34DD">
        <w:rPr>
          <w:rFonts w:ascii="Arial" w:hAnsi="Arial" w:cs="Arial"/>
          <w:bCs/>
          <w:sz w:val="24"/>
          <w:szCs w:val="24"/>
        </w:rPr>
        <w:t>SO</w:t>
      </w:r>
      <w:r w:rsidRPr="002C34DD">
        <w:rPr>
          <w:rFonts w:ascii="Arial" w:hAnsi="Arial" w:cs="Arial"/>
          <w:bCs/>
          <w:sz w:val="24"/>
          <w:szCs w:val="24"/>
          <w:vertAlign w:val="subscript"/>
        </w:rPr>
        <w:t>3</w:t>
      </w:r>
      <w:r w:rsidRPr="002C34DD">
        <w:rPr>
          <w:rFonts w:ascii="Arial" w:hAnsi="Arial" w:cs="Arial"/>
          <w:bCs/>
          <w:sz w:val="24"/>
          <w:szCs w:val="24"/>
        </w:rPr>
        <w:t xml:space="preserve"> (VWR, AA13454-36) through heating at ~42</w:t>
      </w:r>
      <w:r w:rsidRPr="002C34DD">
        <w:rPr>
          <w:rFonts w:ascii="Arial" w:hAnsi="Arial" w:cs="Arial"/>
          <w:bCs/>
          <w:sz w:val="24"/>
          <w:szCs w:val="24"/>
        </w:rPr>
        <w:sym w:font="Symbol" w:char="F0B0"/>
      </w:r>
      <w:r w:rsidRPr="002C34DD">
        <w:rPr>
          <w:rFonts w:ascii="Arial" w:hAnsi="Arial" w:cs="Arial"/>
          <w:bCs/>
          <w:sz w:val="24"/>
          <w:szCs w:val="24"/>
        </w:rPr>
        <w:t xml:space="preserve">C-50ºC and column purified using </w:t>
      </w:r>
      <w:proofErr w:type="spellStart"/>
      <w:r w:rsidRPr="002C34DD">
        <w:rPr>
          <w:rFonts w:ascii="Arial" w:hAnsi="Arial" w:cs="Arial"/>
          <w:bCs/>
          <w:sz w:val="24"/>
          <w:szCs w:val="24"/>
        </w:rPr>
        <w:t>QIAprep</w:t>
      </w:r>
      <w:proofErr w:type="spellEnd"/>
      <w:r w:rsidRPr="002C34DD">
        <w:rPr>
          <w:rFonts w:ascii="Arial" w:hAnsi="Arial" w:cs="Arial"/>
          <w:bCs/>
          <w:sz w:val="24"/>
          <w:szCs w:val="24"/>
        </w:rPr>
        <w:t xml:space="preserve"> Spin Miniprep Columns (Qiagen, 27115) and equivalent buffers (QG, PE, EB) to a </w:t>
      </w:r>
      <w:proofErr w:type="spellStart"/>
      <w:r w:rsidRPr="002C34DD">
        <w:rPr>
          <w:rFonts w:ascii="Arial" w:hAnsi="Arial" w:cs="Arial"/>
          <w:bCs/>
          <w:sz w:val="24"/>
          <w:szCs w:val="24"/>
        </w:rPr>
        <w:t>QiaQuick</w:t>
      </w:r>
      <w:proofErr w:type="spellEnd"/>
      <w:r w:rsidRPr="002C34DD">
        <w:rPr>
          <w:rFonts w:ascii="Arial" w:hAnsi="Arial" w:cs="Arial"/>
          <w:bCs/>
          <w:sz w:val="24"/>
          <w:szCs w:val="24"/>
        </w:rPr>
        <w:t xml:space="preserve"> gel extraction kit (Qiagen, 28704). </w:t>
      </w:r>
      <w:proofErr w:type="spellStart"/>
      <w:r w:rsidRPr="002C34DD">
        <w:rPr>
          <w:rFonts w:ascii="Arial" w:hAnsi="Arial" w:cs="Arial"/>
          <w:bCs/>
          <w:sz w:val="24"/>
          <w:szCs w:val="24"/>
        </w:rPr>
        <w:t>Gennessee</w:t>
      </w:r>
      <w:proofErr w:type="spellEnd"/>
      <w:r w:rsidRPr="002C34DD">
        <w:rPr>
          <w:rFonts w:ascii="Arial" w:hAnsi="Arial" w:cs="Arial"/>
          <w:bCs/>
          <w:sz w:val="24"/>
          <w:szCs w:val="24"/>
        </w:rPr>
        <w:t xml:space="preserve"> has provided the recipes for commonly used buffers in Qiagen kits here: </w:t>
      </w:r>
      <w:hyperlink r:id="rId7" w:history="1">
        <w:r w:rsidRPr="002C34DD">
          <w:rPr>
            <w:rStyle w:val="Hyperlink"/>
            <w:rFonts w:ascii="Arial" w:hAnsi="Arial" w:cs="Arial"/>
            <w:bCs/>
            <w:sz w:val="24"/>
            <w:szCs w:val="24"/>
          </w:rPr>
          <w:t>https://geneseesci.com/wp-content/uploads/2019/04/QiagenBufferRecipes.pdf</w:t>
        </w:r>
      </w:hyperlink>
      <w:r w:rsidRPr="002C34DD">
        <w:rPr>
          <w:rFonts w:ascii="Arial" w:hAnsi="Arial" w:cs="Arial"/>
          <w:bCs/>
          <w:sz w:val="24"/>
          <w:szCs w:val="24"/>
        </w:rPr>
        <w:t xml:space="preserve">  While we successfully used columns designed for minipreps, one could also use the columns designed for the gel extraction kit (Qiagen, 28115). </w:t>
      </w:r>
    </w:p>
    <w:p w14:paraId="6D97B4B9" w14:textId="4C2C0D3E" w:rsidR="003B1D93" w:rsidRDefault="003B1D93" w:rsidP="00457196">
      <w:pPr>
        <w:spacing w:line="480" w:lineRule="auto"/>
        <w:jc w:val="both"/>
        <w:rPr>
          <w:rFonts w:ascii="Arial" w:hAnsi="Arial" w:cs="Arial"/>
          <w:bCs/>
          <w:sz w:val="24"/>
          <w:szCs w:val="24"/>
        </w:rPr>
      </w:pPr>
    </w:p>
    <w:p w14:paraId="5104E827" w14:textId="53EAE914" w:rsidR="00C123A0" w:rsidRPr="00650911" w:rsidRDefault="00C123A0" w:rsidP="00457196">
      <w:pPr>
        <w:spacing w:line="480" w:lineRule="auto"/>
        <w:jc w:val="both"/>
        <w:rPr>
          <w:rFonts w:ascii="Arial" w:hAnsi="Arial" w:cs="Arial"/>
          <w:bCs/>
          <w:i/>
          <w:iCs/>
          <w:sz w:val="24"/>
          <w:szCs w:val="24"/>
          <w:u w:val="single"/>
        </w:rPr>
      </w:pPr>
      <w:r w:rsidRPr="00C123A0">
        <w:rPr>
          <w:rFonts w:ascii="Arial" w:hAnsi="Arial" w:cs="Arial"/>
          <w:bCs/>
          <w:i/>
          <w:iCs/>
          <w:sz w:val="24"/>
          <w:szCs w:val="24"/>
          <w:u w:val="single"/>
        </w:rPr>
        <w:t xml:space="preserve">Strain </w:t>
      </w:r>
      <w:r w:rsidRPr="00650911">
        <w:rPr>
          <w:rFonts w:ascii="Arial" w:hAnsi="Arial" w:cs="Arial"/>
          <w:bCs/>
          <w:i/>
          <w:iCs/>
          <w:sz w:val="24"/>
          <w:szCs w:val="24"/>
          <w:u w:val="single"/>
        </w:rPr>
        <w:t>construction for mex-5p</w:t>
      </w:r>
      <w:r w:rsidR="00571266">
        <w:rPr>
          <w:rFonts w:ascii="Arial" w:hAnsi="Arial" w:cs="Arial"/>
          <w:bCs/>
          <w:i/>
          <w:iCs/>
          <w:sz w:val="24"/>
          <w:szCs w:val="24"/>
          <w:u w:val="single"/>
        </w:rPr>
        <w:t xml:space="preserve">, myo-2, </w:t>
      </w:r>
      <w:r w:rsidRPr="00650911">
        <w:rPr>
          <w:rFonts w:ascii="Arial" w:hAnsi="Arial" w:cs="Arial"/>
          <w:bCs/>
          <w:i/>
          <w:iCs/>
          <w:sz w:val="24"/>
          <w:szCs w:val="24"/>
          <w:u w:val="single"/>
        </w:rPr>
        <w:t>and cdh-3p strains</w:t>
      </w:r>
    </w:p>
    <w:p w14:paraId="297069B6" w14:textId="2FB92390" w:rsidR="001E616D" w:rsidRPr="00650911" w:rsidRDefault="00C123A0" w:rsidP="00C123A0">
      <w:pPr>
        <w:spacing w:line="480" w:lineRule="auto"/>
        <w:jc w:val="both"/>
        <w:rPr>
          <w:rFonts w:ascii="Arial" w:hAnsi="Arial" w:cs="Arial"/>
          <w:sz w:val="24"/>
          <w:szCs w:val="24"/>
        </w:rPr>
      </w:pPr>
      <w:r w:rsidRPr="00650911">
        <w:rPr>
          <w:rFonts w:ascii="Arial" w:eastAsia="Times New Roman" w:hAnsi="Arial" w:cs="Arial"/>
          <w:color w:val="000000"/>
          <w:sz w:val="24"/>
          <w:szCs w:val="24"/>
        </w:rPr>
        <w:t>DQM519 [</w:t>
      </w:r>
      <w:r w:rsidRPr="00650911">
        <w:rPr>
          <w:rFonts w:ascii="Arial" w:eastAsia="Times New Roman" w:hAnsi="Arial" w:cs="Arial"/>
          <w:i/>
          <w:color w:val="000000"/>
          <w:sz w:val="24"/>
          <w:szCs w:val="24"/>
        </w:rPr>
        <w:t>bmdSi175[^SEC^cdh-3pTIR1::F2A::</w:t>
      </w:r>
      <w:r w:rsidR="00121538" w:rsidRPr="00121538">
        <w:rPr>
          <w:rFonts w:ascii="Arial" w:hAnsi="Arial" w:cs="Arial"/>
          <w:i/>
          <w:iCs/>
          <w:sz w:val="24"/>
          <w:szCs w:val="24"/>
        </w:rPr>
        <w:t xml:space="preserve"> </w:t>
      </w:r>
      <w:r w:rsidR="00121538" w:rsidRPr="00650911">
        <w:rPr>
          <w:rFonts w:ascii="Arial" w:hAnsi="Arial" w:cs="Arial"/>
          <w:i/>
          <w:iCs/>
          <w:sz w:val="24"/>
          <w:szCs w:val="24"/>
        </w:rPr>
        <w:t>mTagBFP2</w:t>
      </w:r>
      <w:r w:rsidRPr="00650911">
        <w:rPr>
          <w:rFonts w:ascii="Arial" w:eastAsia="Times New Roman" w:hAnsi="Arial" w:cs="Arial"/>
          <w:i/>
          <w:color w:val="000000"/>
          <w:sz w:val="24"/>
          <w:szCs w:val="24"/>
        </w:rPr>
        <w:t>::AID*::NLS</w:t>
      </w:r>
      <w:r w:rsidRPr="00650911">
        <w:rPr>
          <w:rFonts w:ascii="Arial" w:eastAsia="Times New Roman" w:hAnsi="Arial" w:cs="Arial"/>
          <w:color w:val="000000"/>
          <w:sz w:val="24"/>
          <w:szCs w:val="24"/>
        </w:rPr>
        <w:t>] II</w:t>
      </w:r>
      <w:r w:rsidR="001C371A">
        <w:rPr>
          <w:rFonts w:ascii="Arial" w:eastAsia="Times New Roman" w:hAnsi="Arial" w:cs="Arial"/>
          <w:color w:val="000000"/>
          <w:sz w:val="24"/>
          <w:szCs w:val="24"/>
        </w:rPr>
        <w:t>: -0.77</w:t>
      </w:r>
      <w:r w:rsidRPr="00650911">
        <w:rPr>
          <w:rFonts w:ascii="Arial" w:eastAsia="Times New Roman" w:hAnsi="Arial" w:cs="Arial"/>
          <w:color w:val="000000"/>
          <w:sz w:val="24"/>
          <w:szCs w:val="24"/>
        </w:rPr>
        <w:t xml:space="preserve">] was generated using </w:t>
      </w:r>
      <w:r w:rsidR="001E616D" w:rsidRPr="00650911">
        <w:rPr>
          <w:rFonts w:ascii="Arial" w:eastAsia="Times New Roman" w:hAnsi="Arial" w:cs="Arial"/>
          <w:color w:val="000000"/>
          <w:sz w:val="24"/>
          <w:szCs w:val="24"/>
        </w:rPr>
        <w:t xml:space="preserve">pWZ126 and </w:t>
      </w:r>
      <w:r w:rsidRPr="00650911">
        <w:rPr>
          <w:rFonts w:ascii="Arial" w:eastAsia="Times New Roman" w:hAnsi="Arial" w:cs="Arial"/>
          <w:color w:val="000000"/>
          <w:sz w:val="24"/>
          <w:szCs w:val="24"/>
        </w:rPr>
        <w:t xml:space="preserve">the reagents in Table S4 and crossed to JDW59 </w:t>
      </w:r>
      <w:r w:rsidRPr="00650911">
        <w:rPr>
          <w:rFonts w:ascii="Arial" w:eastAsia="Times New Roman" w:hAnsi="Arial" w:cs="Arial"/>
          <w:i/>
          <w:color w:val="000000"/>
          <w:sz w:val="24"/>
          <w:szCs w:val="24"/>
        </w:rPr>
        <w:t>nhr-25(wrd12</w:t>
      </w:r>
      <w:r w:rsidRPr="00650911">
        <w:rPr>
          <w:rFonts w:ascii="Arial" w:eastAsia="Times New Roman" w:hAnsi="Arial" w:cs="Arial"/>
          <w:color w:val="000000"/>
          <w:sz w:val="24"/>
          <w:szCs w:val="24"/>
        </w:rPr>
        <w:t>[</w:t>
      </w:r>
      <w:r w:rsidRPr="00650911">
        <w:rPr>
          <w:rFonts w:ascii="Arial" w:eastAsia="Times New Roman" w:hAnsi="Arial" w:cs="Arial"/>
          <w:i/>
          <w:color w:val="000000"/>
          <w:sz w:val="24"/>
          <w:szCs w:val="24"/>
        </w:rPr>
        <w:t>nhr-25::GFP^AID*::3xFLAG]</w:t>
      </w:r>
      <w:r w:rsidRPr="00650911">
        <w:rPr>
          <w:rFonts w:ascii="Arial" w:eastAsia="Times New Roman" w:hAnsi="Arial" w:cs="Arial"/>
          <w:color w:val="000000"/>
          <w:sz w:val="24"/>
          <w:szCs w:val="24"/>
        </w:rPr>
        <w:t>)</w:t>
      </w:r>
      <w:r w:rsidR="00F72EFE">
        <w:rPr>
          <w:rFonts w:ascii="Arial" w:hAnsi="Arial" w:cs="Arial"/>
          <w:sz w:val="24"/>
          <w:szCs w:val="24"/>
        </w:rPr>
        <w:t xml:space="preserve"> </w:t>
      </w:r>
      <w:r w:rsidR="00F72EFE">
        <w:rPr>
          <w:rFonts w:ascii="Arial" w:hAnsi="Arial" w:cs="Arial"/>
          <w:sz w:val="24"/>
          <w:szCs w:val="24"/>
        </w:rPr>
        <w:fldChar w:fldCharType="begin"/>
      </w:r>
      <w:r w:rsidR="00F72EFE">
        <w:rPr>
          <w:rFonts w:ascii="Arial" w:hAnsi="Arial" w:cs="Arial"/>
          <w:sz w:val="24"/>
          <w:szCs w:val="24"/>
        </w:rPr>
        <w:instrText xml:space="preserve"> ADDIN ZOTERO_ITEM CSL_CITATION {"citationID":"nTtQ56fq","properties":{"formattedCitation":"(Martinez {\\i{}et al.} 2020)","plainCitation":"(Martinez et al. 2020)","noteIndex":0},"citationItems":[{"id":3786,"uris":["http://zotero.org/users/6581391/items/TPG5I26Q"],"uri":["http://zotero.org/users/6581391/items/TPG5I26Q"],"itemData":{"id":3786,"type":"article-journal","abstract":"As developmental biologists in the age of genome editing, we now have access to an ever-increasing array of tools to manipulate endogenous gene expression. The auxin-inducible degradation system allows for spatial and temporal control of protein degradation via a hormone-inducible Arabidopsis F-box protein, transport inhibitor response 1 (TIR1). In the presence of auxin, TIR1 serves as a substrate-recognition component of the E3 ubiquitin ligase complex SKP1-CUL1-F-box (SCF), ubiquitinating auxin-inducible degron (AID)-tagged proteins for proteasomal degradation. Here, we optimize the Caenorhabditis elegans AID system by utilizing 1-naphthaleneacetic acid (NAA), an indole-free synthetic analog of the natural auxin indole-3-acetic acid (IAA). We take advantage of the photostability of NAA to demonstrate via quantitative high-resolution microscopy that rapid degradation of target proteins can be detected in single cells within 30 min of exposure. Additionally, we show that NAA works robustly in both standard growth media and physiological buffer. We also demonstrate that K-NAA, the water-soluble, potassium salt of NAA, can be combined with microfluidics for targeted protein degradation in C. elegans larvae. We provide insight into how the AID system functions in C. elegans by determining that TIR1 depends on C. elegans SKR-1/2, CUL-1, and RBX-1 to degrade target proteins. Finally, we present highly penetrant defects from NAA-mediated degradation of the FTZ-F1 nuclear hormone receptor, NHR-25, during C. elegans uterine-vulval development. Together, this work improves our use and understanding of the AID system for dissecting gene function at the single-cell level during C. elegans development.","container-title":"G3 (Bethesda, Md.)","DOI":"10.1534/g3.119.400781","issue":"1","journalAbbreviation":"G3 (Bethesda)","page":"267-280","title":"Rapid Degradation of &lt;i&gt;Caenorhabditis elegans&lt;/i&gt; Proteins at Single-Cell Resolution with a Synthetic Auxin.","volume":"10","author":[{"family":"Martinez","given":"Michael A Q"},{"family":"Kinney","given":"Brian A"},{"family":"Medwig-Kinney","given":"Taylor N"},{"family":"Ashley","given":"Guinevere"},{"family":"Ragle","given":"James M"},{"family":"Johnson","given":"Londen"},{"family":"Aguilera","given":"Joseph"},{"family":"Hammell","given":"Christopher M"},{"family":"Ward","given":"Jordan D"},{"family":"Matus","given":"David Q"}],"issued":{"date-parts":[["2020",1,7]]}}}],"schema":"https://github.com/citation-style-language/schema/raw/master/csl-citation.json"} </w:instrText>
      </w:r>
      <w:r w:rsidR="00F72EFE">
        <w:rPr>
          <w:rFonts w:ascii="Arial" w:hAnsi="Arial" w:cs="Arial"/>
          <w:sz w:val="24"/>
          <w:szCs w:val="24"/>
        </w:rPr>
        <w:fldChar w:fldCharType="separate"/>
      </w:r>
      <w:r w:rsidR="00F72EFE" w:rsidRPr="00F72EFE">
        <w:rPr>
          <w:rFonts w:ascii="Arial" w:hAnsi="Arial" w:cs="Arial"/>
          <w:sz w:val="24"/>
        </w:rPr>
        <w:t xml:space="preserve">(Martinez </w:t>
      </w:r>
      <w:r w:rsidR="00F72EFE" w:rsidRPr="00F72EFE">
        <w:rPr>
          <w:rFonts w:ascii="Arial" w:hAnsi="Arial" w:cs="Arial"/>
          <w:i/>
          <w:iCs/>
          <w:sz w:val="24"/>
        </w:rPr>
        <w:t>et al.</w:t>
      </w:r>
      <w:r w:rsidR="00F72EFE" w:rsidRPr="00F72EFE">
        <w:rPr>
          <w:rFonts w:ascii="Arial" w:hAnsi="Arial" w:cs="Arial"/>
          <w:sz w:val="24"/>
        </w:rPr>
        <w:t xml:space="preserve"> 2020)</w:t>
      </w:r>
      <w:r w:rsidR="00F72EFE">
        <w:rPr>
          <w:rFonts w:ascii="Arial" w:hAnsi="Arial" w:cs="Arial"/>
          <w:sz w:val="24"/>
          <w:szCs w:val="24"/>
        </w:rPr>
        <w:fldChar w:fldCharType="end"/>
      </w:r>
      <w:r w:rsidRPr="00650911">
        <w:rPr>
          <w:rFonts w:ascii="Arial" w:eastAsia="Times New Roman" w:hAnsi="Arial" w:cs="Arial"/>
          <w:color w:val="000000"/>
          <w:sz w:val="24"/>
          <w:szCs w:val="24"/>
        </w:rPr>
        <w:t xml:space="preserve">. The SEC was excised as described </w:t>
      </w:r>
      <w:r w:rsidR="00F72EFE">
        <w:rPr>
          <w:rFonts w:ascii="Arial" w:hAnsi="Arial" w:cs="Arial"/>
          <w:sz w:val="24"/>
          <w:szCs w:val="24"/>
        </w:rPr>
        <w:fldChar w:fldCharType="begin"/>
      </w:r>
      <w:r w:rsidR="00F72EFE">
        <w:rPr>
          <w:rFonts w:ascii="Arial" w:hAnsi="Arial" w:cs="Arial"/>
          <w:sz w:val="24"/>
          <w:szCs w:val="24"/>
        </w:rPr>
        <w:instrText xml:space="preserve"> ADDIN ZOTERO_ITEM CSL_CITATION {"citationID":"s6ln5Ipy","properties":{"formattedCitation":"(Dickinson {\\i{}et al.} 2015)","plainCitation":"(Dickinson et al. 2015)","noteIndex":0},"citationItems":[{"id":3406,"uris":["http://zotero.org/users/6581391/items/Y9673XR5"],"uri":["http://zotero.org/users/6581391/items/Y9673XR5"],"itemData":{"id":3406,"type":"article-journal","abstract":"A central goal in the development of genome engineering technology is to reduce the time and labor required to produce custom genome modifications. Here we describe a new selection strategy for producing fluorescent protein (FP) knock-ins using CRISPR/Cas9-triggered homologous recombination. We have tested our approach in Caenorhabditis elegans. This approach has been designed to minimize hands-on labor at each step of the procedure. Central to our strategy is a newly developed self-excising cassette (SEC) for drug selection. SEC consists of three parts: a drug-resistance gene, a visible phenotypic marker, and an inducible Cre recombinase. SEC is flanked by LoxP sites and placed within a synthetic intron of a fluorescent protein tag, resulting in an FP-SEC module that can be inserted into any C. elegans gene. Upon heat shock, SEC excises itself from the genome, leaving no exogenous sequences outside the fluorescent protein tag. With our approach, one can generate knock-in alleles in any genetic background, with no PCR screening required and without the need for a second injection step to remove the selectable marker. Moreover, this strategy makes it possible to produce a fluorescent protein fusion, a transcriptional reporter and a strong loss-of-function allele for any gene of interest in a single injection step.","container-title":"Genetics","DOI":"10.1534/genetics.115.178335","issue":"4","journalAbbreviation":"Genetics","note":"publisher: Genetics","page":"1035-1049","title":"Streamlined Genome Engineering with a Self-Excising Drug Selection Cassette.","volume":"200","author":[{"family":"Dickinson","given":"Daniel J"},{"family":"Pani","given":"Ariel M"},{"family":"Heppert","given":"Jennifer K"},{"family":"Higgins","given":"Christopher D"},{"family":"Goldstein","given":"Bob"}],"issued":{"date-parts":[["2015",8,1]]}}}],"schema":"https://github.com/citation-style-language/schema/raw/master/csl-citation.json"} </w:instrText>
      </w:r>
      <w:r w:rsidR="00F72EFE">
        <w:rPr>
          <w:rFonts w:ascii="Arial" w:hAnsi="Arial" w:cs="Arial"/>
          <w:sz w:val="24"/>
          <w:szCs w:val="24"/>
        </w:rPr>
        <w:fldChar w:fldCharType="separate"/>
      </w:r>
      <w:r w:rsidR="00F72EFE" w:rsidRPr="00F72EFE">
        <w:rPr>
          <w:rFonts w:ascii="Arial" w:hAnsi="Arial" w:cs="Arial"/>
          <w:sz w:val="24"/>
        </w:rPr>
        <w:t xml:space="preserve">(Dickinson </w:t>
      </w:r>
      <w:r w:rsidR="00F72EFE" w:rsidRPr="00F72EFE">
        <w:rPr>
          <w:rFonts w:ascii="Arial" w:hAnsi="Arial" w:cs="Arial"/>
          <w:i/>
          <w:iCs/>
          <w:sz w:val="24"/>
        </w:rPr>
        <w:t>et al.</w:t>
      </w:r>
      <w:r w:rsidR="00F72EFE" w:rsidRPr="00F72EFE">
        <w:rPr>
          <w:rFonts w:ascii="Arial" w:hAnsi="Arial" w:cs="Arial"/>
          <w:sz w:val="24"/>
        </w:rPr>
        <w:t xml:space="preserve"> 2015)</w:t>
      </w:r>
      <w:r w:rsidR="00F72EFE">
        <w:rPr>
          <w:rFonts w:ascii="Arial" w:hAnsi="Arial" w:cs="Arial"/>
          <w:sz w:val="24"/>
          <w:szCs w:val="24"/>
        </w:rPr>
        <w:fldChar w:fldCharType="end"/>
      </w:r>
      <w:r w:rsidRPr="00650911">
        <w:rPr>
          <w:rFonts w:ascii="Arial" w:hAnsi="Arial" w:cs="Arial"/>
          <w:sz w:val="24"/>
          <w:szCs w:val="24"/>
        </w:rPr>
        <w:t xml:space="preserve"> to generate DQM623 [</w:t>
      </w:r>
      <w:r w:rsidRPr="00650911">
        <w:rPr>
          <w:rFonts w:ascii="Arial" w:eastAsia="Times New Roman" w:hAnsi="Arial" w:cs="Arial"/>
          <w:i/>
          <w:color w:val="000000"/>
          <w:sz w:val="24"/>
          <w:szCs w:val="24"/>
        </w:rPr>
        <w:t>bmdSi176[^SEC^cdh-3pTIR1::F2A::</w:t>
      </w:r>
      <w:r w:rsidR="00121538" w:rsidRPr="00121538">
        <w:rPr>
          <w:rFonts w:ascii="Arial" w:hAnsi="Arial" w:cs="Arial"/>
          <w:i/>
          <w:iCs/>
          <w:sz w:val="24"/>
          <w:szCs w:val="24"/>
        </w:rPr>
        <w:t xml:space="preserve"> </w:t>
      </w:r>
      <w:r w:rsidR="00121538" w:rsidRPr="00650911">
        <w:rPr>
          <w:rFonts w:ascii="Arial" w:hAnsi="Arial" w:cs="Arial"/>
          <w:i/>
          <w:iCs/>
          <w:sz w:val="24"/>
          <w:szCs w:val="24"/>
        </w:rPr>
        <w:t>mTagBFP2</w:t>
      </w:r>
      <w:r w:rsidRPr="00650911">
        <w:rPr>
          <w:rFonts w:ascii="Arial" w:eastAsia="Times New Roman" w:hAnsi="Arial" w:cs="Arial"/>
          <w:i/>
          <w:color w:val="000000"/>
          <w:sz w:val="24"/>
          <w:szCs w:val="24"/>
        </w:rPr>
        <w:t>::AID*::NLS</w:t>
      </w:r>
      <w:r w:rsidRPr="00650911">
        <w:rPr>
          <w:rFonts w:ascii="Arial" w:hAnsi="Arial" w:cs="Arial"/>
          <w:sz w:val="24"/>
          <w:szCs w:val="24"/>
        </w:rPr>
        <w:t>] II</w:t>
      </w:r>
      <w:r w:rsidR="001C371A">
        <w:rPr>
          <w:rFonts w:ascii="Arial" w:hAnsi="Arial" w:cs="Arial"/>
          <w:sz w:val="24"/>
          <w:szCs w:val="24"/>
        </w:rPr>
        <w:t>:-0.77</w:t>
      </w:r>
      <w:r w:rsidRPr="00650911">
        <w:rPr>
          <w:rFonts w:ascii="Arial" w:hAnsi="Arial" w:cs="Arial"/>
          <w:sz w:val="24"/>
          <w:szCs w:val="24"/>
        </w:rPr>
        <w:t xml:space="preserve">; </w:t>
      </w:r>
      <w:r w:rsidRPr="00650911">
        <w:rPr>
          <w:rFonts w:ascii="Arial" w:hAnsi="Arial" w:cs="Arial"/>
          <w:i/>
          <w:sz w:val="24"/>
          <w:szCs w:val="24"/>
        </w:rPr>
        <w:t>nhr-25(wrd12[nhr-25::GFP^degron:3xFLAG]) X</w:t>
      </w:r>
      <w:r w:rsidRPr="00650911">
        <w:rPr>
          <w:rFonts w:ascii="Arial" w:hAnsi="Arial" w:cs="Arial"/>
          <w:sz w:val="24"/>
          <w:szCs w:val="24"/>
        </w:rPr>
        <w:t xml:space="preserve">]. This strain was outcrossed against N2 twice and loss of the </w:t>
      </w:r>
      <w:r w:rsidRPr="00650911">
        <w:rPr>
          <w:rFonts w:ascii="Arial" w:hAnsi="Arial" w:cs="Arial"/>
          <w:i/>
          <w:iCs/>
          <w:sz w:val="24"/>
          <w:szCs w:val="24"/>
        </w:rPr>
        <w:t xml:space="preserve">nhr-25(wrd12) </w:t>
      </w:r>
      <w:r w:rsidRPr="00650911">
        <w:rPr>
          <w:rFonts w:ascii="Arial" w:hAnsi="Arial" w:cs="Arial"/>
          <w:sz w:val="24"/>
          <w:szCs w:val="24"/>
        </w:rPr>
        <w:t xml:space="preserve">allele was confirmed by genotyping PCR (primers available upon request). </w:t>
      </w:r>
    </w:p>
    <w:p w14:paraId="26C1B025" w14:textId="77777777" w:rsidR="001E616D" w:rsidRPr="00650911" w:rsidRDefault="001E616D" w:rsidP="00C123A0">
      <w:pPr>
        <w:spacing w:line="480" w:lineRule="auto"/>
        <w:jc w:val="both"/>
        <w:rPr>
          <w:rFonts w:ascii="Arial" w:hAnsi="Arial" w:cs="Arial"/>
          <w:sz w:val="24"/>
          <w:szCs w:val="24"/>
        </w:rPr>
      </w:pPr>
    </w:p>
    <w:p w14:paraId="5A9F8216" w14:textId="17B7DEF9" w:rsidR="00C123A0" w:rsidRDefault="00C123A0" w:rsidP="00C123A0">
      <w:pPr>
        <w:spacing w:line="480" w:lineRule="auto"/>
        <w:jc w:val="both"/>
        <w:rPr>
          <w:rFonts w:ascii="Arial" w:hAnsi="Arial" w:cs="Arial"/>
          <w:sz w:val="24"/>
          <w:szCs w:val="24"/>
        </w:rPr>
      </w:pPr>
      <w:r w:rsidRPr="00650911">
        <w:rPr>
          <w:rFonts w:ascii="Arial" w:hAnsi="Arial" w:cs="Arial"/>
          <w:sz w:val="24"/>
          <w:szCs w:val="24"/>
        </w:rPr>
        <w:t xml:space="preserve">JDW35 </w:t>
      </w:r>
      <w:r w:rsidRPr="00650911">
        <w:rPr>
          <w:rFonts w:ascii="Arial" w:hAnsi="Arial" w:cs="Arial"/>
          <w:i/>
          <w:iCs/>
          <w:sz w:val="24"/>
          <w:szCs w:val="24"/>
        </w:rPr>
        <w:t>nhr-23(wrd1[</w:t>
      </w:r>
      <w:proofErr w:type="spellStart"/>
      <w:r w:rsidRPr="00650911">
        <w:rPr>
          <w:rFonts w:ascii="Arial" w:hAnsi="Arial" w:cs="Arial"/>
          <w:i/>
          <w:iCs/>
          <w:sz w:val="24"/>
          <w:szCs w:val="24"/>
        </w:rPr>
        <w:t>GFP^</w:t>
      </w:r>
      <w:proofErr w:type="gramStart"/>
      <w:r w:rsidRPr="00650911">
        <w:rPr>
          <w:rFonts w:ascii="Arial" w:hAnsi="Arial" w:cs="Arial"/>
          <w:i/>
          <w:iCs/>
          <w:sz w:val="24"/>
          <w:szCs w:val="24"/>
        </w:rPr>
        <w:t>BioTag</w:t>
      </w:r>
      <w:proofErr w:type="spellEnd"/>
      <w:r w:rsidRPr="00650911">
        <w:rPr>
          <w:rFonts w:ascii="Arial" w:hAnsi="Arial" w:cs="Arial"/>
          <w:i/>
          <w:iCs/>
          <w:sz w:val="24"/>
          <w:szCs w:val="24"/>
        </w:rPr>
        <w:t>::</w:t>
      </w:r>
      <w:proofErr w:type="gramEnd"/>
      <w:r w:rsidRPr="00650911">
        <w:rPr>
          <w:rFonts w:ascii="Arial" w:hAnsi="Arial" w:cs="Arial"/>
          <w:i/>
          <w:iCs/>
          <w:sz w:val="24"/>
          <w:szCs w:val="24"/>
        </w:rPr>
        <w:t>degron::3xFLAG])</w:t>
      </w:r>
      <w:r w:rsidRPr="00650911">
        <w:rPr>
          <w:rFonts w:ascii="Arial" w:hAnsi="Arial" w:cs="Arial"/>
          <w:sz w:val="24"/>
          <w:szCs w:val="24"/>
        </w:rPr>
        <w:t xml:space="preserve"> I; </w:t>
      </w:r>
      <w:r w:rsidR="00487012" w:rsidRPr="00487012">
        <w:rPr>
          <w:rFonts w:ascii="Arial" w:hAnsi="Arial" w:cs="Arial"/>
          <w:i/>
          <w:iCs/>
          <w:sz w:val="24"/>
          <w:szCs w:val="24"/>
        </w:rPr>
        <w:t>wrdSi8[^SEC^mex-5p::TIR1::F2A::BFP::AID*::NLS::tbb-2 3'UTR] II:-0.77</w:t>
      </w:r>
      <w:r w:rsidR="00487012">
        <w:rPr>
          <w:rFonts w:ascii="Arial" w:hAnsi="Arial" w:cs="Arial"/>
          <w:i/>
          <w:iCs/>
          <w:sz w:val="24"/>
          <w:szCs w:val="24"/>
        </w:rPr>
        <w:t xml:space="preserve"> </w:t>
      </w:r>
      <w:r w:rsidRPr="00650911">
        <w:rPr>
          <w:rFonts w:ascii="Arial" w:hAnsi="Arial" w:cs="Arial"/>
          <w:sz w:val="24"/>
          <w:szCs w:val="24"/>
        </w:rPr>
        <w:t>was generated by injecting</w:t>
      </w:r>
      <w:r w:rsidR="001E616D" w:rsidRPr="00650911">
        <w:rPr>
          <w:rFonts w:ascii="Arial" w:hAnsi="Arial" w:cs="Arial"/>
          <w:sz w:val="24"/>
          <w:szCs w:val="24"/>
        </w:rPr>
        <w:t xml:space="preserve"> pJW1726</w:t>
      </w:r>
      <w:r w:rsidRPr="00650911">
        <w:rPr>
          <w:rFonts w:ascii="Arial" w:hAnsi="Arial" w:cs="Arial"/>
          <w:sz w:val="24"/>
          <w:szCs w:val="24"/>
        </w:rPr>
        <w:t xml:space="preserve"> into JDW1 </w:t>
      </w:r>
      <w:r w:rsidRPr="00650911">
        <w:rPr>
          <w:rFonts w:ascii="Arial" w:hAnsi="Arial" w:cs="Arial"/>
          <w:i/>
          <w:iCs/>
          <w:sz w:val="24"/>
          <w:szCs w:val="24"/>
        </w:rPr>
        <w:t>nhr-23(wrd1[</w:t>
      </w:r>
      <w:proofErr w:type="spellStart"/>
      <w:r w:rsidRPr="00650911">
        <w:rPr>
          <w:rFonts w:ascii="Arial" w:hAnsi="Arial" w:cs="Arial"/>
          <w:i/>
          <w:iCs/>
          <w:sz w:val="24"/>
          <w:szCs w:val="24"/>
        </w:rPr>
        <w:t>GFP^BioTag</w:t>
      </w:r>
      <w:proofErr w:type="spellEnd"/>
      <w:r w:rsidRPr="00650911">
        <w:rPr>
          <w:rFonts w:ascii="Arial" w:hAnsi="Arial" w:cs="Arial"/>
          <w:i/>
          <w:iCs/>
          <w:sz w:val="24"/>
          <w:szCs w:val="24"/>
        </w:rPr>
        <w:t>::degron::3xFLAG])</w:t>
      </w:r>
      <w:r w:rsidRPr="00650911">
        <w:rPr>
          <w:rFonts w:ascii="Arial" w:hAnsi="Arial" w:cs="Arial"/>
          <w:sz w:val="24"/>
          <w:szCs w:val="24"/>
        </w:rPr>
        <w:t xml:space="preserve"> I using the </w:t>
      </w:r>
      <w:r w:rsidRPr="00650911">
        <w:rPr>
          <w:rFonts w:ascii="Arial" w:eastAsia="Times New Roman" w:hAnsi="Arial" w:cs="Arial"/>
          <w:color w:val="000000"/>
          <w:sz w:val="24"/>
          <w:szCs w:val="24"/>
        </w:rPr>
        <w:t>reagents in Table S4. The construction of JDW1 will be described elsewhere</w:t>
      </w:r>
      <w:r w:rsidR="00F72EFE">
        <w:rPr>
          <w:rFonts w:ascii="Arial" w:eastAsia="Times New Roman" w:hAnsi="Arial" w:cs="Arial"/>
          <w:color w:val="000000"/>
          <w:sz w:val="24"/>
          <w:szCs w:val="24"/>
        </w:rPr>
        <w:t xml:space="preserve"> </w:t>
      </w:r>
      <w:r w:rsidR="00F72EFE">
        <w:rPr>
          <w:rFonts w:ascii="Arial" w:eastAsia="Times New Roman" w:hAnsi="Arial" w:cs="Arial"/>
          <w:color w:val="000000"/>
          <w:sz w:val="24"/>
          <w:szCs w:val="24"/>
        </w:rPr>
        <w:fldChar w:fldCharType="begin"/>
      </w:r>
      <w:r w:rsidR="00F72EFE">
        <w:rPr>
          <w:rFonts w:ascii="Arial" w:eastAsia="Times New Roman" w:hAnsi="Arial" w:cs="Arial"/>
          <w:color w:val="000000"/>
          <w:sz w:val="24"/>
          <w:szCs w:val="24"/>
        </w:rPr>
        <w:instrText xml:space="preserve"> ADDIN ZOTERO_ITEM CSL_CITATION {"citationID":"G35sabS0","properties":{"formattedCitation":"(Ragle {\\i{}et al.} 2020)","plainCitation":"(Ragle et al. 2020)","noteIndex":0},"citationItems":[{"id":7726,"uris":["http://zotero.org/users/6581391/items/QJ3NK2M5"],"uri":["http://zotero.org/users/6581391/items/QJ3NK2M5"],"itemData":{"id":7726,"type":"article-journal","abstract":"In sexually reproducing metazoans, spermatogenesis is the process by which uncommitted germ cells give rise to haploid sperm. Work in model systems has revealed mechanisms controlling commitment to the sperm fate, but how this fate is subsequently executed remains less clear. While studying the well-established role of the conserved nuclear hormone receptor transcription factor, NHR-23/NR1F1, in regulating C. elegans molting, we discovered NHR-23/NR1F1 is also constitutively expressed in developing 1° spermatocytes and is a critical regulator of spermatogenesis. In this novel role, NHR-23/NR1F1 functions downstream of the canonical sex determination pathway. Degron-mediated depletion of NHR-23/NR1F1 within hermaphrodite or male germlines causes sterility due to an absence of functional sperm as depleted animals produce arrested primary spermatocytes rather than haploid sperm. These spermatocytes arrest in prometaphase I and fail to either progress to anaphase or attempt spermatid-residual body partitioning. They make sperm-specific membranous organelles (MOs) but fail to assemble their major sperm protein into fibrous bodies. NHR-23/NR1F1 appears to function independently of the known SPE-44 gene regulatory network, revealing the existence of an NHR-23/NR1F1-mediated module that regulates the spermatogenesis program.","container-title":"Development (Cambridge, England)","DOI":"10.1242/dev.193862","ISSN":"1477-9129","journalAbbreviation":"Development","language":"eng","note":"PMID: 33060131","source":"PubMed","title":"The conserved molting/circadian rhythm regulator NHR-23/NR1F1 serves as an essential co-regulator of &lt;i&gt;C. elegans&lt;/i&gt; spermatogenesis","author":[{"family":"Ragle","given":"James Matthew"},{"family":"Aita","given":"Abigail L."},{"family":"Morrison","given":"Kayleigh N."},{"family":"Martinez-Mendez","given":"Raquel"},{"family":"Saeger","given":"Hannah N."},{"family":"Ashley","given":"Guinevere A."},{"family":"Johnson","given":"Londen C."},{"family":"Schubert","given":"Katherine A."},{"family":"Shakes","given":"Diane C."},{"family":"Ward","given":"Jordan D."}],"issued":{"date-parts":[["2020",10,15]]}}}],"schema":"https://github.com/citation-style-language/schema/raw/master/csl-citation.json"} </w:instrText>
      </w:r>
      <w:r w:rsidR="00F72EFE">
        <w:rPr>
          <w:rFonts w:ascii="Arial" w:eastAsia="Times New Roman" w:hAnsi="Arial" w:cs="Arial"/>
          <w:color w:val="000000"/>
          <w:sz w:val="24"/>
          <w:szCs w:val="24"/>
        </w:rPr>
        <w:fldChar w:fldCharType="separate"/>
      </w:r>
      <w:r w:rsidR="00F72EFE" w:rsidRPr="00F72EFE">
        <w:rPr>
          <w:rFonts w:ascii="Arial" w:hAnsi="Arial" w:cs="Arial"/>
          <w:color w:val="000000"/>
          <w:sz w:val="24"/>
        </w:rPr>
        <w:t xml:space="preserve">(Ragle </w:t>
      </w:r>
      <w:r w:rsidR="00F72EFE" w:rsidRPr="00F72EFE">
        <w:rPr>
          <w:rFonts w:ascii="Arial" w:hAnsi="Arial" w:cs="Arial"/>
          <w:i/>
          <w:iCs/>
          <w:color w:val="000000"/>
          <w:sz w:val="24"/>
        </w:rPr>
        <w:t>et al.</w:t>
      </w:r>
      <w:r w:rsidR="00F72EFE" w:rsidRPr="00F72EFE">
        <w:rPr>
          <w:rFonts w:ascii="Arial" w:hAnsi="Arial" w:cs="Arial"/>
          <w:color w:val="000000"/>
          <w:sz w:val="24"/>
        </w:rPr>
        <w:t xml:space="preserve"> 2020)</w:t>
      </w:r>
      <w:r w:rsidR="00F72EFE">
        <w:rPr>
          <w:rFonts w:ascii="Arial" w:eastAsia="Times New Roman" w:hAnsi="Arial" w:cs="Arial"/>
          <w:color w:val="000000"/>
          <w:sz w:val="24"/>
          <w:szCs w:val="24"/>
        </w:rPr>
        <w:fldChar w:fldCharType="end"/>
      </w:r>
      <w:r w:rsidRPr="00650911">
        <w:rPr>
          <w:rFonts w:ascii="Arial" w:eastAsia="Times New Roman" w:hAnsi="Arial" w:cs="Arial"/>
          <w:color w:val="000000"/>
          <w:sz w:val="24"/>
          <w:szCs w:val="24"/>
        </w:rPr>
        <w:t>. This strain was backcrossed twice against N2 animals</w:t>
      </w:r>
      <w:r w:rsidR="001E616D" w:rsidRPr="00650911">
        <w:rPr>
          <w:rFonts w:ascii="Arial" w:eastAsia="Times New Roman" w:hAnsi="Arial" w:cs="Arial"/>
          <w:color w:val="000000"/>
          <w:sz w:val="24"/>
          <w:szCs w:val="24"/>
        </w:rPr>
        <w:t xml:space="preserve"> two times</w:t>
      </w:r>
      <w:r w:rsidRPr="00650911">
        <w:rPr>
          <w:rFonts w:ascii="Arial" w:eastAsia="Times New Roman" w:hAnsi="Arial" w:cs="Arial"/>
          <w:color w:val="000000"/>
          <w:sz w:val="24"/>
          <w:szCs w:val="24"/>
        </w:rPr>
        <w:t xml:space="preserve"> to remove the </w:t>
      </w:r>
      <w:r w:rsidRPr="00650911">
        <w:rPr>
          <w:rFonts w:ascii="Arial" w:eastAsia="Times New Roman" w:hAnsi="Arial" w:cs="Arial"/>
          <w:i/>
          <w:iCs/>
          <w:color w:val="000000"/>
          <w:sz w:val="24"/>
          <w:szCs w:val="24"/>
        </w:rPr>
        <w:t xml:space="preserve">nhr-23(wrd1) </w:t>
      </w:r>
      <w:r w:rsidRPr="00650911">
        <w:rPr>
          <w:rFonts w:ascii="Arial" w:eastAsia="Times New Roman" w:hAnsi="Arial" w:cs="Arial"/>
          <w:color w:val="000000"/>
          <w:sz w:val="24"/>
          <w:szCs w:val="24"/>
        </w:rPr>
        <w:t xml:space="preserve">allele and </w:t>
      </w:r>
      <w:r w:rsidR="00487012">
        <w:rPr>
          <w:rFonts w:ascii="Arial" w:eastAsia="Times New Roman" w:hAnsi="Arial" w:cs="Arial"/>
          <w:color w:val="000000"/>
          <w:sz w:val="24"/>
          <w:szCs w:val="24"/>
        </w:rPr>
        <w:t xml:space="preserve">produce JDW222 </w:t>
      </w:r>
      <w:r w:rsidR="00487012" w:rsidRPr="00487012">
        <w:rPr>
          <w:rFonts w:ascii="Arial" w:eastAsia="Times New Roman" w:hAnsi="Arial" w:cs="Arial"/>
          <w:i/>
          <w:iCs/>
          <w:color w:val="000000"/>
          <w:sz w:val="24"/>
          <w:szCs w:val="24"/>
        </w:rPr>
        <w:t>wrdSi8[^SEC^mex-5</w:t>
      </w:r>
      <w:proofErr w:type="gramStart"/>
      <w:r w:rsidR="00487012" w:rsidRPr="00487012">
        <w:rPr>
          <w:rFonts w:ascii="Arial" w:eastAsia="Times New Roman" w:hAnsi="Arial" w:cs="Arial"/>
          <w:i/>
          <w:iCs/>
          <w:color w:val="000000"/>
          <w:sz w:val="24"/>
          <w:szCs w:val="24"/>
        </w:rPr>
        <w:t>p::</w:t>
      </w:r>
      <w:proofErr w:type="gramEnd"/>
      <w:r w:rsidR="00487012" w:rsidRPr="00487012">
        <w:rPr>
          <w:rFonts w:ascii="Arial" w:eastAsia="Times New Roman" w:hAnsi="Arial" w:cs="Arial"/>
          <w:i/>
          <w:iCs/>
          <w:color w:val="000000"/>
          <w:sz w:val="24"/>
          <w:szCs w:val="24"/>
        </w:rPr>
        <w:t>TIR1::F2A::BFP::AID*::NLS::tbb-2 3'UTR] II:-0.77</w:t>
      </w:r>
      <w:r w:rsidR="00487012">
        <w:rPr>
          <w:rFonts w:ascii="Arial" w:eastAsia="Times New Roman" w:hAnsi="Arial" w:cs="Arial"/>
          <w:color w:val="000000"/>
          <w:sz w:val="24"/>
          <w:szCs w:val="24"/>
        </w:rPr>
        <w:t>. T</w:t>
      </w:r>
      <w:r w:rsidRPr="00650911">
        <w:rPr>
          <w:rFonts w:ascii="Arial" w:eastAsia="Times New Roman" w:hAnsi="Arial" w:cs="Arial"/>
          <w:color w:val="000000"/>
          <w:sz w:val="24"/>
          <w:szCs w:val="24"/>
        </w:rPr>
        <w:t xml:space="preserve">he SEC was excised as described </w:t>
      </w:r>
      <w:r w:rsidR="00F72EFE">
        <w:rPr>
          <w:rFonts w:ascii="Arial" w:hAnsi="Arial" w:cs="Arial"/>
          <w:sz w:val="24"/>
          <w:szCs w:val="24"/>
        </w:rPr>
        <w:fldChar w:fldCharType="begin"/>
      </w:r>
      <w:r w:rsidR="00F72EFE">
        <w:rPr>
          <w:rFonts w:ascii="Arial" w:hAnsi="Arial" w:cs="Arial"/>
          <w:sz w:val="24"/>
          <w:szCs w:val="24"/>
        </w:rPr>
        <w:instrText xml:space="preserve"> ADDIN ZOTERO_ITEM CSL_CITATION {"citationID":"pCbcXB7p","properties":{"formattedCitation":"(Dickinson {\\i{}et al.} 2015)","plainCitation":"(Dickinson et al. 2015)","noteIndex":0},"citationItems":[{"id":3406,"uris":["http://zotero.org/users/6581391/items/Y9673XR5"],"uri":["http://zotero.org/users/6581391/items/Y9673XR5"],"itemData":{"id":3406,"type":"article-journal","abstract":"A central goal in the development of genome engineering technology is to reduce the time and labor required to produce custom genome modifications. Here we describe a new selection strategy for producing fluorescent protein (FP) knock-ins using CRISPR/Cas9-triggered homologous recombination. We have tested our approach in Caenorhabditis elegans. This approach has been designed to minimize hands-on labor at each step of the procedure. Central to our strategy is a newly developed self-excising cassette (SEC) for drug selection. SEC consists of three parts: a drug-resistance gene, a visible phenotypic marker, and an inducible Cre recombinase. SEC is flanked by LoxP sites and placed within a synthetic intron of a fluorescent protein tag, resulting in an FP-SEC module that can be inserted into any C. elegans gene. Upon heat shock, SEC excises itself from the genome, leaving no exogenous sequences outside the fluorescent protein tag. With our approach, one can generate knock-in alleles in any genetic background, with no PCR screening required and without the need for a second injection step to remove the selectable marker. Moreover, this strategy makes it possible to produce a fluorescent protein fusion, a transcriptional reporter and a strong loss-of-function allele for any gene of interest in a single injection step.","container-title":"Genetics","DOI":"10.1534/genetics.115.178335","issue":"4","journalAbbreviation":"Genetics","note":"publisher: Genetics","page":"1035-1049","title":"Streamlined Genome Engineering with a Self-Excising Drug Selection Cassette.","volume":"200","author":[{"family":"Dickinson","given":"Daniel J"},{"family":"Pani","given":"Ariel M"},{"family":"Heppert","given":"Jennifer K"},{"family":"Higgins","given":"Christopher D"},{"family":"Goldstein","given":"Bob"}],"issued":{"date-parts":[["2015",8,1]]}}}],"schema":"https://github.com/citation-style-language/schema/raw/master/csl-citation.json"} </w:instrText>
      </w:r>
      <w:r w:rsidR="00F72EFE">
        <w:rPr>
          <w:rFonts w:ascii="Arial" w:hAnsi="Arial" w:cs="Arial"/>
          <w:sz w:val="24"/>
          <w:szCs w:val="24"/>
        </w:rPr>
        <w:fldChar w:fldCharType="separate"/>
      </w:r>
      <w:r w:rsidR="00F72EFE" w:rsidRPr="00F72EFE">
        <w:rPr>
          <w:rFonts w:ascii="Arial" w:hAnsi="Arial" w:cs="Arial"/>
          <w:sz w:val="24"/>
        </w:rPr>
        <w:t xml:space="preserve">(Dickinson </w:t>
      </w:r>
      <w:r w:rsidR="00F72EFE" w:rsidRPr="00F72EFE">
        <w:rPr>
          <w:rFonts w:ascii="Arial" w:hAnsi="Arial" w:cs="Arial"/>
          <w:i/>
          <w:iCs/>
          <w:sz w:val="24"/>
        </w:rPr>
        <w:t>et al.</w:t>
      </w:r>
      <w:r w:rsidR="00F72EFE" w:rsidRPr="00F72EFE">
        <w:rPr>
          <w:rFonts w:ascii="Arial" w:hAnsi="Arial" w:cs="Arial"/>
          <w:sz w:val="24"/>
        </w:rPr>
        <w:t xml:space="preserve"> 2015)</w:t>
      </w:r>
      <w:r w:rsidR="00F72EFE">
        <w:rPr>
          <w:rFonts w:ascii="Arial" w:hAnsi="Arial" w:cs="Arial"/>
          <w:sz w:val="24"/>
          <w:szCs w:val="24"/>
        </w:rPr>
        <w:fldChar w:fldCharType="end"/>
      </w:r>
      <w:r w:rsidRPr="00650911">
        <w:rPr>
          <w:rFonts w:ascii="Arial" w:hAnsi="Arial" w:cs="Arial"/>
          <w:sz w:val="24"/>
          <w:szCs w:val="24"/>
        </w:rPr>
        <w:t xml:space="preserve"> to generate JDW221</w:t>
      </w:r>
      <w:r w:rsidR="001E616D" w:rsidRPr="00650911">
        <w:rPr>
          <w:sz w:val="24"/>
          <w:szCs w:val="24"/>
        </w:rPr>
        <w:t xml:space="preserve"> </w:t>
      </w:r>
      <w:r w:rsidR="001E616D" w:rsidRPr="00650911">
        <w:rPr>
          <w:rFonts w:ascii="Arial" w:hAnsi="Arial" w:cs="Arial"/>
          <w:i/>
          <w:iCs/>
          <w:sz w:val="24"/>
          <w:szCs w:val="24"/>
        </w:rPr>
        <w:t xml:space="preserve">wrdSi35[mex-5p::TIR1::F2A::mTagBFP2::AID*::NLS] </w:t>
      </w:r>
      <w:r w:rsidR="001E616D" w:rsidRPr="00487012">
        <w:rPr>
          <w:rFonts w:ascii="Arial" w:hAnsi="Arial" w:cs="Arial"/>
          <w:i/>
          <w:iCs/>
          <w:sz w:val="24"/>
          <w:szCs w:val="24"/>
        </w:rPr>
        <w:t>II</w:t>
      </w:r>
      <w:r w:rsidR="00487012">
        <w:rPr>
          <w:rFonts w:ascii="Arial" w:hAnsi="Arial" w:cs="Arial"/>
          <w:sz w:val="24"/>
          <w:szCs w:val="24"/>
        </w:rPr>
        <w:t>:0.77</w:t>
      </w:r>
      <w:r w:rsidR="001E616D" w:rsidRPr="00650911">
        <w:rPr>
          <w:rFonts w:ascii="Arial" w:hAnsi="Arial" w:cs="Arial"/>
          <w:sz w:val="24"/>
          <w:szCs w:val="24"/>
        </w:rPr>
        <w:t xml:space="preserve">. </w:t>
      </w:r>
    </w:p>
    <w:p w14:paraId="03F1B494" w14:textId="664871C3" w:rsidR="001C371A" w:rsidRDefault="001C371A" w:rsidP="00C123A0">
      <w:pPr>
        <w:spacing w:line="480" w:lineRule="auto"/>
        <w:jc w:val="both"/>
        <w:rPr>
          <w:rFonts w:ascii="Arial" w:hAnsi="Arial" w:cs="Arial"/>
          <w:sz w:val="24"/>
          <w:szCs w:val="24"/>
        </w:rPr>
      </w:pPr>
    </w:p>
    <w:p w14:paraId="534CD485" w14:textId="77777777" w:rsidR="001C371A" w:rsidRPr="00650911" w:rsidRDefault="001C371A" w:rsidP="001C371A">
      <w:pPr>
        <w:spacing w:line="480" w:lineRule="auto"/>
        <w:jc w:val="both"/>
        <w:rPr>
          <w:rFonts w:ascii="Arial" w:hAnsi="Arial" w:cs="Arial"/>
          <w:sz w:val="24"/>
          <w:szCs w:val="24"/>
        </w:rPr>
      </w:pPr>
      <w:r w:rsidRPr="00650911">
        <w:rPr>
          <w:rFonts w:ascii="Arial" w:hAnsi="Arial" w:cs="Arial"/>
          <w:sz w:val="24"/>
          <w:szCs w:val="24"/>
        </w:rPr>
        <w:t xml:space="preserve">JDW39 </w:t>
      </w:r>
      <w:r w:rsidRPr="00650911">
        <w:rPr>
          <w:rFonts w:ascii="Arial" w:hAnsi="Arial" w:cs="Arial"/>
          <w:i/>
          <w:iCs/>
          <w:sz w:val="24"/>
          <w:szCs w:val="24"/>
        </w:rPr>
        <w:t>wrdSi10[</w:t>
      </w:r>
      <w:r>
        <w:rPr>
          <w:rFonts w:ascii="Arial" w:hAnsi="Arial" w:cs="Arial"/>
          <w:i/>
          <w:iCs/>
          <w:sz w:val="24"/>
          <w:szCs w:val="24"/>
        </w:rPr>
        <w:t>^SEC^</w:t>
      </w:r>
      <w:r w:rsidRPr="00650911">
        <w:rPr>
          <w:rFonts w:ascii="Arial" w:hAnsi="Arial" w:cs="Arial"/>
          <w:i/>
          <w:iCs/>
          <w:sz w:val="24"/>
          <w:szCs w:val="24"/>
        </w:rPr>
        <w:t>mex-5</w:t>
      </w:r>
      <w:proofErr w:type="gramStart"/>
      <w:r w:rsidRPr="00650911">
        <w:rPr>
          <w:rFonts w:ascii="Arial" w:hAnsi="Arial" w:cs="Arial"/>
          <w:i/>
          <w:iCs/>
          <w:sz w:val="24"/>
          <w:szCs w:val="24"/>
        </w:rPr>
        <w:t>p::</w:t>
      </w:r>
      <w:proofErr w:type="gramEnd"/>
      <w:r w:rsidRPr="00650911">
        <w:rPr>
          <w:rFonts w:ascii="Arial" w:hAnsi="Arial" w:cs="Arial"/>
          <w:i/>
          <w:iCs/>
          <w:sz w:val="24"/>
          <w:szCs w:val="24"/>
        </w:rPr>
        <w:t>TIR1:F2A:mTagBFP2:tbb-2 3'UTR]</w:t>
      </w:r>
      <w:r>
        <w:rPr>
          <w:rFonts w:ascii="Arial" w:hAnsi="Arial" w:cs="Arial"/>
          <w:i/>
          <w:iCs/>
          <w:sz w:val="24"/>
          <w:szCs w:val="24"/>
        </w:rPr>
        <w:t xml:space="preserve"> </w:t>
      </w:r>
      <w:r w:rsidRPr="001C371A">
        <w:rPr>
          <w:rFonts w:ascii="Arial" w:hAnsi="Arial" w:cs="Arial"/>
          <w:sz w:val="24"/>
          <w:szCs w:val="24"/>
        </w:rPr>
        <w:t>I:-5.32</w:t>
      </w:r>
      <w:r w:rsidRPr="00650911">
        <w:rPr>
          <w:rFonts w:ascii="Arial" w:hAnsi="Arial" w:cs="Arial"/>
          <w:i/>
          <w:iCs/>
          <w:sz w:val="24"/>
          <w:szCs w:val="24"/>
        </w:rPr>
        <w:t>, nhr-23(wrd8[nhr-23::</w:t>
      </w:r>
      <w:proofErr w:type="spellStart"/>
      <w:r w:rsidRPr="00650911">
        <w:rPr>
          <w:rFonts w:ascii="Arial" w:hAnsi="Arial" w:cs="Arial"/>
          <w:i/>
          <w:iCs/>
          <w:sz w:val="24"/>
          <w:szCs w:val="24"/>
        </w:rPr>
        <w:t>GFP^degron</w:t>
      </w:r>
      <w:proofErr w:type="spellEnd"/>
      <w:r w:rsidRPr="00650911">
        <w:rPr>
          <w:rFonts w:ascii="Arial" w:hAnsi="Arial" w:cs="Arial"/>
          <w:i/>
          <w:iCs/>
          <w:sz w:val="24"/>
          <w:szCs w:val="24"/>
        </w:rPr>
        <w:t xml:space="preserve">::3xFLAG]) </w:t>
      </w:r>
      <w:r w:rsidRPr="00650911">
        <w:rPr>
          <w:rFonts w:ascii="Arial" w:hAnsi="Arial" w:cs="Arial"/>
          <w:sz w:val="24"/>
          <w:szCs w:val="24"/>
        </w:rPr>
        <w:t xml:space="preserve">I was generated by injecting pJW1357 into JDW29 </w:t>
      </w:r>
      <w:r w:rsidRPr="00650911">
        <w:rPr>
          <w:rFonts w:ascii="Arial" w:hAnsi="Arial" w:cs="Arial"/>
          <w:i/>
          <w:iCs/>
          <w:sz w:val="24"/>
          <w:szCs w:val="24"/>
        </w:rPr>
        <w:t>nhr-23(wrd8[nhr-23::</w:t>
      </w:r>
      <w:proofErr w:type="spellStart"/>
      <w:r w:rsidRPr="00650911">
        <w:rPr>
          <w:rFonts w:ascii="Arial" w:hAnsi="Arial" w:cs="Arial"/>
          <w:i/>
          <w:iCs/>
          <w:sz w:val="24"/>
          <w:szCs w:val="24"/>
        </w:rPr>
        <w:t>GFP^degron</w:t>
      </w:r>
      <w:proofErr w:type="spellEnd"/>
      <w:r w:rsidRPr="00650911">
        <w:rPr>
          <w:rFonts w:ascii="Arial" w:hAnsi="Arial" w:cs="Arial"/>
          <w:i/>
          <w:iCs/>
          <w:sz w:val="24"/>
          <w:szCs w:val="24"/>
        </w:rPr>
        <w:t xml:space="preserve">::3xFLAG]) </w:t>
      </w:r>
      <w:r w:rsidRPr="00650911">
        <w:rPr>
          <w:rFonts w:ascii="Arial" w:hAnsi="Arial" w:cs="Arial"/>
          <w:sz w:val="24"/>
          <w:szCs w:val="24"/>
        </w:rPr>
        <w:t>I</w:t>
      </w:r>
      <w:r w:rsidRPr="00650911">
        <w:rPr>
          <w:rFonts w:ascii="Arial" w:hAnsi="Arial" w:cs="Arial"/>
          <w:i/>
          <w:iCs/>
          <w:sz w:val="24"/>
          <w:szCs w:val="24"/>
        </w:rPr>
        <w:t xml:space="preserve"> </w:t>
      </w:r>
      <w:r w:rsidRPr="00650911">
        <w:rPr>
          <w:rFonts w:ascii="Arial" w:hAnsi="Arial" w:cs="Arial"/>
          <w:sz w:val="24"/>
          <w:szCs w:val="24"/>
        </w:rPr>
        <w:t xml:space="preserve">using the </w:t>
      </w:r>
      <w:r w:rsidRPr="00650911">
        <w:rPr>
          <w:rFonts w:ascii="Arial" w:eastAsia="Times New Roman" w:hAnsi="Arial" w:cs="Arial"/>
          <w:color w:val="000000"/>
          <w:sz w:val="24"/>
          <w:szCs w:val="24"/>
        </w:rPr>
        <w:t xml:space="preserve">reagents in Table S4. </w:t>
      </w:r>
      <w:r w:rsidRPr="00650911">
        <w:rPr>
          <w:rFonts w:ascii="Arial" w:hAnsi="Arial" w:cs="Arial"/>
          <w:i/>
          <w:sz w:val="24"/>
          <w:szCs w:val="24"/>
        </w:rPr>
        <w:t xml:space="preserve">wrd10 </w:t>
      </w:r>
      <w:r w:rsidRPr="00650911">
        <w:rPr>
          <w:rFonts w:ascii="Arial" w:hAnsi="Arial" w:cs="Arial"/>
          <w:sz w:val="24"/>
          <w:szCs w:val="24"/>
        </w:rPr>
        <w:t xml:space="preserve">was subsequently outcrossed to N2 animals one time to remove the </w:t>
      </w:r>
      <w:r w:rsidRPr="00650911">
        <w:rPr>
          <w:rFonts w:ascii="Arial" w:hAnsi="Arial" w:cs="Arial"/>
          <w:i/>
          <w:iCs/>
          <w:sz w:val="24"/>
          <w:szCs w:val="24"/>
        </w:rPr>
        <w:t xml:space="preserve">nhr-23(wrd8) </w:t>
      </w:r>
      <w:r w:rsidRPr="00650911">
        <w:rPr>
          <w:rFonts w:ascii="Arial" w:hAnsi="Arial" w:cs="Arial"/>
          <w:sz w:val="24"/>
          <w:szCs w:val="24"/>
        </w:rPr>
        <w:t xml:space="preserve">allele and </w:t>
      </w:r>
      <w:r>
        <w:rPr>
          <w:rFonts w:ascii="Arial" w:hAnsi="Arial" w:cs="Arial"/>
          <w:sz w:val="24"/>
          <w:szCs w:val="24"/>
        </w:rPr>
        <w:t xml:space="preserve">produce JDW222 </w:t>
      </w:r>
      <w:r w:rsidRPr="001C371A">
        <w:rPr>
          <w:rFonts w:ascii="Arial" w:hAnsi="Arial" w:cs="Arial"/>
          <w:i/>
          <w:iCs/>
          <w:sz w:val="24"/>
          <w:szCs w:val="24"/>
        </w:rPr>
        <w:t>wrdSi8[^SEC^mex-5</w:t>
      </w:r>
      <w:proofErr w:type="gramStart"/>
      <w:r w:rsidRPr="001C371A">
        <w:rPr>
          <w:rFonts w:ascii="Arial" w:hAnsi="Arial" w:cs="Arial"/>
          <w:i/>
          <w:iCs/>
          <w:sz w:val="24"/>
          <w:szCs w:val="24"/>
        </w:rPr>
        <w:t>p::</w:t>
      </w:r>
      <w:proofErr w:type="gramEnd"/>
      <w:r w:rsidRPr="001C371A">
        <w:rPr>
          <w:rFonts w:ascii="Arial" w:hAnsi="Arial" w:cs="Arial"/>
          <w:i/>
          <w:iCs/>
          <w:sz w:val="24"/>
          <w:szCs w:val="24"/>
        </w:rPr>
        <w:t>TIR1::F2A::BFP::AID*::NLS::tbb-2 3'UTR]</w:t>
      </w:r>
      <w:r w:rsidRPr="001C371A">
        <w:rPr>
          <w:rFonts w:ascii="Arial" w:hAnsi="Arial" w:cs="Arial"/>
          <w:sz w:val="24"/>
          <w:szCs w:val="24"/>
        </w:rPr>
        <w:t xml:space="preserve"> II:-0.77</w:t>
      </w:r>
      <w:r>
        <w:rPr>
          <w:rFonts w:ascii="Arial" w:hAnsi="Arial" w:cs="Arial"/>
          <w:sz w:val="24"/>
          <w:szCs w:val="24"/>
        </w:rPr>
        <w:t>. T</w:t>
      </w:r>
      <w:r w:rsidRPr="00650911">
        <w:rPr>
          <w:rFonts w:ascii="Arial" w:hAnsi="Arial" w:cs="Arial"/>
          <w:sz w:val="24"/>
          <w:szCs w:val="24"/>
        </w:rPr>
        <w:t>he SEC was excised as described</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ADDIN ZOTERO_ITEM CSL_CITATION {"citationID":"8WTaOLlT","properties":{"formattedCitation":"(Dickinson {\\i{}et al.} 2015)","plainCitation":"(Dickinson et al. 2015)","noteIndex":0},"citationItems":[{"id":3406,"uris":["http://zotero.org/users/6581391/items/Y9673XR5"],"uri":["http://zotero.org/users/6581391/items/Y9673XR5"],"itemData":{"id":3406,"type":"article-journal","abstract":"A central goal in the development of genome engineering technology is to reduce the time and labor required to produce custom genome modifications. Here we describe a new selection strategy for producing fluorescent protein (FP) knock-ins using CRISPR/Cas9-triggered homologous recombination. We have tested our approach in Caenorhabditis elegans. This approach has been designed to minimize hands-on labor at each step of the procedure. Central to our strategy is a newly developed self-excising cassette (SEC) for drug selection. SEC consists of three parts: a drug-resistance gene, a visible phenotypic marker, and an inducible Cre recombinase. SEC is flanked by LoxP sites and placed within a synthetic intron of a fluorescent protein tag, resulting in an FP-SEC module that can be inserted into any C. elegans gene. Upon heat shock, SEC excises itself from the genome, leaving no exogenous sequences outside the fluorescent protein tag. With our approach, one can generate knock-in alleles in any genetic background, with no PCR screening required and without the need for a second injection step to remove the selectable marker. Moreover, this strategy makes it possible to produce a fluorescent protein fusion, a transcriptional reporter and a strong loss-of-function allele for any gene of interest in a single injection step.","container-title":"Genetics","DOI":"10.1534/genetics.115.178335","issue":"4","journalAbbreviation":"Genetics","note":"publisher: Genetics","page":"1035-1049","title":"Streamlined Genome Engineering with a Self-Excising Drug Selection Cassette.","volume":"200","author":[{"family":"Dickinson","given":"Daniel J"},{"family":"Pani","given":"Ariel M"},{"family":"Heppert","given":"Jennifer K"},{"family":"Higgins","given":"Christopher D"},{"family":"Goldstein","given":"Bob"}],"issued":{"date-parts":[["2015",8,1]]}}}],"schema":"https://github.com/citation-style-language/schema/raw/master/csl-citation.json"} </w:instrText>
      </w:r>
      <w:r>
        <w:rPr>
          <w:rFonts w:ascii="Arial" w:hAnsi="Arial" w:cs="Arial"/>
          <w:sz w:val="24"/>
          <w:szCs w:val="24"/>
        </w:rPr>
        <w:fldChar w:fldCharType="separate"/>
      </w:r>
      <w:r w:rsidRPr="00F72EFE">
        <w:rPr>
          <w:rFonts w:ascii="Arial" w:hAnsi="Arial" w:cs="Arial"/>
          <w:sz w:val="24"/>
        </w:rPr>
        <w:t xml:space="preserve">(Dickinson </w:t>
      </w:r>
      <w:r w:rsidRPr="00F72EFE">
        <w:rPr>
          <w:rFonts w:ascii="Arial" w:hAnsi="Arial" w:cs="Arial"/>
          <w:i/>
          <w:iCs/>
          <w:sz w:val="24"/>
        </w:rPr>
        <w:t>et al.</w:t>
      </w:r>
      <w:r w:rsidRPr="00F72EFE">
        <w:rPr>
          <w:rFonts w:ascii="Arial" w:hAnsi="Arial" w:cs="Arial"/>
          <w:sz w:val="24"/>
        </w:rPr>
        <w:t xml:space="preserve"> 2015)</w:t>
      </w:r>
      <w:r>
        <w:rPr>
          <w:rFonts w:ascii="Arial" w:hAnsi="Arial" w:cs="Arial"/>
          <w:sz w:val="24"/>
          <w:szCs w:val="24"/>
        </w:rPr>
        <w:fldChar w:fldCharType="end"/>
      </w:r>
      <w:r w:rsidRPr="00650911">
        <w:rPr>
          <w:rFonts w:ascii="Arial" w:hAnsi="Arial" w:cs="Arial"/>
          <w:sz w:val="24"/>
          <w:szCs w:val="24"/>
        </w:rPr>
        <w:t xml:space="preserve">, and outcrossed two more times to generate JDW223 </w:t>
      </w:r>
      <w:r w:rsidRPr="00650911">
        <w:rPr>
          <w:rFonts w:ascii="Arial" w:hAnsi="Arial" w:cs="Arial"/>
          <w:i/>
          <w:iCs/>
          <w:sz w:val="24"/>
          <w:szCs w:val="24"/>
        </w:rPr>
        <w:t>wrdSi35[mex-5p::TIR-1:F2A:mTagBFP2::AID*::NLS]</w:t>
      </w:r>
      <w:r>
        <w:rPr>
          <w:rFonts w:ascii="Arial" w:hAnsi="Arial" w:cs="Arial"/>
          <w:i/>
          <w:iCs/>
          <w:sz w:val="24"/>
          <w:szCs w:val="24"/>
        </w:rPr>
        <w:t xml:space="preserve"> </w:t>
      </w:r>
      <w:r>
        <w:rPr>
          <w:rFonts w:ascii="Arial" w:hAnsi="Arial" w:cs="Arial"/>
          <w:sz w:val="24"/>
          <w:szCs w:val="24"/>
        </w:rPr>
        <w:t>II:-0.77</w:t>
      </w:r>
      <w:r w:rsidRPr="00650911">
        <w:rPr>
          <w:rFonts w:ascii="Arial" w:hAnsi="Arial" w:cs="Arial"/>
          <w:sz w:val="24"/>
          <w:szCs w:val="24"/>
        </w:rPr>
        <w:t>.</w:t>
      </w:r>
    </w:p>
    <w:p w14:paraId="044127B3" w14:textId="77777777" w:rsidR="001C371A" w:rsidRPr="00487012" w:rsidRDefault="001C371A" w:rsidP="00C123A0">
      <w:pPr>
        <w:spacing w:line="480" w:lineRule="auto"/>
        <w:jc w:val="both"/>
        <w:rPr>
          <w:rFonts w:ascii="Arial" w:eastAsia="Times New Roman" w:hAnsi="Arial" w:cs="Arial"/>
          <w:color w:val="000000"/>
          <w:sz w:val="24"/>
          <w:szCs w:val="24"/>
        </w:rPr>
      </w:pPr>
    </w:p>
    <w:p w14:paraId="06098E58" w14:textId="77777777" w:rsidR="00EA2EF8" w:rsidRPr="00650911" w:rsidRDefault="00EA2EF8" w:rsidP="00C123A0">
      <w:pPr>
        <w:spacing w:line="480" w:lineRule="auto"/>
        <w:jc w:val="both"/>
        <w:rPr>
          <w:rFonts w:ascii="Arial" w:hAnsi="Arial" w:cs="Arial"/>
          <w:sz w:val="24"/>
          <w:szCs w:val="24"/>
        </w:rPr>
      </w:pPr>
    </w:p>
    <w:p w14:paraId="4E3EA5EE" w14:textId="7B67E6CD" w:rsidR="001E616D" w:rsidRDefault="00A17AE7" w:rsidP="00C123A0">
      <w:pPr>
        <w:spacing w:line="480" w:lineRule="auto"/>
        <w:jc w:val="both"/>
        <w:rPr>
          <w:rFonts w:ascii="Arial" w:hAnsi="Arial" w:cs="Arial"/>
          <w:sz w:val="24"/>
          <w:szCs w:val="24"/>
        </w:rPr>
      </w:pPr>
      <w:r>
        <w:rPr>
          <w:rFonts w:ascii="Arial" w:hAnsi="Arial" w:cs="Arial"/>
          <w:sz w:val="24"/>
          <w:szCs w:val="24"/>
        </w:rPr>
        <w:t xml:space="preserve">LP870 </w:t>
      </w:r>
      <w:r w:rsidRPr="00A17AE7">
        <w:rPr>
          <w:rFonts w:ascii="Arial" w:hAnsi="Arial" w:cs="Arial"/>
          <w:i/>
          <w:iCs/>
          <w:sz w:val="24"/>
          <w:szCs w:val="24"/>
        </w:rPr>
        <w:t>cpSi172 [myo-2</w:t>
      </w:r>
      <w:proofErr w:type="gramStart"/>
      <w:r w:rsidRPr="00A17AE7">
        <w:rPr>
          <w:rFonts w:ascii="Arial" w:hAnsi="Arial" w:cs="Arial"/>
          <w:i/>
          <w:iCs/>
          <w:sz w:val="24"/>
          <w:szCs w:val="24"/>
        </w:rPr>
        <w:t>p::</w:t>
      </w:r>
      <w:proofErr w:type="gramEnd"/>
      <w:r w:rsidRPr="00A17AE7">
        <w:rPr>
          <w:rFonts w:ascii="Arial" w:hAnsi="Arial" w:cs="Arial"/>
          <w:i/>
          <w:iCs/>
          <w:sz w:val="24"/>
          <w:szCs w:val="24"/>
        </w:rPr>
        <w:t>TIR1::F2A::mTagBFP2::AID*::NLS::tbb-2 3'UTR</w:t>
      </w:r>
      <w:r w:rsidR="001C371A">
        <w:rPr>
          <w:rFonts w:ascii="Arial" w:hAnsi="Arial" w:cs="Arial"/>
          <w:i/>
          <w:iCs/>
          <w:sz w:val="24"/>
          <w:szCs w:val="24"/>
        </w:rPr>
        <w:t>]</w:t>
      </w:r>
      <w:r w:rsidRPr="00A17AE7">
        <w:rPr>
          <w:rFonts w:ascii="Arial" w:hAnsi="Arial" w:cs="Arial"/>
          <w:i/>
          <w:iCs/>
          <w:sz w:val="24"/>
          <w:szCs w:val="24"/>
        </w:rPr>
        <w:t xml:space="preserve"> </w:t>
      </w:r>
      <w:r w:rsidRPr="001C371A">
        <w:rPr>
          <w:rFonts w:ascii="Arial" w:hAnsi="Arial" w:cs="Arial"/>
          <w:sz w:val="24"/>
          <w:szCs w:val="24"/>
        </w:rPr>
        <w:t>I:-5.32</w:t>
      </w:r>
      <w:r w:rsidRPr="00A17AE7">
        <w:rPr>
          <w:rFonts w:ascii="Arial" w:hAnsi="Arial" w:cs="Arial"/>
          <w:sz w:val="24"/>
          <w:szCs w:val="24"/>
        </w:rPr>
        <w:t xml:space="preserve"> </w:t>
      </w:r>
      <w:r>
        <w:rPr>
          <w:rFonts w:ascii="Arial" w:hAnsi="Arial" w:cs="Arial"/>
          <w:sz w:val="24"/>
          <w:szCs w:val="24"/>
        </w:rPr>
        <w:t xml:space="preserve"> was created by injecting into LP860 </w:t>
      </w:r>
      <w:r w:rsidRPr="00A17AE7">
        <w:rPr>
          <w:rFonts w:ascii="Arial" w:hAnsi="Arial" w:cs="Arial"/>
          <w:i/>
          <w:iCs/>
          <w:sz w:val="24"/>
          <w:szCs w:val="24"/>
        </w:rPr>
        <w:t>daf-2(e1370) III; lea-1(cp431[</w:t>
      </w:r>
      <w:proofErr w:type="spellStart"/>
      <w:r w:rsidRPr="00A17AE7">
        <w:rPr>
          <w:rFonts w:ascii="Arial" w:hAnsi="Arial" w:cs="Arial"/>
          <w:i/>
          <w:iCs/>
          <w:sz w:val="24"/>
          <w:szCs w:val="24"/>
        </w:rPr>
        <w:t>mNG</w:t>
      </w:r>
      <w:proofErr w:type="spellEnd"/>
      <w:r w:rsidRPr="00A17AE7">
        <w:rPr>
          <w:rFonts w:ascii="Arial" w:hAnsi="Arial" w:cs="Arial"/>
          <w:i/>
          <w:iCs/>
          <w:sz w:val="24"/>
          <w:szCs w:val="24"/>
        </w:rPr>
        <w:t xml:space="preserve">::3xFlag::AID*::lea-1 </w:t>
      </w:r>
      <w:proofErr w:type="spellStart"/>
      <w:r w:rsidRPr="00A17AE7">
        <w:rPr>
          <w:rFonts w:ascii="Arial" w:hAnsi="Arial" w:cs="Arial"/>
          <w:i/>
          <w:iCs/>
          <w:sz w:val="24"/>
          <w:szCs w:val="24"/>
        </w:rPr>
        <w:t>loxP</w:t>
      </w:r>
      <w:proofErr w:type="spellEnd"/>
      <w:r w:rsidRPr="00A17AE7">
        <w:rPr>
          <w:rFonts w:ascii="Arial" w:hAnsi="Arial" w:cs="Arial"/>
          <w:i/>
          <w:iCs/>
          <w:sz w:val="24"/>
          <w:szCs w:val="24"/>
        </w:rPr>
        <w:t>]) V)</w:t>
      </w:r>
      <w:r>
        <w:rPr>
          <w:rFonts w:ascii="Arial" w:hAnsi="Arial" w:cs="Arial"/>
          <w:i/>
          <w:iCs/>
          <w:sz w:val="24"/>
          <w:szCs w:val="24"/>
        </w:rPr>
        <w:t xml:space="preserve"> </w:t>
      </w:r>
      <w:r>
        <w:rPr>
          <w:rFonts w:ascii="Arial" w:hAnsi="Arial" w:cs="Arial"/>
          <w:sz w:val="24"/>
          <w:szCs w:val="24"/>
        </w:rPr>
        <w:t xml:space="preserve">and removing the </w:t>
      </w:r>
      <w:r>
        <w:rPr>
          <w:rFonts w:ascii="Arial" w:hAnsi="Arial" w:cs="Arial"/>
          <w:i/>
          <w:iCs/>
          <w:sz w:val="24"/>
          <w:szCs w:val="24"/>
        </w:rPr>
        <w:t xml:space="preserve">daf-2 </w:t>
      </w:r>
      <w:r>
        <w:rPr>
          <w:rFonts w:ascii="Arial" w:hAnsi="Arial" w:cs="Arial"/>
          <w:sz w:val="24"/>
          <w:szCs w:val="24"/>
        </w:rPr>
        <w:t xml:space="preserve">and </w:t>
      </w:r>
      <w:r>
        <w:rPr>
          <w:rFonts w:ascii="Arial" w:hAnsi="Arial" w:cs="Arial"/>
          <w:i/>
          <w:iCs/>
          <w:sz w:val="24"/>
          <w:szCs w:val="24"/>
        </w:rPr>
        <w:t xml:space="preserve">lea-1 </w:t>
      </w:r>
      <w:r>
        <w:rPr>
          <w:rFonts w:ascii="Arial" w:hAnsi="Arial" w:cs="Arial"/>
          <w:sz w:val="24"/>
          <w:szCs w:val="24"/>
        </w:rPr>
        <w:t>alleles by outcrossing against N2 animals. Loss of alleles was confirmed by PCR.</w:t>
      </w:r>
    </w:p>
    <w:p w14:paraId="4F3064EF" w14:textId="77777777" w:rsidR="00A17AE7" w:rsidRPr="00A17AE7" w:rsidRDefault="00A17AE7" w:rsidP="00C123A0">
      <w:pPr>
        <w:spacing w:line="480" w:lineRule="auto"/>
        <w:jc w:val="both"/>
        <w:rPr>
          <w:rFonts w:ascii="Arial" w:hAnsi="Arial" w:cs="Arial"/>
          <w:sz w:val="24"/>
          <w:szCs w:val="24"/>
        </w:rPr>
      </w:pPr>
    </w:p>
    <w:p w14:paraId="180E3C22" w14:textId="5F3AFE8B" w:rsidR="00B357C1" w:rsidRDefault="003B1D93" w:rsidP="00F72EFE">
      <w:pPr>
        <w:spacing w:line="480" w:lineRule="auto"/>
        <w:jc w:val="both"/>
        <w:rPr>
          <w:rFonts w:ascii="Arial" w:hAnsi="Arial" w:cs="Arial"/>
          <w:sz w:val="24"/>
          <w:szCs w:val="24"/>
        </w:rPr>
      </w:pPr>
      <w:r w:rsidRPr="00F365A2">
        <w:rPr>
          <w:rFonts w:ascii="Arial" w:hAnsi="Arial" w:cs="Arial"/>
          <w:b/>
          <w:bCs/>
          <w:sz w:val="24"/>
          <w:szCs w:val="24"/>
        </w:rPr>
        <w:t>Supplemental references</w:t>
      </w:r>
      <w:r w:rsidR="00450A88" w:rsidRPr="00F365A2">
        <w:rPr>
          <w:rFonts w:ascii="Arial" w:hAnsi="Arial" w:cs="Arial"/>
          <w:sz w:val="24"/>
          <w:szCs w:val="24"/>
        </w:rPr>
        <w:fldChar w:fldCharType="begin"/>
      </w:r>
      <w:r w:rsidR="00450A88" w:rsidRPr="00F365A2">
        <w:rPr>
          <w:rFonts w:ascii="Arial" w:hAnsi="Arial" w:cs="Arial"/>
          <w:sz w:val="24"/>
          <w:szCs w:val="24"/>
        </w:rPr>
        <w:instrText xml:space="preserve"> ADDIN PAPERS2_CITATIONS &lt;papers2_bibliography/&gt;</w:instrText>
      </w:r>
      <w:r w:rsidR="00450A88" w:rsidRPr="00F365A2">
        <w:rPr>
          <w:rFonts w:ascii="Arial" w:hAnsi="Arial" w:cs="Arial"/>
          <w:sz w:val="24"/>
          <w:szCs w:val="24"/>
        </w:rPr>
        <w:fldChar w:fldCharType="end"/>
      </w:r>
    </w:p>
    <w:p w14:paraId="5B821719" w14:textId="77777777" w:rsidR="00F72EFE" w:rsidRPr="00F72EFE" w:rsidRDefault="00F72EFE" w:rsidP="00F72EFE">
      <w:pPr>
        <w:pStyle w:val="Bibliography"/>
        <w:rPr>
          <w:rFonts w:ascii="Arial" w:hAnsi="Arial" w:cs="Arial"/>
          <w:sz w:val="24"/>
        </w:rPr>
      </w:pPr>
      <w:r>
        <w:rPr>
          <w:rFonts w:ascii="Arial" w:hAnsi="Arial" w:cs="Arial"/>
          <w:b/>
          <w:bCs/>
          <w:sz w:val="24"/>
          <w:szCs w:val="24"/>
        </w:rPr>
        <w:fldChar w:fldCharType="begin"/>
      </w:r>
      <w:r>
        <w:rPr>
          <w:rFonts w:ascii="Arial" w:hAnsi="Arial" w:cs="Arial"/>
          <w:b/>
          <w:bCs/>
          <w:sz w:val="24"/>
          <w:szCs w:val="24"/>
        </w:rPr>
        <w:instrText xml:space="preserve"> ADDIN ZOTERO_BIBL {"uncited":[],"omitted":[],"custom":[]} CSL_BIBLIOGRAPHY </w:instrText>
      </w:r>
      <w:r>
        <w:rPr>
          <w:rFonts w:ascii="Arial" w:hAnsi="Arial" w:cs="Arial"/>
          <w:b/>
          <w:bCs/>
          <w:sz w:val="24"/>
          <w:szCs w:val="24"/>
        </w:rPr>
        <w:fldChar w:fldCharType="separate"/>
      </w:r>
      <w:r w:rsidRPr="00F72EFE">
        <w:rPr>
          <w:rFonts w:ascii="Arial" w:hAnsi="Arial" w:cs="Arial"/>
          <w:sz w:val="24"/>
        </w:rPr>
        <w:t>Dickinson D. J., A. M. Pani, J. K. Heppert, C. D. Higgins, and B. Goldstein, 2015 Streamlined Genome Engineering with a Self-Excising Drug Selection Cassette. Genetics 200: 1035–1049. https://doi.org/10.1534/genetics.115.178335</w:t>
      </w:r>
    </w:p>
    <w:p w14:paraId="28BCF426" w14:textId="77777777" w:rsidR="00F72EFE" w:rsidRPr="00F72EFE" w:rsidRDefault="00F72EFE" w:rsidP="00F72EFE">
      <w:pPr>
        <w:pStyle w:val="Bibliography"/>
        <w:rPr>
          <w:rFonts w:ascii="Arial" w:hAnsi="Arial" w:cs="Arial"/>
          <w:sz w:val="24"/>
        </w:rPr>
      </w:pPr>
      <w:r w:rsidRPr="00F72EFE">
        <w:rPr>
          <w:rFonts w:ascii="Arial" w:hAnsi="Arial" w:cs="Arial"/>
          <w:sz w:val="24"/>
        </w:rPr>
        <w:lastRenderedPageBreak/>
        <w:t>Hajduskova M., M. Jindra, M. A. Herman, and M. Asahina, 2009 The nuclear receptor NHR-25 cooperates with the Wnt/beta-catenin asymmetry pathway to control differentiation of the T seam cell in C. elegans. J. Cell Sci. 122: 3051–3060. https://doi.org/10.1242/jcs.052373</w:t>
      </w:r>
    </w:p>
    <w:p w14:paraId="73EF1604" w14:textId="4953F0CB" w:rsidR="00F72EFE" w:rsidRPr="00F72EFE" w:rsidRDefault="00F72EFE" w:rsidP="00F72EFE">
      <w:pPr>
        <w:pStyle w:val="Bibliography"/>
        <w:rPr>
          <w:rFonts w:ascii="Arial" w:hAnsi="Arial" w:cs="Arial"/>
          <w:sz w:val="24"/>
        </w:rPr>
      </w:pPr>
      <w:r w:rsidRPr="00F72EFE">
        <w:rPr>
          <w:rFonts w:ascii="Arial" w:hAnsi="Arial" w:cs="Arial"/>
          <w:sz w:val="24"/>
        </w:rPr>
        <w:t xml:space="preserve">Martinez M. A. Q., B. A. Kinney, T. N. Medwig-Kinney, G. Ashley, J. M. Ragle, </w:t>
      </w:r>
      <w:r w:rsidRPr="00F72EFE">
        <w:rPr>
          <w:rFonts w:ascii="Arial" w:hAnsi="Arial" w:cs="Arial"/>
          <w:i/>
          <w:iCs/>
          <w:sz w:val="24"/>
        </w:rPr>
        <w:t>et al.</w:t>
      </w:r>
      <w:r w:rsidRPr="00F72EFE">
        <w:rPr>
          <w:rFonts w:ascii="Arial" w:hAnsi="Arial" w:cs="Arial"/>
          <w:sz w:val="24"/>
        </w:rPr>
        <w:t xml:space="preserve">, 2020 Rapid Degradation of </w:t>
      </w:r>
      <w:r w:rsidRPr="00F72EFE">
        <w:rPr>
          <w:rFonts w:ascii="Arial" w:hAnsi="Arial" w:cs="Arial"/>
          <w:i/>
          <w:iCs/>
          <w:sz w:val="24"/>
        </w:rPr>
        <w:t>Caenorhabditis elegans</w:t>
      </w:r>
      <w:r w:rsidRPr="00F72EFE">
        <w:rPr>
          <w:rFonts w:ascii="Arial" w:hAnsi="Arial" w:cs="Arial"/>
          <w:sz w:val="24"/>
        </w:rPr>
        <w:t xml:space="preserve"> Proteins at Single-Cell Resolution with a Synthetic Auxin. G3 10: 267–280. https://doi.org/10.1534/g3.119.400781</w:t>
      </w:r>
    </w:p>
    <w:p w14:paraId="362C8AD8" w14:textId="77777777" w:rsidR="00F72EFE" w:rsidRPr="00F72EFE" w:rsidRDefault="00F72EFE" w:rsidP="00F72EFE">
      <w:pPr>
        <w:pStyle w:val="Bibliography"/>
        <w:rPr>
          <w:rFonts w:ascii="Arial" w:hAnsi="Arial" w:cs="Arial"/>
          <w:sz w:val="24"/>
        </w:rPr>
      </w:pPr>
      <w:r w:rsidRPr="00F72EFE">
        <w:rPr>
          <w:rFonts w:ascii="Arial" w:hAnsi="Arial" w:cs="Arial"/>
          <w:sz w:val="24"/>
        </w:rPr>
        <w:t xml:space="preserve">Matus D. Q., L. L. Lohmer, L. C. Kelley, A. J. Schindler, A. Q. Kohrman, </w:t>
      </w:r>
      <w:r w:rsidRPr="00F72EFE">
        <w:rPr>
          <w:rFonts w:ascii="Arial" w:hAnsi="Arial" w:cs="Arial"/>
          <w:i/>
          <w:iCs/>
          <w:sz w:val="24"/>
        </w:rPr>
        <w:t>et al.</w:t>
      </w:r>
      <w:r w:rsidRPr="00F72EFE">
        <w:rPr>
          <w:rFonts w:ascii="Arial" w:hAnsi="Arial" w:cs="Arial"/>
          <w:sz w:val="24"/>
        </w:rPr>
        <w:t>, 2015 Invasive Cell Fate Requires G1 Cell-Cycle Arrest and Histone Deacetylase-Mediated Changes in Gene Expression. Dev. Cell 35: 162–174. https://doi.org/10.1016/j.devcel.2015.10.002</w:t>
      </w:r>
    </w:p>
    <w:p w14:paraId="65D74FD1" w14:textId="77777777" w:rsidR="00F72EFE" w:rsidRPr="00F72EFE" w:rsidRDefault="00F72EFE" w:rsidP="00F72EFE">
      <w:pPr>
        <w:pStyle w:val="Bibliography"/>
        <w:rPr>
          <w:rFonts w:ascii="Arial" w:hAnsi="Arial" w:cs="Arial"/>
          <w:sz w:val="24"/>
        </w:rPr>
      </w:pPr>
      <w:r w:rsidRPr="00F72EFE">
        <w:rPr>
          <w:rFonts w:ascii="Arial" w:hAnsi="Arial" w:cs="Arial"/>
          <w:sz w:val="24"/>
        </w:rPr>
        <w:t>Pani A. M., and B. Goldstein, 2018 Direct visualization of a native Wnt in vivo reveals that a long-range Wnt gradient forms by extracellular dispersal. eLife 7: e38325. https://doi.org/10.7554/eLife.38325</w:t>
      </w:r>
    </w:p>
    <w:p w14:paraId="101DEC7B" w14:textId="6E5BEBFF" w:rsidR="00F72EFE" w:rsidRPr="00F72EFE" w:rsidRDefault="00F72EFE" w:rsidP="00F72EFE">
      <w:pPr>
        <w:pStyle w:val="Bibliography"/>
        <w:rPr>
          <w:rFonts w:ascii="Arial" w:hAnsi="Arial" w:cs="Arial"/>
          <w:sz w:val="24"/>
        </w:rPr>
      </w:pPr>
      <w:r w:rsidRPr="00F72EFE">
        <w:rPr>
          <w:rFonts w:ascii="Arial" w:hAnsi="Arial" w:cs="Arial"/>
          <w:sz w:val="24"/>
        </w:rPr>
        <w:t xml:space="preserve">Ragle J. M., A. L. Aita, K. N. Morrison, R. Martinez-Mendez, H. N. Saeger, </w:t>
      </w:r>
      <w:r w:rsidRPr="00F72EFE">
        <w:rPr>
          <w:rFonts w:ascii="Arial" w:hAnsi="Arial" w:cs="Arial"/>
          <w:i/>
          <w:iCs/>
          <w:sz w:val="24"/>
        </w:rPr>
        <w:t>et al.</w:t>
      </w:r>
      <w:r w:rsidRPr="00F72EFE">
        <w:rPr>
          <w:rFonts w:ascii="Arial" w:hAnsi="Arial" w:cs="Arial"/>
          <w:sz w:val="24"/>
        </w:rPr>
        <w:t xml:space="preserve">, 2020 The conserved molting/circadian rhythm regulator NHR-23/NR1F1 serves as an essential co-regulator of </w:t>
      </w:r>
      <w:r w:rsidRPr="00F72EFE">
        <w:rPr>
          <w:rFonts w:ascii="Arial" w:hAnsi="Arial" w:cs="Arial"/>
          <w:i/>
          <w:iCs/>
          <w:sz w:val="24"/>
        </w:rPr>
        <w:t>C. elegans</w:t>
      </w:r>
      <w:r w:rsidRPr="00F72EFE">
        <w:rPr>
          <w:rFonts w:ascii="Arial" w:hAnsi="Arial" w:cs="Arial"/>
          <w:sz w:val="24"/>
        </w:rPr>
        <w:t xml:space="preserve"> spermatogenesis. Dev</w:t>
      </w:r>
      <w:r w:rsidR="004E119A">
        <w:rPr>
          <w:rFonts w:ascii="Arial" w:hAnsi="Arial" w:cs="Arial"/>
          <w:sz w:val="24"/>
        </w:rPr>
        <w:t>elopment</w:t>
      </w:r>
      <w:r w:rsidRPr="00F72EFE">
        <w:rPr>
          <w:rFonts w:ascii="Arial" w:hAnsi="Arial" w:cs="Arial"/>
          <w:sz w:val="24"/>
        </w:rPr>
        <w:t xml:space="preserve"> https://doi.org/10.1242/dev.193862</w:t>
      </w:r>
    </w:p>
    <w:p w14:paraId="6705DF35" w14:textId="77777777" w:rsidR="00F72EFE" w:rsidRPr="00F72EFE" w:rsidRDefault="00F72EFE" w:rsidP="00F72EFE">
      <w:pPr>
        <w:pStyle w:val="Bibliography"/>
        <w:rPr>
          <w:rFonts w:ascii="Arial" w:hAnsi="Arial" w:cs="Arial"/>
          <w:sz w:val="24"/>
        </w:rPr>
      </w:pPr>
      <w:r w:rsidRPr="00F72EFE">
        <w:rPr>
          <w:rFonts w:ascii="Arial" w:hAnsi="Arial" w:cs="Arial"/>
          <w:sz w:val="24"/>
        </w:rPr>
        <w:lastRenderedPageBreak/>
        <w:t xml:space="preserve">Zhang L., J. D. Ward, Z. Cheng, and A. F. Dernburg, 2015 The auxin-inducible degradation (AID) system enables versatile conditional protein depletion in </w:t>
      </w:r>
      <w:r w:rsidRPr="00F72EFE">
        <w:rPr>
          <w:rFonts w:ascii="Arial" w:hAnsi="Arial" w:cs="Arial"/>
          <w:i/>
          <w:iCs/>
          <w:sz w:val="24"/>
        </w:rPr>
        <w:t>C. elegans</w:t>
      </w:r>
      <w:r w:rsidRPr="00F72EFE">
        <w:rPr>
          <w:rFonts w:ascii="Arial" w:hAnsi="Arial" w:cs="Arial"/>
          <w:sz w:val="24"/>
        </w:rPr>
        <w:t>. Development 142: 4374–4384. https://doi.org/10.1242/dev.129635</w:t>
      </w:r>
    </w:p>
    <w:p w14:paraId="7543F515" w14:textId="684167D7" w:rsidR="00F72EFE" w:rsidRPr="00F72EFE" w:rsidRDefault="00F72EFE" w:rsidP="00F72EFE">
      <w:pPr>
        <w:spacing w:line="480" w:lineRule="auto"/>
        <w:jc w:val="both"/>
        <w:rPr>
          <w:rFonts w:ascii="Arial" w:hAnsi="Arial" w:cs="Arial"/>
          <w:b/>
          <w:bCs/>
          <w:sz w:val="24"/>
          <w:szCs w:val="24"/>
        </w:rPr>
      </w:pPr>
      <w:r>
        <w:rPr>
          <w:rFonts w:ascii="Arial" w:hAnsi="Arial" w:cs="Arial"/>
          <w:b/>
          <w:bCs/>
          <w:sz w:val="24"/>
          <w:szCs w:val="24"/>
        </w:rPr>
        <w:fldChar w:fldCharType="end"/>
      </w:r>
    </w:p>
    <w:sectPr w:rsidR="00F72EFE" w:rsidRPr="00F72EFE" w:rsidSect="00457196">
      <w:footerReference w:type="even"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FE61E" w14:textId="77777777" w:rsidR="00820D92" w:rsidRDefault="00820D92" w:rsidP="00457196">
      <w:pPr>
        <w:spacing w:after="0" w:line="240" w:lineRule="auto"/>
      </w:pPr>
      <w:r>
        <w:separator/>
      </w:r>
    </w:p>
  </w:endnote>
  <w:endnote w:type="continuationSeparator" w:id="0">
    <w:p w14:paraId="04CAF7A8" w14:textId="77777777" w:rsidR="00820D92" w:rsidRDefault="00820D92" w:rsidP="0045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0307590"/>
      <w:docPartObj>
        <w:docPartGallery w:val="Page Numbers (Bottom of Page)"/>
        <w:docPartUnique/>
      </w:docPartObj>
    </w:sdtPr>
    <w:sdtEndPr>
      <w:rPr>
        <w:rStyle w:val="PageNumber"/>
      </w:rPr>
    </w:sdtEndPr>
    <w:sdtContent>
      <w:p w14:paraId="184AA72D" w14:textId="20FE0D62" w:rsidR="000E7261" w:rsidRDefault="000E7261" w:rsidP="00B357C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A81B5B" w14:textId="77777777" w:rsidR="000E7261" w:rsidRDefault="000E7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027709"/>
      <w:docPartObj>
        <w:docPartGallery w:val="Page Numbers (Bottom of Page)"/>
        <w:docPartUnique/>
      </w:docPartObj>
    </w:sdtPr>
    <w:sdtEndPr>
      <w:rPr>
        <w:rStyle w:val="PageNumber"/>
      </w:rPr>
    </w:sdtEndPr>
    <w:sdtContent>
      <w:p w14:paraId="35249734" w14:textId="714DDAF2" w:rsidR="000E7261" w:rsidRDefault="000E7261" w:rsidP="00B357C1">
        <w:pPr>
          <w:pStyle w:val="Footer"/>
          <w:framePr w:wrap="none" w:vAnchor="text" w:hAnchor="margin" w:xAlign="center" w:y="1"/>
          <w:rPr>
            <w:rStyle w:val="PageNumber"/>
          </w:rPr>
        </w:pPr>
        <w:r w:rsidRPr="00457196">
          <w:rPr>
            <w:rStyle w:val="PageNumber"/>
            <w:sz w:val="24"/>
            <w:szCs w:val="24"/>
          </w:rPr>
          <w:fldChar w:fldCharType="begin"/>
        </w:r>
        <w:r w:rsidRPr="00457196">
          <w:rPr>
            <w:rStyle w:val="PageNumber"/>
            <w:sz w:val="24"/>
            <w:szCs w:val="24"/>
          </w:rPr>
          <w:instrText xml:space="preserve"> PAGE </w:instrText>
        </w:r>
        <w:r w:rsidRPr="00457196">
          <w:rPr>
            <w:rStyle w:val="PageNumber"/>
            <w:sz w:val="24"/>
            <w:szCs w:val="24"/>
          </w:rPr>
          <w:fldChar w:fldCharType="separate"/>
        </w:r>
        <w:r w:rsidRPr="00457196">
          <w:rPr>
            <w:rStyle w:val="PageNumber"/>
            <w:noProof/>
            <w:sz w:val="24"/>
            <w:szCs w:val="24"/>
          </w:rPr>
          <w:t>5</w:t>
        </w:r>
        <w:r w:rsidRPr="00457196">
          <w:rPr>
            <w:rStyle w:val="PageNumber"/>
            <w:sz w:val="24"/>
            <w:szCs w:val="24"/>
          </w:rPr>
          <w:fldChar w:fldCharType="end"/>
        </w:r>
      </w:p>
    </w:sdtContent>
  </w:sdt>
  <w:p w14:paraId="1DEE1C84" w14:textId="77777777" w:rsidR="000E7261" w:rsidRDefault="000E7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01051" w14:textId="77777777" w:rsidR="00820D92" w:rsidRDefault="00820D92" w:rsidP="00457196">
      <w:pPr>
        <w:spacing w:after="0" w:line="240" w:lineRule="auto"/>
      </w:pPr>
      <w:r>
        <w:separator/>
      </w:r>
    </w:p>
  </w:footnote>
  <w:footnote w:type="continuationSeparator" w:id="0">
    <w:p w14:paraId="0674CD57" w14:textId="77777777" w:rsidR="00820D92" w:rsidRDefault="00820D92" w:rsidP="004571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wNjM1MjIwMDexNDZW0lEKTi0uzszPAykwqgUAF4DhzSwAAAA="/>
  </w:docVars>
  <w:rsids>
    <w:rsidRoot w:val="003B1D93"/>
    <w:rsid w:val="00033107"/>
    <w:rsid w:val="00077634"/>
    <w:rsid w:val="000E6C9E"/>
    <w:rsid w:val="000E7261"/>
    <w:rsid w:val="00117500"/>
    <w:rsid w:val="00121538"/>
    <w:rsid w:val="00132183"/>
    <w:rsid w:val="00165EA2"/>
    <w:rsid w:val="00183944"/>
    <w:rsid w:val="001C2EB6"/>
    <w:rsid w:val="001C371A"/>
    <w:rsid w:val="001C7EF3"/>
    <w:rsid w:val="001E616D"/>
    <w:rsid w:val="00284F21"/>
    <w:rsid w:val="002A3BD0"/>
    <w:rsid w:val="002A4A22"/>
    <w:rsid w:val="002C34DD"/>
    <w:rsid w:val="002C6ACA"/>
    <w:rsid w:val="002C77CF"/>
    <w:rsid w:val="00307579"/>
    <w:rsid w:val="0034460F"/>
    <w:rsid w:val="003B1C28"/>
    <w:rsid w:val="003B1D93"/>
    <w:rsid w:val="003C0F2D"/>
    <w:rsid w:val="00443562"/>
    <w:rsid w:val="00450A88"/>
    <w:rsid w:val="00453D4E"/>
    <w:rsid w:val="00457196"/>
    <w:rsid w:val="00487012"/>
    <w:rsid w:val="004E119A"/>
    <w:rsid w:val="004E334A"/>
    <w:rsid w:val="004E6D1E"/>
    <w:rsid w:val="00553090"/>
    <w:rsid w:val="00571266"/>
    <w:rsid w:val="00594365"/>
    <w:rsid w:val="005A057C"/>
    <w:rsid w:val="00650911"/>
    <w:rsid w:val="00663A3C"/>
    <w:rsid w:val="00672D5E"/>
    <w:rsid w:val="0068041D"/>
    <w:rsid w:val="006B6C6D"/>
    <w:rsid w:val="007046BC"/>
    <w:rsid w:val="00707EF4"/>
    <w:rsid w:val="00725530"/>
    <w:rsid w:val="007318F0"/>
    <w:rsid w:val="00732015"/>
    <w:rsid w:val="00747C06"/>
    <w:rsid w:val="00753885"/>
    <w:rsid w:val="00760822"/>
    <w:rsid w:val="007958A4"/>
    <w:rsid w:val="00820D92"/>
    <w:rsid w:val="008519FF"/>
    <w:rsid w:val="00855E0C"/>
    <w:rsid w:val="008B332D"/>
    <w:rsid w:val="008F0237"/>
    <w:rsid w:val="008F1377"/>
    <w:rsid w:val="00903C48"/>
    <w:rsid w:val="009270BB"/>
    <w:rsid w:val="00A17AE7"/>
    <w:rsid w:val="00A33B2A"/>
    <w:rsid w:val="00A8092C"/>
    <w:rsid w:val="00A9173F"/>
    <w:rsid w:val="00AA4999"/>
    <w:rsid w:val="00AC35B8"/>
    <w:rsid w:val="00AE46F1"/>
    <w:rsid w:val="00B131DB"/>
    <w:rsid w:val="00B357C1"/>
    <w:rsid w:val="00B96FAD"/>
    <w:rsid w:val="00BF3FB1"/>
    <w:rsid w:val="00C123A0"/>
    <w:rsid w:val="00C13A5F"/>
    <w:rsid w:val="00C92448"/>
    <w:rsid w:val="00C954E5"/>
    <w:rsid w:val="00CA44C8"/>
    <w:rsid w:val="00CC13D2"/>
    <w:rsid w:val="00D65E14"/>
    <w:rsid w:val="00D8641F"/>
    <w:rsid w:val="00DD4BE6"/>
    <w:rsid w:val="00DD671A"/>
    <w:rsid w:val="00E046A2"/>
    <w:rsid w:val="00E27F9E"/>
    <w:rsid w:val="00E7009E"/>
    <w:rsid w:val="00E8376A"/>
    <w:rsid w:val="00E911EB"/>
    <w:rsid w:val="00E94428"/>
    <w:rsid w:val="00EA2EF8"/>
    <w:rsid w:val="00EB2659"/>
    <w:rsid w:val="00EC1C93"/>
    <w:rsid w:val="00EC7052"/>
    <w:rsid w:val="00EF376D"/>
    <w:rsid w:val="00F073CF"/>
    <w:rsid w:val="00F07754"/>
    <w:rsid w:val="00F33B29"/>
    <w:rsid w:val="00F365A2"/>
    <w:rsid w:val="00F507AB"/>
    <w:rsid w:val="00F72EFE"/>
    <w:rsid w:val="00FA4F01"/>
    <w:rsid w:val="00FC4A81"/>
    <w:rsid w:val="00FE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680D"/>
  <w15:chartTrackingRefBased/>
  <w15:docId w15:val="{F128B9C4-3348-8043-9FE5-6928C4CB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D93"/>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1D93"/>
    <w:rPr>
      <w:sz w:val="16"/>
      <w:szCs w:val="16"/>
    </w:rPr>
  </w:style>
  <w:style w:type="paragraph" w:styleId="CommentText">
    <w:name w:val="annotation text"/>
    <w:basedOn w:val="Normal"/>
    <w:link w:val="CommentTextChar"/>
    <w:uiPriority w:val="99"/>
    <w:unhideWhenUsed/>
    <w:rsid w:val="003B1D93"/>
    <w:pPr>
      <w:spacing w:line="240" w:lineRule="auto"/>
    </w:pPr>
    <w:rPr>
      <w:sz w:val="20"/>
      <w:szCs w:val="20"/>
    </w:rPr>
  </w:style>
  <w:style w:type="character" w:customStyle="1" w:styleId="CommentTextChar">
    <w:name w:val="Comment Text Char"/>
    <w:basedOn w:val="DefaultParagraphFont"/>
    <w:link w:val="CommentText"/>
    <w:uiPriority w:val="99"/>
    <w:rsid w:val="003B1D93"/>
    <w:rPr>
      <w:sz w:val="20"/>
      <w:szCs w:val="20"/>
    </w:rPr>
  </w:style>
  <w:style w:type="character" w:styleId="Hyperlink">
    <w:name w:val="Hyperlink"/>
    <w:basedOn w:val="DefaultParagraphFont"/>
    <w:uiPriority w:val="99"/>
    <w:unhideWhenUsed/>
    <w:rsid w:val="003B1D93"/>
    <w:rPr>
      <w:color w:val="0563C1" w:themeColor="hyperlink"/>
      <w:u w:val="single"/>
    </w:rPr>
  </w:style>
  <w:style w:type="paragraph" w:styleId="BalloonText">
    <w:name w:val="Balloon Text"/>
    <w:basedOn w:val="Normal"/>
    <w:link w:val="BalloonTextChar"/>
    <w:uiPriority w:val="99"/>
    <w:semiHidden/>
    <w:unhideWhenUsed/>
    <w:rsid w:val="003B1D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1D93"/>
    <w:rPr>
      <w:rFonts w:ascii="Times New Roman" w:hAnsi="Times New Roman" w:cs="Times New Roman"/>
      <w:sz w:val="18"/>
      <w:szCs w:val="18"/>
    </w:rPr>
  </w:style>
  <w:style w:type="character" w:styleId="LineNumber">
    <w:name w:val="line number"/>
    <w:basedOn w:val="DefaultParagraphFont"/>
    <w:uiPriority w:val="99"/>
    <w:semiHidden/>
    <w:unhideWhenUsed/>
    <w:rsid w:val="00457196"/>
  </w:style>
  <w:style w:type="paragraph" w:styleId="Header">
    <w:name w:val="header"/>
    <w:basedOn w:val="Normal"/>
    <w:link w:val="HeaderChar"/>
    <w:uiPriority w:val="99"/>
    <w:unhideWhenUsed/>
    <w:rsid w:val="00457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196"/>
    <w:rPr>
      <w:sz w:val="22"/>
      <w:szCs w:val="22"/>
    </w:rPr>
  </w:style>
  <w:style w:type="paragraph" w:styleId="Footer">
    <w:name w:val="footer"/>
    <w:basedOn w:val="Normal"/>
    <w:link w:val="FooterChar"/>
    <w:uiPriority w:val="99"/>
    <w:unhideWhenUsed/>
    <w:rsid w:val="00457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196"/>
    <w:rPr>
      <w:sz w:val="22"/>
      <w:szCs w:val="22"/>
    </w:rPr>
  </w:style>
  <w:style w:type="character" w:styleId="PageNumber">
    <w:name w:val="page number"/>
    <w:basedOn w:val="DefaultParagraphFont"/>
    <w:uiPriority w:val="99"/>
    <w:semiHidden/>
    <w:unhideWhenUsed/>
    <w:rsid w:val="00457196"/>
  </w:style>
  <w:style w:type="paragraph" w:styleId="CommentSubject">
    <w:name w:val="annotation subject"/>
    <w:basedOn w:val="CommentText"/>
    <w:next w:val="CommentText"/>
    <w:link w:val="CommentSubjectChar"/>
    <w:uiPriority w:val="99"/>
    <w:semiHidden/>
    <w:unhideWhenUsed/>
    <w:rsid w:val="00D8641F"/>
    <w:rPr>
      <w:b/>
      <w:bCs/>
    </w:rPr>
  </w:style>
  <w:style w:type="character" w:customStyle="1" w:styleId="CommentSubjectChar">
    <w:name w:val="Comment Subject Char"/>
    <w:basedOn w:val="CommentTextChar"/>
    <w:link w:val="CommentSubject"/>
    <w:uiPriority w:val="99"/>
    <w:semiHidden/>
    <w:rsid w:val="00D8641F"/>
    <w:rPr>
      <w:b/>
      <w:bCs/>
      <w:sz w:val="20"/>
      <w:szCs w:val="20"/>
    </w:rPr>
  </w:style>
  <w:style w:type="character" w:styleId="UnresolvedMention">
    <w:name w:val="Unresolved Mention"/>
    <w:basedOn w:val="DefaultParagraphFont"/>
    <w:uiPriority w:val="99"/>
    <w:semiHidden/>
    <w:unhideWhenUsed/>
    <w:rsid w:val="002C77CF"/>
    <w:rPr>
      <w:color w:val="605E5C"/>
      <w:shd w:val="clear" w:color="auto" w:fill="E1DFDD"/>
    </w:rPr>
  </w:style>
  <w:style w:type="character" w:styleId="FollowedHyperlink">
    <w:name w:val="FollowedHyperlink"/>
    <w:basedOn w:val="DefaultParagraphFont"/>
    <w:uiPriority w:val="99"/>
    <w:semiHidden/>
    <w:unhideWhenUsed/>
    <w:rsid w:val="008F1377"/>
    <w:rPr>
      <w:color w:val="954F72" w:themeColor="followedHyperlink"/>
      <w:u w:val="single"/>
    </w:rPr>
  </w:style>
  <w:style w:type="table" w:styleId="TableGrid">
    <w:name w:val="Table Grid"/>
    <w:basedOn w:val="TableNormal"/>
    <w:uiPriority w:val="39"/>
    <w:rsid w:val="00C12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033107"/>
    <w:pPr>
      <w:spacing w:after="24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4485">
      <w:bodyDiv w:val="1"/>
      <w:marLeft w:val="0"/>
      <w:marRight w:val="0"/>
      <w:marTop w:val="0"/>
      <w:marBottom w:val="0"/>
      <w:divBdr>
        <w:top w:val="none" w:sz="0" w:space="0" w:color="auto"/>
        <w:left w:val="none" w:sz="0" w:space="0" w:color="auto"/>
        <w:bottom w:val="none" w:sz="0" w:space="0" w:color="auto"/>
        <w:right w:val="none" w:sz="0" w:space="0" w:color="auto"/>
      </w:divBdr>
    </w:div>
    <w:div w:id="149493271">
      <w:bodyDiv w:val="1"/>
      <w:marLeft w:val="0"/>
      <w:marRight w:val="0"/>
      <w:marTop w:val="0"/>
      <w:marBottom w:val="0"/>
      <w:divBdr>
        <w:top w:val="none" w:sz="0" w:space="0" w:color="auto"/>
        <w:left w:val="none" w:sz="0" w:space="0" w:color="auto"/>
        <w:bottom w:val="none" w:sz="0" w:space="0" w:color="auto"/>
        <w:right w:val="none" w:sz="0" w:space="0" w:color="auto"/>
      </w:divBdr>
    </w:div>
    <w:div w:id="156507634">
      <w:bodyDiv w:val="1"/>
      <w:marLeft w:val="0"/>
      <w:marRight w:val="0"/>
      <w:marTop w:val="0"/>
      <w:marBottom w:val="0"/>
      <w:divBdr>
        <w:top w:val="none" w:sz="0" w:space="0" w:color="auto"/>
        <w:left w:val="none" w:sz="0" w:space="0" w:color="auto"/>
        <w:bottom w:val="none" w:sz="0" w:space="0" w:color="auto"/>
        <w:right w:val="none" w:sz="0" w:space="0" w:color="auto"/>
      </w:divBdr>
    </w:div>
    <w:div w:id="402602085">
      <w:bodyDiv w:val="1"/>
      <w:marLeft w:val="0"/>
      <w:marRight w:val="0"/>
      <w:marTop w:val="0"/>
      <w:marBottom w:val="0"/>
      <w:divBdr>
        <w:top w:val="none" w:sz="0" w:space="0" w:color="auto"/>
        <w:left w:val="none" w:sz="0" w:space="0" w:color="auto"/>
        <w:bottom w:val="none" w:sz="0" w:space="0" w:color="auto"/>
        <w:right w:val="none" w:sz="0" w:space="0" w:color="auto"/>
      </w:divBdr>
    </w:div>
    <w:div w:id="452987377">
      <w:bodyDiv w:val="1"/>
      <w:marLeft w:val="0"/>
      <w:marRight w:val="0"/>
      <w:marTop w:val="0"/>
      <w:marBottom w:val="0"/>
      <w:divBdr>
        <w:top w:val="none" w:sz="0" w:space="0" w:color="auto"/>
        <w:left w:val="none" w:sz="0" w:space="0" w:color="auto"/>
        <w:bottom w:val="none" w:sz="0" w:space="0" w:color="auto"/>
        <w:right w:val="none" w:sz="0" w:space="0" w:color="auto"/>
      </w:divBdr>
    </w:div>
    <w:div w:id="671185179">
      <w:bodyDiv w:val="1"/>
      <w:marLeft w:val="0"/>
      <w:marRight w:val="0"/>
      <w:marTop w:val="0"/>
      <w:marBottom w:val="0"/>
      <w:divBdr>
        <w:top w:val="none" w:sz="0" w:space="0" w:color="auto"/>
        <w:left w:val="none" w:sz="0" w:space="0" w:color="auto"/>
        <w:bottom w:val="none" w:sz="0" w:space="0" w:color="auto"/>
        <w:right w:val="none" w:sz="0" w:space="0" w:color="auto"/>
      </w:divBdr>
    </w:div>
    <w:div w:id="673722690">
      <w:bodyDiv w:val="1"/>
      <w:marLeft w:val="0"/>
      <w:marRight w:val="0"/>
      <w:marTop w:val="0"/>
      <w:marBottom w:val="0"/>
      <w:divBdr>
        <w:top w:val="none" w:sz="0" w:space="0" w:color="auto"/>
        <w:left w:val="none" w:sz="0" w:space="0" w:color="auto"/>
        <w:bottom w:val="none" w:sz="0" w:space="0" w:color="auto"/>
        <w:right w:val="none" w:sz="0" w:space="0" w:color="auto"/>
      </w:divBdr>
    </w:div>
    <w:div w:id="689263476">
      <w:bodyDiv w:val="1"/>
      <w:marLeft w:val="0"/>
      <w:marRight w:val="0"/>
      <w:marTop w:val="0"/>
      <w:marBottom w:val="0"/>
      <w:divBdr>
        <w:top w:val="none" w:sz="0" w:space="0" w:color="auto"/>
        <w:left w:val="none" w:sz="0" w:space="0" w:color="auto"/>
        <w:bottom w:val="none" w:sz="0" w:space="0" w:color="auto"/>
        <w:right w:val="none" w:sz="0" w:space="0" w:color="auto"/>
      </w:divBdr>
    </w:div>
    <w:div w:id="863907184">
      <w:bodyDiv w:val="1"/>
      <w:marLeft w:val="0"/>
      <w:marRight w:val="0"/>
      <w:marTop w:val="0"/>
      <w:marBottom w:val="0"/>
      <w:divBdr>
        <w:top w:val="none" w:sz="0" w:space="0" w:color="auto"/>
        <w:left w:val="none" w:sz="0" w:space="0" w:color="auto"/>
        <w:bottom w:val="none" w:sz="0" w:space="0" w:color="auto"/>
        <w:right w:val="none" w:sz="0" w:space="0" w:color="auto"/>
      </w:divBdr>
    </w:div>
    <w:div w:id="875316227">
      <w:bodyDiv w:val="1"/>
      <w:marLeft w:val="0"/>
      <w:marRight w:val="0"/>
      <w:marTop w:val="0"/>
      <w:marBottom w:val="0"/>
      <w:divBdr>
        <w:top w:val="none" w:sz="0" w:space="0" w:color="auto"/>
        <w:left w:val="none" w:sz="0" w:space="0" w:color="auto"/>
        <w:bottom w:val="none" w:sz="0" w:space="0" w:color="auto"/>
        <w:right w:val="none" w:sz="0" w:space="0" w:color="auto"/>
      </w:divBdr>
    </w:div>
    <w:div w:id="905576725">
      <w:bodyDiv w:val="1"/>
      <w:marLeft w:val="0"/>
      <w:marRight w:val="0"/>
      <w:marTop w:val="0"/>
      <w:marBottom w:val="0"/>
      <w:divBdr>
        <w:top w:val="none" w:sz="0" w:space="0" w:color="auto"/>
        <w:left w:val="none" w:sz="0" w:space="0" w:color="auto"/>
        <w:bottom w:val="none" w:sz="0" w:space="0" w:color="auto"/>
        <w:right w:val="none" w:sz="0" w:space="0" w:color="auto"/>
      </w:divBdr>
    </w:div>
    <w:div w:id="1198666762">
      <w:bodyDiv w:val="1"/>
      <w:marLeft w:val="0"/>
      <w:marRight w:val="0"/>
      <w:marTop w:val="0"/>
      <w:marBottom w:val="0"/>
      <w:divBdr>
        <w:top w:val="none" w:sz="0" w:space="0" w:color="auto"/>
        <w:left w:val="none" w:sz="0" w:space="0" w:color="auto"/>
        <w:bottom w:val="none" w:sz="0" w:space="0" w:color="auto"/>
        <w:right w:val="none" w:sz="0" w:space="0" w:color="auto"/>
      </w:divBdr>
    </w:div>
    <w:div w:id="1494105178">
      <w:bodyDiv w:val="1"/>
      <w:marLeft w:val="0"/>
      <w:marRight w:val="0"/>
      <w:marTop w:val="0"/>
      <w:marBottom w:val="0"/>
      <w:divBdr>
        <w:top w:val="none" w:sz="0" w:space="0" w:color="auto"/>
        <w:left w:val="none" w:sz="0" w:space="0" w:color="auto"/>
        <w:bottom w:val="none" w:sz="0" w:space="0" w:color="auto"/>
        <w:right w:val="none" w:sz="0" w:space="0" w:color="auto"/>
      </w:divBdr>
    </w:div>
    <w:div w:id="1531915539">
      <w:bodyDiv w:val="1"/>
      <w:marLeft w:val="0"/>
      <w:marRight w:val="0"/>
      <w:marTop w:val="0"/>
      <w:marBottom w:val="0"/>
      <w:divBdr>
        <w:top w:val="none" w:sz="0" w:space="0" w:color="auto"/>
        <w:left w:val="none" w:sz="0" w:space="0" w:color="auto"/>
        <w:bottom w:val="none" w:sz="0" w:space="0" w:color="auto"/>
        <w:right w:val="none" w:sz="0" w:space="0" w:color="auto"/>
      </w:divBdr>
    </w:div>
    <w:div w:id="1620800002">
      <w:bodyDiv w:val="1"/>
      <w:marLeft w:val="0"/>
      <w:marRight w:val="0"/>
      <w:marTop w:val="0"/>
      <w:marBottom w:val="0"/>
      <w:divBdr>
        <w:top w:val="none" w:sz="0" w:space="0" w:color="auto"/>
        <w:left w:val="none" w:sz="0" w:space="0" w:color="auto"/>
        <w:bottom w:val="none" w:sz="0" w:space="0" w:color="auto"/>
        <w:right w:val="none" w:sz="0" w:space="0" w:color="auto"/>
      </w:divBdr>
    </w:div>
    <w:div w:id="1772779917">
      <w:bodyDiv w:val="1"/>
      <w:marLeft w:val="0"/>
      <w:marRight w:val="0"/>
      <w:marTop w:val="0"/>
      <w:marBottom w:val="0"/>
      <w:divBdr>
        <w:top w:val="none" w:sz="0" w:space="0" w:color="auto"/>
        <w:left w:val="none" w:sz="0" w:space="0" w:color="auto"/>
        <w:bottom w:val="none" w:sz="0" w:space="0" w:color="auto"/>
        <w:right w:val="none" w:sz="0" w:space="0" w:color="auto"/>
      </w:divBdr>
    </w:div>
    <w:div w:id="1809516406">
      <w:bodyDiv w:val="1"/>
      <w:marLeft w:val="0"/>
      <w:marRight w:val="0"/>
      <w:marTop w:val="0"/>
      <w:marBottom w:val="0"/>
      <w:divBdr>
        <w:top w:val="none" w:sz="0" w:space="0" w:color="auto"/>
        <w:left w:val="none" w:sz="0" w:space="0" w:color="auto"/>
        <w:bottom w:val="none" w:sz="0" w:space="0" w:color="auto"/>
        <w:right w:val="none" w:sz="0" w:space="0" w:color="auto"/>
      </w:divBdr>
    </w:div>
    <w:div w:id="1872721321">
      <w:bodyDiv w:val="1"/>
      <w:marLeft w:val="0"/>
      <w:marRight w:val="0"/>
      <w:marTop w:val="0"/>
      <w:marBottom w:val="0"/>
      <w:divBdr>
        <w:top w:val="none" w:sz="0" w:space="0" w:color="auto"/>
        <w:left w:val="none" w:sz="0" w:space="0" w:color="auto"/>
        <w:bottom w:val="none" w:sz="0" w:space="0" w:color="auto"/>
        <w:right w:val="none" w:sz="0" w:space="0" w:color="auto"/>
      </w:divBdr>
    </w:div>
    <w:div w:id="192977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eneseesci.com/wp-content/uploads/2019/04/QiagenBufferRecipes.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40044-8B72-B046-89E5-7B7A3578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6228</Words>
  <Characters>35501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Ward</dc:creator>
  <cp:keywords/>
  <dc:description/>
  <cp:lastModifiedBy>Jordan Ward</cp:lastModifiedBy>
  <cp:revision>3</cp:revision>
  <cp:lastPrinted>2020-04-30T15:41:00Z</cp:lastPrinted>
  <dcterms:created xsi:type="dcterms:W3CDTF">2020-11-30T21:40:00Z</dcterms:created>
  <dcterms:modified xsi:type="dcterms:W3CDTF">2020-11-30T21:58:00Z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id="http://www.zotero.org/styles/genetics"/&gt;&lt;format class="21"/&gt;&lt;count citations="84" publications="73"/&gt;&lt;/info&gt;PAPERS2_INFO_END</vt:lpwstr>
  </property>
  <property fmtid="{D5CDD505-2E9C-101B-9397-08002B2CF9AE}" pid="3" name="ZOTERO_PREF_1">
    <vt:lpwstr>&lt;data data-version="3" zotero-version="5.0.93"&gt;&lt;session id="ssmlPy8W"/&gt;&lt;style id="http://www.zotero.org/styles/genetics" hasBibliography="1" bibliographyStyleHasBeenSet="1"/&gt;&lt;prefs&gt;&lt;pref name="fieldType" value="Field"/&gt;&lt;pref name="automaticJournalAbbrevia</vt:lpwstr>
  </property>
  <property fmtid="{D5CDD505-2E9C-101B-9397-08002B2CF9AE}" pid="4" name="ZOTERO_PREF_2">
    <vt:lpwstr>tions" value="true"/&gt;&lt;/prefs&gt;&lt;/data&gt;</vt:lpwstr>
  </property>
</Properties>
</file>