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E9" w:rsidRPr="00196A27" w:rsidRDefault="00CE70E9" w:rsidP="004728BE">
      <w:pPr>
        <w:spacing w:after="0" w:line="288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924"/>
        <w:gridCol w:w="935"/>
        <w:gridCol w:w="1184"/>
      </w:tblGrid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Estimate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Std.error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Adj.P.value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0.4572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PTEN-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1.0191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PTEN-;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1.4644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0.0589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PTEN-;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-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1.0072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PTEN-;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- PTEN-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0.4453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0.0597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</w:tbl>
    <w:p w:rsidR="00BF65AF" w:rsidRPr="00196A27" w:rsidRDefault="00BF65AF" w:rsidP="00196A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fr-FR"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924"/>
        <w:gridCol w:w="935"/>
        <w:gridCol w:w="1184"/>
      </w:tblGrid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Estimate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Std.error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Adj.P.value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Co-0% - 20%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-0.0851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0.6843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FASN-0% - 20%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-0.5349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+-0% - 20%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0.0887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FASN;Rheb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+-0% - 20%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-0.6454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PTEN-0% - 20%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-0.3205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FASN-,PTEN-0% - 20%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-0.2793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0.0531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PTEN-;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+-0% - 20%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-0.5775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FASN-,PTEN-;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+- 0% - 20%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-0.3034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FASN-,PTEN- - FASN-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1.0181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FASN-;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- FASN-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0.8428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FASN-;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-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FASN-,PTEN- - PTEN-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-0.3845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0.0593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FASN-,PTEN-;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+ - PTEN-;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-0.5348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0.0513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PTEN-Ri - PTEN-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-0.7730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FASN-;PTEN-Ri - FASN-;PTEN-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-1.0254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PTEN-Ri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0.2461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0.0038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FASN-;PTEN-Ri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-0.3908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PTEN-Ri - FASN;PTEN-Ri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0.6369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0.0848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</w:tbl>
    <w:p w:rsidR="00BF65AF" w:rsidRPr="00196A27" w:rsidRDefault="00BF65AF" w:rsidP="00196A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fr-FR"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924"/>
        <w:gridCol w:w="935"/>
        <w:gridCol w:w="1184"/>
      </w:tblGrid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Estimate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Std.error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Adj.P.value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PFK1i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-0.0532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PKi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-0.1909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0.0310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LDHi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-0.0670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PDHi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-0.0659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PTEN-PFK1i - PTEN-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-0.2098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0.0126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PTEN-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PKi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PTEN-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-0.3693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PTEN-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LDHi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PTEN-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-0.3690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PTEN-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PDHi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PTEN-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-0.2562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0.0006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+-PFK1i -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0.0427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+-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PKi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0.1482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0.1484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+-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LDHi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1.0000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+-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PDHi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-0.1623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0.0687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0.1271 </w:t>
            </w:r>
          </w:p>
        </w:tc>
      </w:tr>
      <w:tr w:rsidR="00BF65AF" w:rsidRPr="00196A27" w:rsidTr="00BF65AF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5AF" w:rsidRPr="00196A27" w:rsidRDefault="00BF65AF" w:rsidP="00196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70203" w:rsidRPr="00196A27" w:rsidRDefault="00070203" w:rsidP="00196A2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196A27">
        <w:rPr>
          <w:rFonts w:ascii="Arial" w:eastAsia="Times New Roman" w:hAnsi="Arial" w:cs="Arial"/>
          <w:b/>
          <w:lang w:eastAsia="fr-FR"/>
        </w:rPr>
        <w:t>Table S1:</w:t>
      </w:r>
      <w:r w:rsidRPr="00196A27">
        <w:rPr>
          <w:rFonts w:ascii="Arial" w:eastAsia="Times New Roman" w:hAnsi="Arial" w:cs="Arial"/>
          <w:lang w:eastAsia="fr-FR"/>
        </w:rPr>
        <w:t xml:space="preserve"> Statistical tests corresponding to figures S2A (A), 7M (B) and 5M (C). The model tests for the difference in the log ratio of GFP vs. </w:t>
      </w:r>
      <w:proofErr w:type="spellStart"/>
      <w:r w:rsidRPr="00196A27">
        <w:rPr>
          <w:rFonts w:ascii="Arial" w:eastAsia="Times New Roman" w:hAnsi="Arial" w:cs="Arial"/>
          <w:lang w:eastAsia="fr-FR"/>
        </w:rPr>
        <w:t>unlabelled</w:t>
      </w:r>
      <w:proofErr w:type="spellEnd"/>
      <w:r w:rsidRPr="00196A27">
        <w:rPr>
          <w:rFonts w:ascii="Arial" w:eastAsia="Times New Roman" w:hAnsi="Arial" w:cs="Arial"/>
          <w:lang w:eastAsia="fr-FR"/>
        </w:rPr>
        <w:t xml:space="preserve"> clones between pairs of genotypes (Co = control), accounting for larvae and series random effects (see the Methods section). P-values </w:t>
      </w:r>
      <w:proofErr w:type="gramStart"/>
      <w:r w:rsidRPr="00196A27">
        <w:rPr>
          <w:rFonts w:ascii="Arial" w:eastAsia="Times New Roman" w:hAnsi="Arial" w:cs="Arial"/>
          <w:lang w:eastAsia="fr-FR"/>
        </w:rPr>
        <w:t>were corrected</w:t>
      </w:r>
      <w:proofErr w:type="gramEnd"/>
      <w:r w:rsidRPr="00196A27">
        <w:rPr>
          <w:rFonts w:ascii="Arial" w:eastAsia="Times New Roman" w:hAnsi="Arial" w:cs="Arial"/>
          <w:lang w:eastAsia="fr-FR"/>
        </w:rPr>
        <w:t xml:space="preserve"> for multiple testing (Holm-</w:t>
      </w:r>
      <w:proofErr w:type="spellStart"/>
      <w:r w:rsidRPr="00196A27">
        <w:rPr>
          <w:rFonts w:ascii="Arial" w:eastAsia="Times New Roman" w:hAnsi="Arial" w:cs="Arial"/>
          <w:lang w:eastAsia="fr-FR"/>
        </w:rPr>
        <w:t>Bonferroni</w:t>
      </w:r>
      <w:proofErr w:type="spellEnd"/>
      <w:r w:rsidRPr="00196A27">
        <w:rPr>
          <w:rFonts w:ascii="Arial" w:eastAsia="Times New Roman" w:hAnsi="Arial" w:cs="Arial"/>
          <w:lang w:eastAsia="fr-FR"/>
        </w:rPr>
        <w:t xml:space="preserve"> method) and quantify the risk of rejecting the true null hypothesis at the table level.</w:t>
      </w:r>
    </w:p>
    <w:p w:rsidR="00070203" w:rsidRPr="00196A27" w:rsidRDefault="00070203" w:rsidP="00196A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658"/>
        <w:gridCol w:w="813"/>
        <w:gridCol w:w="1128"/>
      </w:tblGrid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Effect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Std.Err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Adj.Pvalue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FASN-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0.521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0.7336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PTEN-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0.714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0.482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0.2772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4.119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0.874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TOR2L1 -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-3.816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0.756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TORΔP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-4.628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0.0005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TOR2L19 -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-4.652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0.946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D23A6C" w:rsidRPr="00196A27" w:rsidRDefault="00070203" w:rsidP="00196A27">
      <w:pPr>
        <w:spacing w:before="120" w:after="0" w:line="240" w:lineRule="auto"/>
        <w:rPr>
          <w:rFonts w:ascii="Arial" w:hAnsi="Arial" w:cs="Arial"/>
        </w:rPr>
      </w:pPr>
      <w:r w:rsidRPr="00196A27">
        <w:rPr>
          <w:rFonts w:ascii="Arial" w:eastAsia="Times New Roman" w:hAnsi="Arial" w:cs="Arial"/>
          <w:b/>
          <w:lang w:eastAsia="fr-FR"/>
        </w:rPr>
        <w:t>Table S2:</w:t>
      </w:r>
      <w:r w:rsidRPr="00196A27">
        <w:rPr>
          <w:rFonts w:ascii="Arial" w:eastAsia="Times New Roman" w:hAnsi="Arial" w:cs="Arial"/>
          <w:lang w:eastAsia="fr-FR"/>
        </w:rPr>
        <w:t xml:space="preserve"> Statistical test corresponding to Figure 2M of the difference in frequency between MARCM clones to control. The model is a mixed effect, generalized linear model considering frequencies as binomial data and genotype as a fixed effect, while larvae / series were random effects. P-values </w:t>
      </w:r>
      <w:proofErr w:type="gramStart"/>
      <w:r w:rsidRPr="00196A27">
        <w:rPr>
          <w:rFonts w:ascii="Arial" w:eastAsia="Times New Roman" w:hAnsi="Arial" w:cs="Arial"/>
          <w:lang w:eastAsia="fr-FR"/>
        </w:rPr>
        <w:t>were adjusted</w:t>
      </w:r>
      <w:proofErr w:type="gramEnd"/>
      <w:r w:rsidRPr="00196A27">
        <w:rPr>
          <w:rFonts w:ascii="Arial" w:eastAsia="Times New Roman" w:hAnsi="Arial" w:cs="Arial"/>
          <w:lang w:eastAsia="fr-FR"/>
        </w:rPr>
        <w:t xml:space="preserve"> for multiple testing by a Holm-</w:t>
      </w:r>
      <w:proofErr w:type="spellStart"/>
      <w:r w:rsidRPr="00196A27">
        <w:rPr>
          <w:rFonts w:ascii="Arial" w:eastAsia="Times New Roman" w:hAnsi="Arial" w:cs="Arial"/>
          <w:lang w:eastAsia="fr-FR"/>
        </w:rPr>
        <w:t>Bonferroni</w:t>
      </w:r>
      <w:proofErr w:type="spellEnd"/>
      <w:r w:rsidRPr="00196A27">
        <w:rPr>
          <w:rFonts w:ascii="Arial" w:eastAsia="Times New Roman" w:hAnsi="Arial" w:cs="Arial"/>
          <w:lang w:eastAsia="fr-FR"/>
        </w:rPr>
        <w:t xml:space="preserve"> correction.</w:t>
      </w:r>
    </w:p>
    <w:p w:rsidR="00D23A6C" w:rsidRPr="00196A27" w:rsidRDefault="00D23A6C">
      <w:pPr>
        <w:rPr>
          <w:rFonts w:ascii="Arial" w:hAnsi="Arial" w:cs="Arial"/>
          <w:sz w:val="20"/>
          <w:szCs w:val="20"/>
        </w:rPr>
      </w:pPr>
      <w:r w:rsidRPr="00196A27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702"/>
        <w:gridCol w:w="868"/>
        <w:gridCol w:w="1184"/>
      </w:tblGrid>
      <w:tr w:rsidR="00D23A6C" w:rsidRPr="00196A27" w:rsidTr="00D23A6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Mass, Males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Effect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proofErr w:type="gram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Err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Pvalue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0.7653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0.0584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0.0238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0.0295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0.0249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</w:tbl>
    <w:p w:rsidR="00D23A6C" w:rsidRPr="00196A27" w:rsidRDefault="00D23A6C" w:rsidP="00D23A6C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fr-FR"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702"/>
        <w:gridCol w:w="868"/>
        <w:gridCol w:w="1184"/>
      </w:tblGrid>
      <w:tr w:rsidR="00D23A6C" w:rsidRPr="00196A27" w:rsidTr="00D23A6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Mass,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Females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Effect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proofErr w:type="gram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Err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Pvalue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0.0591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0.1879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0.7347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0.2357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0.3197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</w:tbl>
    <w:p w:rsidR="00D23A6C" w:rsidRPr="00196A27" w:rsidRDefault="00D23A6C" w:rsidP="00D23A6C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fr-FR"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769"/>
        <w:gridCol w:w="868"/>
        <w:gridCol w:w="1184"/>
      </w:tblGrid>
      <w:tr w:rsidR="00D23A6C" w:rsidRPr="00196A27" w:rsidTr="00D23A6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Protein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Effect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proofErr w:type="gram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Err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Pvalue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2.5869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1.6555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0.3937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-0.2045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1.6555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0.9027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7.3687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1.6555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0.0007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1.5259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1.6555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0.7317 </w:t>
            </w:r>
          </w:p>
        </w:tc>
      </w:tr>
    </w:tbl>
    <w:p w:rsidR="00D23A6C" w:rsidRPr="00196A27" w:rsidRDefault="00D23A6C" w:rsidP="00D23A6C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fr-FR"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813"/>
        <w:gridCol w:w="868"/>
        <w:gridCol w:w="1184"/>
      </w:tblGrid>
      <w:tr w:rsidR="00D23A6C" w:rsidRPr="00196A27" w:rsidTr="00D23A6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TAG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Effect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proofErr w:type="gram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Err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Pvalue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6.7269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3.2213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0.1427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-2.0102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3.2213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0.5385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23.1160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3.2213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5.5236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3.2213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0.1986 </w:t>
            </w:r>
          </w:p>
        </w:tc>
      </w:tr>
    </w:tbl>
    <w:p w:rsidR="00D23A6C" w:rsidRPr="00196A27" w:rsidRDefault="00D23A6C" w:rsidP="00D23A6C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fr-FR"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769"/>
        <w:gridCol w:w="868"/>
        <w:gridCol w:w="1184"/>
      </w:tblGrid>
      <w:tr w:rsidR="00D23A6C" w:rsidRPr="00196A27" w:rsidTr="00D23A6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Glycogen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Effect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proofErr w:type="gram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Err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Pvalue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-0.8275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0.3703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0.0370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-1.6765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0.3703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0.0006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-1.3188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0.3903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0.0060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-1.8334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0.3903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0.0006 </w:t>
            </w:r>
          </w:p>
        </w:tc>
      </w:tr>
    </w:tbl>
    <w:p w:rsidR="00D23A6C" w:rsidRPr="00196A27" w:rsidRDefault="00D23A6C" w:rsidP="00D23A6C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fr-FR"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769"/>
        <w:gridCol w:w="868"/>
        <w:gridCol w:w="1184"/>
      </w:tblGrid>
      <w:tr w:rsidR="00D23A6C" w:rsidRPr="00196A27" w:rsidTr="00D23A6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Threalose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Effect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proofErr w:type="gram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proofErr w:type="gram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Err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..</w:t>
            </w: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Pvalue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-2.8836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0.4507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-2.3548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0.4507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PTEN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-3.3097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0.4750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D23A6C" w:rsidRPr="00196A27" w:rsidTr="00D23A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20%: </w:t>
            </w: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-3.2726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0.4750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6C" w:rsidRPr="00196A27" w:rsidRDefault="00D23A6C" w:rsidP="00D23A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</w:tbl>
    <w:p w:rsidR="00070203" w:rsidRPr="00196A27" w:rsidRDefault="00070203" w:rsidP="00D23A6C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831F65" w:rsidRPr="004728BE" w:rsidRDefault="00D23A6C" w:rsidP="00D23A6C">
      <w:pPr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4728BE">
        <w:rPr>
          <w:rFonts w:ascii="Arial" w:eastAsia="Times New Roman" w:hAnsi="Arial" w:cs="Arial"/>
          <w:b/>
          <w:lang w:eastAsia="fr-FR"/>
        </w:rPr>
        <w:t>Table S3:</w:t>
      </w:r>
      <w:r w:rsidRPr="004728BE">
        <w:rPr>
          <w:rFonts w:ascii="Arial" w:eastAsia="Times New Roman" w:hAnsi="Arial" w:cs="Arial"/>
          <w:lang w:eastAsia="fr-FR"/>
        </w:rPr>
        <w:t xml:space="preserve"> Statistical test corresponding to Figure </w:t>
      </w:r>
      <w:r w:rsidR="00831F65" w:rsidRPr="004728BE">
        <w:rPr>
          <w:rFonts w:ascii="Arial" w:eastAsia="Times New Roman" w:hAnsi="Arial" w:cs="Arial"/>
          <w:lang w:eastAsia="fr-FR"/>
        </w:rPr>
        <w:t>3</w:t>
      </w:r>
      <w:r w:rsidRPr="004728BE">
        <w:rPr>
          <w:rFonts w:ascii="Arial" w:eastAsia="Times New Roman" w:hAnsi="Arial" w:cs="Arial"/>
          <w:lang w:eastAsia="fr-FR"/>
        </w:rPr>
        <w:t>.</w:t>
      </w:r>
    </w:p>
    <w:p w:rsidR="00831F65" w:rsidRPr="00196A27" w:rsidRDefault="00831F65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196A27"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924"/>
        <w:gridCol w:w="991"/>
        <w:gridCol w:w="724"/>
        <w:gridCol w:w="828"/>
      </w:tblGrid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Estimate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error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t value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Pr(&gt;|t|)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mal,Co</w:t>
            </w:r>
            <w:proofErr w:type="gram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,0% vs. mal,Co,10%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3.381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0.00162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fem,Co,0% vs. fem,Co,10%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3.647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0.00093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mal,FAS</w:t>
            </w:r>
            <w:proofErr w:type="gram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,0% vs. mal,FAS,10%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3.141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0.00183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fem,FAS</w:t>
            </w:r>
            <w:proofErr w:type="gram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,0% vs. fem,FAS,10%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3.989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0.00033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mal,Co</w:t>
            </w:r>
            <w:proofErr w:type="gram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,0% vs. mal,FAS,0%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7.425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fem,Co,0% vs. fem,FAS,0%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8.257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mal,Co</w:t>
            </w:r>
            <w:proofErr w:type="gram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,10% vs. mal,FAS,10%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7.510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fem,Co,10% vs. fem,FAS,10%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8.884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F65" w:rsidRPr="00196A27" w:rsidRDefault="00831F65" w:rsidP="00831F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31F65" w:rsidRPr="00196A27" w:rsidRDefault="00831F65" w:rsidP="00831F6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924"/>
        <w:gridCol w:w="991"/>
        <w:gridCol w:w="724"/>
        <w:gridCol w:w="828"/>
      </w:tblGrid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6A27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Estimate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error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t value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Pr(&gt;|t|)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mal,Co</w:t>
            </w:r>
            <w:proofErr w:type="gram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,0% vs. mal,Co,10%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0.30644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fem,Co,0% vs. fem,Co,10%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2.762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0.02520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mal,FAS</w:t>
            </w:r>
            <w:proofErr w:type="gram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,0% vs. mal,FAS,10%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1.434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0.30644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fem,FAS</w:t>
            </w:r>
            <w:proofErr w:type="gram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,0% vs. fem,FAS,10%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2.175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0.09258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mal,Co</w:t>
            </w:r>
            <w:proofErr w:type="gram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,0% vs. mal,FAS,0%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5.535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fem,Co,0% vs. fem,FAS,0%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8.216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mal,Co</w:t>
            </w:r>
            <w:proofErr w:type="gram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,10% vs. mal,FAS,10%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5.623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fem,Co,10% vs. fem,FAS,10%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7.629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D23A6C" w:rsidRPr="004728BE" w:rsidRDefault="00D23A6C" w:rsidP="00D23A6C">
      <w:pPr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4728BE">
        <w:rPr>
          <w:rFonts w:ascii="Arial" w:eastAsia="Times New Roman" w:hAnsi="Arial" w:cs="Arial"/>
          <w:lang w:eastAsia="fr-FR"/>
        </w:rPr>
        <w:t xml:space="preserve"> </w:t>
      </w:r>
    </w:p>
    <w:p w:rsidR="00831F65" w:rsidRPr="004728BE" w:rsidRDefault="00831F65">
      <w:pPr>
        <w:rPr>
          <w:rFonts w:ascii="Arial" w:eastAsia="Times New Roman" w:hAnsi="Arial" w:cs="Arial"/>
          <w:lang w:eastAsia="fr-FR"/>
        </w:rPr>
      </w:pPr>
      <w:r w:rsidRPr="004728BE">
        <w:rPr>
          <w:rFonts w:ascii="Arial" w:eastAsia="Times New Roman" w:hAnsi="Arial" w:cs="Arial"/>
          <w:b/>
          <w:lang w:eastAsia="fr-FR"/>
        </w:rPr>
        <w:t xml:space="preserve">Table S4: </w:t>
      </w:r>
      <w:r w:rsidRPr="004728BE">
        <w:rPr>
          <w:rFonts w:ascii="Arial" w:eastAsia="Times New Roman" w:hAnsi="Arial" w:cs="Arial"/>
          <w:lang w:eastAsia="fr-FR"/>
        </w:rPr>
        <w:t xml:space="preserve">(A) Prepupal weight differences (Estimate and standard error, in mg) and (B) </w:t>
      </w:r>
      <w:r w:rsidRPr="004728BE">
        <w:rPr>
          <w:rFonts w:ascii="Arial" w:hAnsi="Arial" w:cs="Arial"/>
        </w:rPr>
        <w:t>Prepupal volume differences (assuming an ellipsoid pupae, volume in mm</w:t>
      </w:r>
      <w:r w:rsidRPr="004728BE">
        <w:rPr>
          <w:rFonts w:ascii="Arial" w:hAnsi="Arial" w:cs="Arial"/>
          <w:vertAlign w:val="superscript"/>
        </w:rPr>
        <w:t>3</w:t>
      </w:r>
      <w:r w:rsidRPr="004728BE">
        <w:rPr>
          <w:rFonts w:ascii="Arial" w:hAnsi="Arial" w:cs="Arial"/>
        </w:rPr>
        <w:t xml:space="preserve">) </w:t>
      </w:r>
      <w:r w:rsidRPr="004728BE">
        <w:rPr>
          <w:rFonts w:ascii="Arial" w:eastAsia="Times New Roman" w:hAnsi="Arial" w:cs="Arial"/>
          <w:lang w:eastAsia="fr-FR"/>
        </w:rPr>
        <w:t>between control and FASN genotypes in absence/presence of sucrose, in males and females. The last column indicate P-values corrected for multiple testing (Holm-</w:t>
      </w:r>
      <w:proofErr w:type="spellStart"/>
      <w:r w:rsidRPr="004728BE">
        <w:rPr>
          <w:rFonts w:ascii="Arial" w:eastAsia="Times New Roman" w:hAnsi="Arial" w:cs="Arial"/>
          <w:lang w:eastAsia="fr-FR"/>
        </w:rPr>
        <w:t>Bonferoni</w:t>
      </w:r>
      <w:proofErr w:type="spellEnd"/>
      <w:r w:rsidRPr="004728BE">
        <w:rPr>
          <w:rFonts w:ascii="Arial" w:eastAsia="Times New Roman" w:hAnsi="Arial" w:cs="Arial"/>
          <w:lang w:eastAsia="fr-FR"/>
        </w:rPr>
        <w:t xml:space="preserve"> correction).</w:t>
      </w:r>
    </w:p>
    <w:p w:rsidR="00831F65" w:rsidRPr="00196A27" w:rsidRDefault="00831F65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196A27"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p w:rsidR="00831F65" w:rsidRPr="00196A27" w:rsidRDefault="00831F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658"/>
        <w:gridCol w:w="813"/>
        <w:gridCol w:w="828"/>
      </w:tblGrid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Value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Err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p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 -- FASN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-0.207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 -- LDH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 -- PDH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-0.617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 -- PFK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-0.927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 -- PK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</w:tbl>
    <w:p w:rsidR="00831F65" w:rsidRPr="00196A27" w:rsidRDefault="00831F65" w:rsidP="00831F6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fr-FR"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658"/>
        <w:gridCol w:w="813"/>
        <w:gridCol w:w="828"/>
      </w:tblGrid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Value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Err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p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 -- FASN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-0.053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0.04411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 -- LDH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-0.412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 -- PDH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-0.337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 -- PFK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 -- PK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-1.272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65" w:rsidRPr="00196A27" w:rsidRDefault="00831F65" w:rsidP="00831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831F65" w:rsidRPr="00196A27" w:rsidTr="00831F6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F65" w:rsidRPr="00196A27" w:rsidRDefault="00831F65" w:rsidP="00831F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70203" w:rsidRPr="00196A27" w:rsidRDefault="00070203" w:rsidP="00831F65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831F65" w:rsidRPr="004728BE" w:rsidRDefault="00831F65" w:rsidP="00831F65">
      <w:pPr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fr-FR"/>
        </w:rPr>
      </w:pPr>
      <w:r w:rsidRPr="004728BE">
        <w:rPr>
          <w:rFonts w:ascii="Arial" w:eastAsia="Times New Roman" w:hAnsi="Arial" w:cs="Arial"/>
          <w:b/>
          <w:szCs w:val="20"/>
          <w:lang w:eastAsia="fr-FR"/>
        </w:rPr>
        <w:t xml:space="preserve">Table </w:t>
      </w:r>
      <w:proofErr w:type="gramStart"/>
      <w:r w:rsidRPr="004728BE">
        <w:rPr>
          <w:rFonts w:ascii="Arial" w:eastAsia="Times New Roman" w:hAnsi="Arial" w:cs="Arial"/>
          <w:b/>
          <w:szCs w:val="20"/>
          <w:lang w:eastAsia="fr-FR"/>
        </w:rPr>
        <w:t>S5 :</w:t>
      </w:r>
      <w:proofErr w:type="gramEnd"/>
      <w:r w:rsidRPr="004728BE">
        <w:rPr>
          <w:rFonts w:ascii="Arial" w:eastAsia="Times New Roman" w:hAnsi="Arial" w:cs="Arial"/>
          <w:szCs w:val="20"/>
          <w:lang w:eastAsia="fr-FR"/>
        </w:rPr>
        <w:t xml:space="preserve"> Survival analysis for males (A) and females (B) </w:t>
      </w:r>
      <w:r w:rsidR="00070203" w:rsidRPr="004728BE">
        <w:rPr>
          <w:rFonts w:ascii="Arial" w:eastAsia="Times New Roman" w:hAnsi="Arial" w:cs="Arial"/>
          <w:szCs w:val="20"/>
          <w:lang w:eastAsia="fr-FR"/>
        </w:rPr>
        <w:t>corresponding to Figure 4D.</w:t>
      </w:r>
    </w:p>
    <w:p w:rsidR="00070203" w:rsidRPr="00196A27" w:rsidRDefault="00070203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196A27">
        <w:rPr>
          <w:rFonts w:ascii="Arial" w:eastAsia="Times New Roman" w:hAnsi="Arial" w:cs="Arial"/>
          <w:sz w:val="20"/>
          <w:szCs w:val="20"/>
          <w:lang w:eastAsia="fr-FR"/>
        </w:rP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658"/>
        <w:gridCol w:w="757"/>
        <w:gridCol w:w="1128"/>
      </w:tblGrid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Effect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Std.Err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Adj.Pvalue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FASN.0% - Co.0%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0.48801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Co.10% - Co.0%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0.00410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FASN.10% - Co.0%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0.407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0.00133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Co.10% - FASN.0%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1.536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0.00019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FASN.10% - FASN.0%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-1.204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0.00410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FASN.10% - Co.10%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-2.740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203" w:rsidRPr="00196A27" w:rsidRDefault="00070203" w:rsidP="00070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70203" w:rsidRPr="00196A27" w:rsidRDefault="00070203" w:rsidP="0007020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658"/>
        <w:gridCol w:w="813"/>
        <w:gridCol w:w="1128"/>
      </w:tblGrid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96A2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Value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Std.Err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Adj.Pvalue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Asym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Co.10% - Co.0%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0.00770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Asym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FASN.0% - Co.0%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0.96390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Asym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FASN.10% - FASN.0%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0.24840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xmid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Co.10% - Co.0%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0.96390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xmid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FASN.0% - Co.0%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2.574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xmid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FASN.10% - FASN.0%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3.257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scal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Co.10% - Co.0%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-0.038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0.96390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scal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FASN.0% - Co.0%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0.393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scal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FASN.10% - FASN.0%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0.96390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70203" w:rsidRPr="00196A27" w:rsidRDefault="00070203" w:rsidP="00831F6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0203" w:rsidRPr="004728BE" w:rsidRDefault="00070203" w:rsidP="00070203">
      <w:pPr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4728BE">
        <w:rPr>
          <w:rFonts w:ascii="Arial" w:eastAsia="Times New Roman" w:hAnsi="Arial" w:cs="Arial"/>
          <w:b/>
          <w:lang w:eastAsia="fr-FR"/>
        </w:rPr>
        <w:t>Table S6:</w:t>
      </w:r>
      <w:r w:rsidRPr="004728BE">
        <w:rPr>
          <w:rFonts w:ascii="Arial" w:eastAsia="Times New Roman" w:hAnsi="Arial" w:cs="Arial"/>
          <w:lang w:eastAsia="fr-FR"/>
        </w:rPr>
        <w:t xml:space="preserve"> Statistical test corresponding to Figure A. (A) Pairwise comparison of </w:t>
      </w:r>
      <w:proofErr w:type="spellStart"/>
      <w:r w:rsidRPr="004728BE">
        <w:rPr>
          <w:rFonts w:ascii="Arial" w:eastAsia="Times New Roman" w:hAnsi="Arial" w:cs="Arial"/>
          <w:lang w:eastAsia="fr-FR"/>
        </w:rPr>
        <w:t>pupar</w:t>
      </w:r>
      <w:r w:rsidR="004F59B9" w:rsidRPr="004728BE">
        <w:rPr>
          <w:rFonts w:ascii="Arial" w:eastAsia="Times New Roman" w:hAnsi="Arial" w:cs="Arial"/>
          <w:lang w:eastAsia="fr-FR"/>
        </w:rPr>
        <w:t>i</w:t>
      </w:r>
      <w:r w:rsidRPr="004728BE">
        <w:rPr>
          <w:rFonts w:ascii="Arial" w:eastAsia="Times New Roman" w:hAnsi="Arial" w:cs="Arial"/>
          <w:lang w:eastAsia="fr-FR"/>
        </w:rPr>
        <w:t>ation</w:t>
      </w:r>
      <w:proofErr w:type="spellEnd"/>
      <w:r w:rsidRPr="004728BE">
        <w:rPr>
          <w:rFonts w:ascii="Arial" w:eastAsia="Times New Roman" w:hAnsi="Arial" w:cs="Arial"/>
          <w:lang w:eastAsia="fr-FR"/>
        </w:rPr>
        <w:t xml:space="preserve"> frequencies (logit scale) at Day 15. (B) Coefficients (logistic model with </w:t>
      </w:r>
      <w:proofErr w:type="gramStart"/>
      <w:r w:rsidRPr="004728BE">
        <w:rPr>
          <w:rFonts w:ascii="Arial" w:eastAsia="Times New Roman" w:hAnsi="Arial" w:cs="Arial"/>
          <w:lang w:eastAsia="fr-FR"/>
        </w:rPr>
        <w:t>3</w:t>
      </w:r>
      <w:proofErr w:type="gramEnd"/>
      <w:r w:rsidRPr="004728BE">
        <w:rPr>
          <w:rFonts w:ascii="Arial" w:eastAsia="Times New Roman" w:hAnsi="Arial" w:cs="Arial"/>
          <w:lang w:eastAsia="fr-FR"/>
        </w:rPr>
        <w:t xml:space="preserve"> parameters: asymptote (</w:t>
      </w:r>
      <w:proofErr w:type="spellStart"/>
      <w:r w:rsidRPr="004728BE">
        <w:rPr>
          <w:rFonts w:ascii="Arial" w:eastAsia="Times New Roman" w:hAnsi="Arial" w:cs="Arial"/>
          <w:lang w:eastAsia="fr-FR"/>
        </w:rPr>
        <w:t>Asym</w:t>
      </w:r>
      <w:proofErr w:type="spellEnd"/>
      <w:r w:rsidRPr="004728BE">
        <w:rPr>
          <w:rFonts w:ascii="Arial" w:eastAsia="Times New Roman" w:hAnsi="Arial" w:cs="Arial"/>
          <w:lang w:eastAsia="fr-FR"/>
        </w:rPr>
        <w:t>), day at inflection (</w:t>
      </w:r>
      <w:proofErr w:type="spellStart"/>
      <w:r w:rsidRPr="004728BE">
        <w:rPr>
          <w:rFonts w:ascii="Arial" w:eastAsia="Times New Roman" w:hAnsi="Arial" w:cs="Arial"/>
          <w:lang w:eastAsia="fr-FR"/>
        </w:rPr>
        <w:t>xmid</w:t>
      </w:r>
      <w:proofErr w:type="spellEnd"/>
      <w:r w:rsidRPr="004728BE">
        <w:rPr>
          <w:rFonts w:ascii="Arial" w:eastAsia="Times New Roman" w:hAnsi="Arial" w:cs="Arial"/>
          <w:lang w:eastAsia="fr-FR"/>
        </w:rPr>
        <w:t>), and horizontal stretching (</w:t>
      </w:r>
      <w:proofErr w:type="spellStart"/>
      <w:r w:rsidRPr="004728BE">
        <w:rPr>
          <w:rFonts w:ascii="Arial" w:eastAsia="Times New Roman" w:hAnsi="Arial" w:cs="Arial"/>
          <w:lang w:eastAsia="fr-FR"/>
        </w:rPr>
        <w:t>scal</w:t>
      </w:r>
      <w:proofErr w:type="spellEnd"/>
      <w:r w:rsidRPr="004728BE">
        <w:rPr>
          <w:rFonts w:ascii="Arial" w:eastAsia="Times New Roman" w:hAnsi="Arial" w:cs="Arial"/>
          <w:lang w:eastAsia="fr-FR"/>
        </w:rPr>
        <w:t xml:space="preserve">)) for the </w:t>
      </w:r>
      <w:proofErr w:type="spellStart"/>
      <w:r w:rsidR="004F59B9" w:rsidRPr="004728BE">
        <w:rPr>
          <w:rFonts w:ascii="Arial" w:eastAsia="Times New Roman" w:hAnsi="Arial" w:cs="Arial"/>
          <w:lang w:eastAsia="fr-FR"/>
        </w:rPr>
        <w:t>pupariation</w:t>
      </w:r>
      <w:proofErr w:type="spellEnd"/>
      <w:r w:rsidRPr="004728BE">
        <w:rPr>
          <w:rFonts w:ascii="Arial" w:eastAsia="Times New Roman" w:hAnsi="Arial" w:cs="Arial"/>
          <w:lang w:eastAsia="fr-FR"/>
        </w:rPr>
        <w:t xml:space="preserve"> frequency analysis. The model is a non-linear mixed-effect model, with Genotype and Sugar as fixed factors for all three logistic </w:t>
      </w:r>
      <w:proofErr w:type="spellStart"/>
      <w:r w:rsidRPr="004728BE">
        <w:rPr>
          <w:rFonts w:ascii="Arial" w:eastAsia="Times New Roman" w:hAnsi="Arial" w:cs="Arial"/>
          <w:lang w:eastAsia="fr-FR"/>
        </w:rPr>
        <w:t>coefficents</w:t>
      </w:r>
      <w:proofErr w:type="spellEnd"/>
      <w:r w:rsidRPr="004728BE">
        <w:rPr>
          <w:rFonts w:ascii="Arial" w:eastAsia="Times New Roman" w:hAnsi="Arial" w:cs="Arial"/>
          <w:lang w:eastAsia="fr-FR"/>
        </w:rPr>
        <w:t xml:space="preserve">, and Replicate as a random effect (for </w:t>
      </w:r>
      <w:proofErr w:type="spellStart"/>
      <w:r w:rsidRPr="004728BE">
        <w:rPr>
          <w:rFonts w:ascii="Arial" w:eastAsia="Times New Roman" w:hAnsi="Arial" w:cs="Arial"/>
          <w:lang w:eastAsia="fr-FR"/>
        </w:rPr>
        <w:t>Asym</w:t>
      </w:r>
      <w:proofErr w:type="spellEnd"/>
      <w:r w:rsidRPr="004728BE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4728BE">
        <w:rPr>
          <w:rFonts w:ascii="Arial" w:eastAsia="Times New Roman" w:hAnsi="Arial" w:cs="Arial"/>
          <w:lang w:eastAsia="fr-FR"/>
        </w:rPr>
        <w:t>xmid</w:t>
      </w:r>
      <w:proofErr w:type="spellEnd"/>
      <w:r w:rsidRPr="004728BE">
        <w:rPr>
          <w:rFonts w:ascii="Arial" w:eastAsia="Times New Roman" w:hAnsi="Arial" w:cs="Arial"/>
          <w:lang w:eastAsia="fr-FR"/>
        </w:rPr>
        <w:t xml:space="preserve"> only, due to convergence issues with the full model). The last column indicate P-values corrected for multiple testing (Holm-</w:t>
      </w:r>
      <w:proofErr w:type="spellStart"/>
      <w:r w:rsidRPr="004728BE">
        <w:rPr>
          <w:rFonts w:ascii="Arial" w:eastAsia="Times New Roman" w:hAnsi="Arial" w:cs="Arial"/>
          <w:lang w:eastAsia="fr-FR"/>
        </w:rPr>
        <w:t>Bonferoni</w:t>
      </w:r>
      <w:proofErr w:type="spellEnd"/>
      <w:r w:rsidRPr="004728BE">
        <w:rPr>
          <w:rFonts w:ascii="Arial" w:eastAsia="Times New Roman" w:hAnsi="Arial" w:cs="Arial"/>
          <w:lang w:eastAsia="fr-FR"/>
        </w:rPr>
        <w:t xml:space="preserve"> correction).</w:t>
      </w:r>
    </w:p>
    <w:p w:rsidR="00070203" w:rsidRPr="00196A27" w:rsidRDefault="00070203">
      <w:pPr>
        <w:rPr>
          <w:rFonts w:ascii="Arial" w:hAnsi="Arial" w:cs="Arial"/>
          <w:sz w:val="20"/>
          <w:szCs w:val="20"/>
        </w:rPr>
      </w:pPr>
      <w:r w:rsidRPr="00196A27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924"/>
        <w:gridCol w:w="935"/>
        <w:gridCol w:w="1184"/>
      </w:tblGrid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Estimate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Std.error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Adj.P.value</w:t>
            </w:r>
            <w:proofErr w:type="spellEnd"/>
            <w:r w:rsidRPr="00196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PTEN-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0.9029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0.1693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0.6960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0.1631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2L1 -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-1.5505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0.1855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2L1,PTEN-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0.2529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0.1965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0.1982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2L1;Rheb+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-1.3477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0.1866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DP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-2.4447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0.1718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DP,PTEN-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-2.1265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0.1711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DP;Rheb</w:t>
            </w:r>
            <w:proofErr w:type="spellEnd"/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+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-2.3276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2L19 -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-2.2405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0.1741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2L19,PTEN-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-2.0352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0.1665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2L19;Rheb+ - 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-1.6777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0.1539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203" w:rsidRPr="00196A27" w:rsidRDefault="00070203" w:rsidP="00070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196A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0.0000 </w:t>
            </w:r>
          </w:p>
        </w:tc>
      </w:tr>
      <w:tr w:rsidR="00070203" w:rsidRPr="00196A27" w:rsidTr="0007020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203" w:rsidRPr="00196A27" w:rsidRDefault="00070203" w:rsidP="000702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70203" w:rsidRPr="00196A27" w:rsidRDefault="00070203" w:rsidP="00BF65AF">
      <w:pPr>
        <w:spacing w:line="240" w:lineRule="auto"/>
        <w:rPr>
          <w:rFonts w:ascii="Arial" w:hAnsi="Arial" w:cs="Arial"/>
          <w:sz w:val="20"/>
          <w:szCs w:val="20"/>
        </w:rPr>
      </w:pPr>
    </w:p>
    <w:p w:rsidR="00070203" w:rsidRPr="004728BE" w:rsidRDefault="00070203" w:rsidP="00070203">
      <w:pPr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4728BE">
        <w:rPr>
          <w:rFonts w:ascii="Arial" w:eastAsia="Times New Roman" w:hAnsi="Arial" w:cs="Arial"/>
          <w:b/>
          <w:lang w:eastAsia="fr-FR"/>
        </w:rPr>
        <w:t>Table S7:</w:t>
      </w:r>
      <w:r w:rsidRPr="004728BE">
        <w:rPr>
          <w:rFonts w:ascii="Arial" w:eastAsia="Times New Roman" w:hAnsi="Arial" w:cs="Arial"/>
          <w:lang w:eastAsia="fr-FR"/>
        </w:rPr>
        <w:t xml:space="preserve"> Statistical tests corresponding to figure S2C. The model tests for the difference in the log ratio of GFP vs. </w:t>
      </w:r>
      <w:proofErr w:type="spellStart"/>
      <w:r w:rsidRPr="004728BE">
        <w:rPr>
          <w:rFonts w:ascii="Arial" w:eastAsia="Times New Roman" w:hAnsi="Arial" w:cs="Arial"/>
          <w:lang w:eastAsia="fr-FR"/>
        </w:rPr>
        <w:t>unlabelled</w:t>
      </w:r>
      <w:proofErr w:type="spellEnd"/>
      <w:r w:rsidRPr="004728BE">
        <w:rPr>
          <w:rFonts w:ascii="Arial" w:eastAsia="Times New Roman" w:hAnsi="Arial" w:cs="Arial"/>
          <w:lang w:eastAsia="fr-FR"/>
        </w:rPr>
        <w:t xml:space="preserve"> clones between pairs of genotypes (Co = control), accounting for larvae random effects (see the Methods section). P-values </w:t>
      </w:r>
      <w:proofErr w:type="gramStart"/>
      <w:r w:rsidRPr="004728BE">
        <w:rPr>
          <w:rFonts w:ascii="Arial" w:eastAsia="Times New Roman" w:hAnsi="Arial" w:cs="Arial"/>
          <w:lang w:eastAsia="fr-FR"/>
        </w:rPr>
        <w:t>were corrected</w:t>
      </w:r>
      <w:proofErr w:type="gramEnd"/>
      <w:r w:rsidRPr="004728BE">
        <w:rPr>
          <w:rFonts w:ascii="Arial" w:eastAsia="Times New Roman" w:hAnsi="Arial" w:cs="Arial"/>
          <w:lang w:eastAsia="fr-FR"/>
        </w:rPr>
        <w:t xml:space="preserve"> for multiple testing (Holm-</w:t>
      </w:r>
      <w:proofErr w:type="spellStart"/>
      <w:r w:rsidRPr="004728BE">
        <w:rPr>
          <w:rFonts w:ascii="Arial" w:eastAsia="Times New Roman" w:hAnsi="Arial" w:cs="Arial"/>
          <w:lang w:eastAsia="fr-FR"/>
        </w:rPr>
        <w:t>Bonferroni</w:t>
      </w:r>
      <w:proofErr w:type="spellEnd"/>
      <w:r w:rsidRPr="004728BE">
        <w:rPr>
          <w:rFonts w:ascii="Arial" w:eastAsia="Times New Roman" w:hAnsi="Arial" w:cs="Arial"/>
          <w:lang w:eastAsia="fr-FR"/>
        </w:rPr>
        <w:t xml:space="preserve"> method) and quantify the risk of rejecting the true null hypothesis at the table level. </w:t>
      </w:r>
    </w:p>
    <w:p w:rsidR="00196A27" w:rsidRPr="00196A27" w:rsidRDefault="00196A27" w:rsidP="00BF65AF">
      <w:pPr>
        <w:spacing w:line="240" w:lineRule="auto"/>
        <w:rPr>
          <w:rFonts w:ascii="Arial" w:hAnsi="Arial" w:cs="Arial"/>
          <w:sz w:val="20"/>
          <w:szCs w:val="20"/>
        </w:rPr>
      </w:pPr>
    </w:p>
    <w:p w:rsidR="00196A27" w:rsidRPr="00196A27" w:rsidRDefault="00196A27" w:rsidP="00BF65AF">
      <w:pPr>
        <w:spacing w:line="240" w:lineRule="auto"/>
        <w:rPr>
          <w:rFonts w:ascii="Arial" w:hAnsi="Arial" w:cs="Arial"/>
          <w:sz w:val="20"/>
          <w:szCs w:val="20"/>
        </w:rPr>
      </w:pPr>
    </w:p>
    <w:p w:rsidR="00070203" w:rsidRPr="00196A27" w:rsidRDefault="00070203" w:rsidP="00BF65A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70203" w:rsidRPr="00196A27" w:rsidSect="00BF65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tpva9pu2r5scedez6par0epfd9xd5zpz5r&quot;&gt;Library&lt;record-ids&gt;&lt;item&gt;1107&lt;/item&gt;&lt;item&gt;1109&lt;/item&gt;&lt;item&gt;1110&lt;/item&gt;&lt;item&gt;1185&lt;/item&gt;&lt;/record-ids&gt;&lt;/item&gt;&lt;/Libraries&gt;"/>
  </w:docVars>
  <w:rsids>
    <w:rsidRoot w:val="00BF65AF"/>
    <w:rsid w:val="00070203"/>
    <w:rsid w:val="00196A27"/>
    <w:rsid w:val="004728BE"/>
    <w:rsid w:val="004B0003"/>
    <w:rsid w:val="004F59B9"/>
    <w:rsid w:val="00831F65"/>
    <w:rsid w:val="00910B27"/>
    <w:rsid w:val="00BF65AF"/>
    <w:rsid w:val="00C5005E"/>
    <w:rsid w:val="00CE70E9"/>
    <w:rsid w:val="00D2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7FE2"/>
  <w15:chartTrackingRefBased/>
  <w15:docId w15:val="{3C2D7DD3-B9A8-4C4D-B7E0-1BE67A75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196A2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196A2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96A2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196A2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1E0A-D5A3-46D6-9891-16127B19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MONTAGNE</dc:creator>
  <cp:keywords/>
  <dc:description/>
  <cp:lastModifiedBy>Jacques MONTAGNE</cp:lastModifiedBy>
  <cp:revision>6</cp:revision>
  <dcterms:created xsi:type="dcterms:W3CDTF">2020-10-06T10:51:00Z</dcterms:created>
  <dcterms:modified xsi:type="dcterms:W3CDTF">2020-11-14T16:00:00Z</dcterms:modified>
</cp:coreProperties>
</file>