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26" w:rsidRPr="008C00A9" w:rsidRDefault="00393726" w:rsidP="00393726">
      <w:pPr>
        <w:spacing w:line="480" w:lineRule="auto"/>
        <w:jc w:val="center"/>
        <w:rPr>
          <w:b/>
          <w:sz w:val="24"/>
          <w:szCs w:val="24"/>
        </w:rPr>
      </w:pPr>
      <w:r w:rsidRPr="008C00A9">
        <w:rPr>
          <w:b/>
          <w:sz w:val="24"/>
          <w:szCs w:val="24"/>
        </w:rPr>
        <w:t>SUPPLEMENTAL MATERIALS</w:t>
      </w:r>
    </w:p>
    <w:p w:rsidR="00393726" w:rsidRPr="008C00A9" w:rsidRDefault="00393726" w:rsidP="00393726">
      <w:pPr>
        <w:spacing w:line="480" w:lineRule="auto"/>
        <w:rPr>
          <w:b/>
          <w:sz w:val="24"/>
          <w:szCs w:val="24"/>
        </w:rPr>
      </w:pPr>
      <w:r w:rsidRPr="008C00A9">
        <w:rPr>
          <w:b/>
          <w:sz w:val="24"/>
          <w:szCs w:val="24"/>
        </w:rPr>
        <w:t>Table S1. Oligonucleotides used in this study.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075"/>
        <w:gridCol w:w="8280"/>
        <w:gridCol w:w="3600"/>
      </w:tblGrid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b/>
                <w:sz w:val="24"/>
                <w:szCs w:val="24"/>
              </w:rPr>
            </w:pPr>
            <w:r w:rsidRPr="008C00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b/>
                <w:sz w:val="24"/>
                <w:szCs w:val="24"/>
              </w:rPr>
            </w:pPr>
            <w:r w:rsidRPr="008C00A9">
              <w:rPr>
                <w:b/>
                <w:sz w:val="24"/>
                <w:szCs w:val="24"/>
              </w:rPr>
              <w:t>Sequence (5´-3´)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b/>
                <w:sz w:val="24"/>
                <w:szCs w:val="24"/>
              </w:rPr>
            </w:pPr>
            <w:r w:rsidRPr="008C00A9">
              <w:rPr>
                <w:b/>
                <w:sz w:val="24"/>
                <w:szCs w:val="24"/>
              </w:rPr>
              <w:t>Purpose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MB525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AAAACAGAACCGTTATACATATTGAGATGGTTAAGGTCGTAGAAAAGAAATGTTCATTTGAGAAGGAAAACGGATCCCCGGGTTAATTAA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 xml:space="preserve">Deleting </w:t>
            </w:r>
            <w:r w:rsidRPr="008C00A9">
              <w:rPr>
                <w:i/>
                <w:sz w:val="24"/>
                <w:szCs w:val="24"/>
              </w:rPr>
              <w:t>HRQ1</w:t>
            </w:r>
            <w:r w:rsidRPr="008C00A9">
              <w:rPr>
                <w:sz w:val="24"/>
                <w:szCs w:val="24"/>
              </w:rPr>
              <w:t xml:space="preserve"> with NatMX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MB526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TCCACCAAGTGAATCTACAAGTAGTAGAATAGAGTATTTATATTCGGTTTACAAACTACAAATAGCGTGCGAATTCGAGCTCGTTTAAAC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 xml:space="preserve">Deleting </w:t>
            </w:r>
            <w:r w:rsidRPr="008C00A9">
              <w:rPr>
                <w:i/>
                <w:sz w:val="24"/>
                <w:szCs w:val="24"/>
              </w:rPr>
              <w:t>HRQ1</w:t>
            </w:r>
            <w:r w:rsidRPr="008C00A9">
              <w:rPr>
                <w:sz w:val="24"/>
                <w:szCs w:val="24"/>
              </w:rPr>
              <w:t xml:space="preserve"> with NatMX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MB527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GTGAATTGCTCAGAAGAGAAAGGCATACCGTC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 xml:space="preserve">PCR-amplifying </w:t>
            </w:r>
            <w:r w:rsidRPr="008C00A9">
              <w:rPr>
                <w:i/>
                <w:sz w:val="24"/>
                <w:szCs w:val="24"/>
              </w:rPr>
              <w:t>hrq1-K318A(NatMX)</w:t>
            </w:r>
            <w:r w:rsidRPr="008C00A9">
              <w:rPr>
                <w:sz w:val="24"/>
                <w:szCs w:val="24"/>
              </w:rPr>
              <w:t xml:space="preserve"> and analyzing the </w:t>
            </w:r>
            <w:r w:rsidRPr="008C00A9">
              <w:rPr>
                <w:i/>
                <w:sz w:val="24"/>
                <w:szCs w:val="24"/>
              </w:rPr>
              <w:t>HRQ1</w:t>
            </w:r>
            <w:r w:rsidRPr="008C00A9">
              <w:rPr>
                <w:sz w:val="24"/>
                <w:szCs w:val="24"/>
              </w:rPr>
              <w:t xml:space="preserve"> locus 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MB528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CTGTGCATCAACAAGGTGACAGAATGTTGATG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 xml:space="preserve">PCR-amplifying </w:t>
            </w:r>
            <w:r w:rsidRPr="008C00A9">
              <w:rPr>
                <w:i/>
                <w:sz w:val="24"/>
                <w:szCs w:val="24"/>
              </w:rPr>
              <w:t>hrq1-K318A(NatMX)</w:t>
            </w:r>
            <w:r w:rsidRPr="008C00A9">
              <w:rPr>
                <w:sz w:val="24"/>
                <w:szCs w:val="24"/>
              </w:rPr>
              <w:t xml:space="preserve"> and analyzing the </w:t>
            </w:r>
            <w:r w:rsidRPr="008C00A9">
              <w:rPr>
                <w:i/>
                <w:sz w:val="24"/>
                <w:szCs w:val="24"/>
              </w:rPr>
              <w:t>HRQ1</w:t>
            </w:r>
            <w:r w:rsidRPr="008C00A9">
              <w:rPr>
                <w:sz w:val="24"/>
                <w:szCs w:val="24"/>
              </w:rPr>
              <w:t xml:space="preserve"> locus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MB932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CCGGAAGTATATCAGGGTATGGAACACG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i/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 xml:space="preserve">Sequencing </w:t>
            </w:r>
            <w:r w:rsidRPr="008C00A9">
              <w:rPr>
                <w:i/>
                <w:sz w:val="24"/>
                <w:szCs w:val="24"/>
              </w:rPr>
              <w:t>hrq1-K318A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MB1028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TAAGATTATTGACGTTAGAAGAGCTACGAAAGACGATACTCATACAAATGAAATCATTAAAAAAGAGATAGGGGGAGGCGGGGGTGGA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Tagging Hrq1 with 3xFLAG</w:t>
            </w:r>
          </w:p>
        </w:tc>
      </w:tr>
      <w:tr w:rsidR="00393726" w:rsidRPr="008C00A9" w:rsidTr="007D3712">
        <w:tc>
          <w:tcPr>
            <w:tcW w:w="1075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MB1029</w:t>
            </w:r>
          </w:p>
        </w:tc>
        <w:tc>
          <w:tcPr>
            <w:tcW w:w="828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TCCACCAAGTGAATCTACAAGTAGTAGAATAGAGTATTTATATTCGGTTTACAAACTACAAATAGCGTGCGAATTCGAGCTCGTTTAAAC</w:t>
            </w:r>
          </w:p>
        </w:tc>
        <w:tc>
          <w:tcPr>
            <w:tcW w:w="3600" w:type="dxa"/>
          </w:tcPr>
          <w:p w:rsidR="00393726" w:rsidRPr="008C00A9" w:rsidRDefault="00393726" w:rsidP="007D3712">
            <w:pPr>
              <w:rPr>
                <w:sz w:val="24"/>
                <w:szCs w:val="24"/>
              </w:rPr>
            </w:pPr>
            <w:r w:rsidRPr="008C00A9">
              <w:rPr>
                <w:sz w:val="24"/>
                <w:szCs w:val="24"/>
              </w:rPr>
              <w:t>Tagging Hrq1 with 3xFLAG</w:t>
            </w:r>
          </w:p>
        </w:tc>
      </w:tr>
    </w:tbl>
    <w:p w:rsidR="00393726" w:rsidRPr="008C00A9" w:rsidRDefault="00393726" w:rsidP="00393726">
      <w:pPr>
        <w:spacing w:line="480" w:lineRule="auto"/>
        <w:rPr>
          <w:sz w:val="24"/>
          <w:szCs w:val="24"/>
        </w:rPr>
      </w:pPr>
    </w:p>
    <w:p w:rsidR="00393726" w:rsidRPr="008C00A9" w:rsidRDefault="00393726" w:rsidP="00393726">
      <w:pPr>
        <w:spacing w:line="480" w:lineRule="auto"/>
        <w:rPr>
          <w:b/>
          <w:sz w:val="24"/>
          <w:szCs w:val="24"/>
        </w:rPr>
      </w:pPr>
      <w:r w:rsidRPr="008C00A9">
        <w:rPr>
          <w:b/>
          <w:sz w:val="24"/>
          <w:szCs w:val="24"/>
        </w:rPr>
        <w:br w:type="page"/>
      </w:r>
    </w:p>
    <w:p w:rsidR="00393726" w:rsidRPr="008C00A9" w:rsidRDefault="00393726" w:rsidP="00393726">
      <w:pPr>
        <w:spacing w:line="480" w:lineRule="auto"/>
        <w:rPr>
          <w:b/>
          <w:sz w:val="24"/>
          <w:szCs w:val="24"/>
        </w:rPr>
        <w:sectPr w:rsidR="00393726" w:rsidRPr="008C00A9" w:rsidSect="000E5D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93726" w:rsidRDefault="00393726" w:rsidP="00393726">
      <w:pPr>
        <w:spacing w:line="480" w:lineRule="auto"/>
        <w:rPr>
          <w:sz w:val="24"/>
          <w:szCs w:val="24"/>
        </w:rPr>
      </w:pPr>
      <w:r w:rsidRPr="008C00A9">
        <w:rPr>
          <w:b/>
          <w:sz w:val="24"/>
          <w:szCs w:val="24"/>
        </w:rPr>
        <w:lastRenderedPageBreak/>
        <w:t>Table S2.</w:t>
      </w:r>
      <w:r>
        <w:rPr>
          <w:sz w:val="24"/>
          <w:szCs w:val="24"/>
        </w:rPr>
        <w:t xml:space="preserve"> </w:t>
      </w:r>
      <w:r w:rsidR="00DB2AA8" w:rsidRPr="00DB2AA8">
        <w:rPr>
          <w:sz w:val="24"/>
          <w:szCs w:val="24"/>
        </w:rPr>
        <w:t xml:space="preserve">Synthetic genetic interactions between the single-gene deletion collection and </w:t>
      </w:r>
      <w:bookmarkStart w:id="0" w:name="_GoBack"/>
      <w:r w:rsidR="00DB2AA8" w:rsidRPr="00DB2AA8">
        <w:rPr>
          <w:i/>
          <w:sz w:val="24"/>
          <w:szCs w:val="24"/>
        </w:rPr>
        <w:t>hrq1</w:t>
      </w:r>
      <w:r w:rsidR="00DB2AA8" w:rsidRPr="00DB2AA8">
        <w:rPr>
          <w:rFonts w:ascii="Symbol" w:hAnsi="Symbol"/>
          <w:i/>
          <w:sz w:val="24"/>
          <w:szCs w:val="24"/>
        </w:rPr>
        <w:t></w:t>
      </w:r>
      <w:r w:rsidR="00DB2AA8" w:rsidRPr="00DB2AA8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(see file S2).</w:t>
      </w:r>
    </w:p>
    <w:p w:rsidR="00393726" w:rsidRPr="00ED7DE6" w:rsidRDefault="00393726" w:rsidP="00393726">
      <w:pPr>
        <w:spacing w:line="480" w:lineRule="auto"/>
        <w:rPr>
          <w:sz w:val="24"/>
          <w:szCs w:val="24"/>
        </w:rPr>
      </w:pPr>
      <w:r w:rsidRPr="008C00A9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3</w:t>
      </w:r>
      <w:r w:rsidRPr="008C00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2AA8" w:rsidRPr="00DB2AA8">
        <w:rPr>
          <w:sz w:val="24"/>
          <w:szCs w:val="24"/>
        </w:rPr>
        <w:t xml:space="preserve">Synthetic genetic interactions between the temperature-sensitive allele collection and </w:t>
      </w:r>
      <w:r w:rsidR="00DB2AA8" w:rsidRPr="00DB2AA8">
        <w:rPr>
          <w:i/>
          <w:sz w:val="24"/>
          <w:szCs w:val="24"/>
        </w:rPr>
        <w:t>hrq1</w:t>
      </w:r>
      <w:r w:rsidR="00DB2AA8" w:rsidRPr="00DB2AA8">
        <w:rPr>
          <w:rFonts w:ascii="Symbol" w:hAnsi="Symbol"/>
          <w:i/>
          <w:sz w:val="24"/>
          <w:szCs w:val="24"/>
        </w:rPr>
        <w:t></w:t>
      </w:r>
      <w:r w:rsidR="00DB2AA8" w:rsidRPr="00DB2AA8">
        <w:rPr>
          <w:sz w:val="24"/>
          <w:szCs w:val="24"/>
        </w:rPr>
        <w:t xml:space="preserve"> </w:t>
      </w:r>
      <w:r>
        <w:rPr>
          <w:sz w:val="24"/>
          <w:szCs w:val="24"/>
        </w:rPr>
        <w:t>(see file S2).</w:t>
      </w:r>
    </w:p>
    <w:p w:rsidR="00393726" w:rsidRPr="00ED7DE6" w:rsidRDefault="00393726" w:rsidP="00393726">
      <w:pPr>
        <w:spacing w:line="480" w:lineRule="auto"/>
        <w:rPr>
          <w:sz w:val="24"/>
          <w:szCs w:val="24"/>
        </w:rPr>
      </w:pPr>
      <w:r w:rsidRPr="008C00A9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4</w:t>
      </w:r>
      <w:r w:rsidRPr="008C00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2AA8" w:rsidRPr="00DB2AA8">
        <w:rPr>
          <w:sz w:val="24"/>
          <w:szCs w:val="24"/>
        </w:rPr>
        <w:t xml:space="preserve">Synthetic genetic interactions between the single-gene deletion collection and </w:t>
      </w:r>
      <w:r w:rsidR="00DB2AA8" w:rsidRPr="00DB2AA8">
        <w:rPr>
          <w:i/>
          <w:sz w:val="24"/>
          <w:szCs w:val="24"/>
        </w:rPr>
        <w:t>hrq1-K318A</w:t>
      </w:r>
      <w:r w:rsidR="00DB2AA8" w:rsidRPr="00DB2AA8">
        <w:rPr>
          <w:sz w:val="24"/>
          <w:szCs w:val="24"/>
        </w:rPr>
        <w:t xml:space="preserve"> </w:t>
      </w:r>
      <w:r>
        <w:rPr>
          <w:sz w:val="24"/>
          <w:szCs w:val="24"/>
        </w:rPr>
        <w:t>(see file S2).</w:t>
      </w:r>
    </w:p>
    <w:p w:rsidR="00393726" w:rsidRDefault="00393726" w:rsidP="00393726">
      <w:pPr>
        <w:spacing w:line="480" w:lineRule="auto"/>
        <w:rPr>
          <w:sz w:val="24"/>
          <w:szCs w:val="24"/>
        </w:rPr>
      </w:pPr>
      <w:r w:rsidRPr="008C00A9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5</w:t>
      </w:r>
      <w:r w:rsidRPr="008C00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2AA8" w:rsidRPr="00DB2AA8">
        <w:rPr>
          <w:sz w:val="24"/>
          <w:szCs w:val="24"/>
        </w:rPr>
        <w:t>Synthetic genetic interactions between the</w:t>
      </w:r>
      <w:r w:rsidR="00DB2AA8">
        <w:rPr>
          <w:sz w:val="24"/>
          <w:szCs w:val="24"/>
        </w:rPr>
        <w:t xml:space="preserve"> </w:t>
      </w:r>
      <w:r w:rsidR="00DB2AA8" w:rsidRPr="00DB2AA8">
        <w:rPr>
          <w:sz w:val="24"/>
          <w:szCs w:val="24"/>
        </w:rPr>
        <w:t xml:space="preserve">temperature-sensitive allele collection and </w:t>
      </w:r>
      <w:r w:rsidR="00DB2AA8" w:rsidRPr="00DB2AA8">
        <w:rPr>
          <w:i/>
          <w:sz w:val="24"/>
          <w:szCs w:val="24"/>
        </w:rPr>
        <w:t>hrq1-K318A</w:t>
      </w:r>
      <w:r w:rsidR="00DB2AA8" w:rsidRPr="00DB2AA8">
        <w:rPr>
          <w:sz w:val="24"/>
          <w:szCs w:val="24"/>
        </w:rPr>
        <w:t xml:space="preserve"> </w:t>
      </w:r>
      <w:r>
        <w:rPr>
          <w:sz w:val="24"/>
          <w:szCs w:val="24"/>
        </w:rPr>
        <w:t>(see file S2).</w:t>
      </w:r>
    </w:p>
    <w:p w:rsidR="00393726" w:rsidRDefault="00393726" w:rsidP="00393726">
      <w:pPr>
        <w:spacing w:line="480" w:lineRule="auto"/>
        <w:rPr>
          <w:sz w:val="24"/>
          <w:szCs w:val="24"/>
        </w:rPr>
      </w:pPr>
      <w:r w:rsidRPr="00ED7DE6">
        <w:rPr>
          <w:b/>
          <w:sz w:val="24"/>
          <w:szCs w:val="24"/>
        </w:rPr>
        <w:t>Table S6.</w:t>
      </w:r>
      <w:r>
        <w:rPr>
          <w:sz w:val="24"/>
          <w:szCs w:val="24"/>
        </w:rPr>
        <w:t xml:space="preserve"> Hrq1-interacting proteins (see file S3).</w:t>
      </w:r>
    </w:p>
    <w:p w:rsidR="00393726" w:rsidRPr="00D33CD3" w:rsidRDefault="00393726" w:rsidP="00393726">
      <w:pPr>
        <w:spacing w:line="480" w:lineRule="auto"/>
        <w:rPr>
          <w:i/>
          <w:iCs/>
          <w:sz w:val="24"/>
          <w:szCs w:val="24"/>
        </w:rPr>
      </w:pPr>
      <w:r w:rsidRPr="00D33CD3">
        <w:rPr>
          <w:b/>
          <w:bCs/>
          <w:sz w:val="24"/>
          <w:szCs w:val="24"/>
        </w:rPr>
        <w:t>Table S7.</w:t>
      </w:r>
      <w:r>
        <w:rPr>
          <w:sz w:val="24"/>
          <w:szCs w:val="24"/>
        </w:rPr>
        <w:t xml:space="preserve"> Gene expression levels in </w:t>
      </w:r>
      <w:r>
        <w:rPr>
          <w:i/>
          <w:sz w:val="24"/>
          <w:szCs w:val="24"/>
        </w:rPr>
        <w:t>hrq1</w:t>
      </w:r>
      <w:r w:rsidRPr="00ED7DE6">
        <w:rPr>
          <w:rFonts w:ascii="Symbol" w:hAnsi="Symbol"/>
          <w:i/>
          <w:sz w:val="24"/>
          <w:szCs w:val="24"/>
        </w:rPr>
        <w:t>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hrq1-K318A </w:t>
      </w:r>
      <w:r>
        <w:rPr>
          <w:sz w:val="24"/>
          <w:szCs w:val="24"/>
        </w:rPr>
        <w:t>cells compared to wild-type (see file S4).</w:t>
      </w:r>
    </w:p>
    <w:p w:rsidR="00393726" w:rsidRDefault="00393726" w:rsidP="003937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726" w:rsidRDefault="00393726" w:rsidP="00393726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B5F091D" wp14:editId="17ED8CA8">
            <wp:extent cx="5943600" cy="1486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7"/>
                    <a:stretch/>
                  </pic:blipFill>
                  <pic:spPr bwMode="auto">
                    <a:xfrm>
                      <a:off x="0" y="0"/>
                      <a:ext cx="5943600" cy="148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726" w:rsidRPr="00ED7DE6" w:rsidRDefault="00393726" w:rsidP="00393726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Figure S1. The C-terminal 3xFLAG tag does not interfere with the role of Hrq1 in DNA inter-strand crosslink repair.</w:t>
      </w:r>
      <w:r>
        <w:rPr>
          <w:sz w:val="24"/>
          <w:szCs w:val="24"/>
        </w:rPr>
        <w:t xml:space="preserve"> The indicated strains were grown overnight in YPD medium at 30°C with aeration, diluted to OD</w:t>
      </w:r>
      <w:r w:rsidRPr="00544465"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>0</w:t>
      </w:r>
      <w:r w:rsidRPr="00544465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 in sterile H</w:t>
      </w:r>
      <w:r w:rsidRPr="0054446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and then serially diluted 10-fold to 10</w:t>
      </w:r>
      <w:r w:rsidRPr="00544465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. Five microliters of these dilutions were then spotted onto YPD agar plates and YPD agar plates supplemented with 50 or 100 </w:t>
      </w:r>
      <w:r w:rsidRPr="00ED7DE6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g/mL diepoxybutane (DEB). The plates were incubated at 30°C for 2 days before capturing images with a flatbed scanner and scoring growth.</w:t>
      </w:r>
    </w:p>
    <w:p w:rsidR="00393726" w:rsidRPr="00ED7DE6" w:rsidRDefault="00393726" w:rsidP="00393726">
      <w:pPr>
        <w:spacing w:line="480" w:lineRule="auto"/>
        <w:rPr>
          <w:sz w:val="24"/>
          <w:szCs w:val="24"/>
        </w:rPr>
      </w:pPr>
    </w:p>
    <w:p w:rsidR="00CD58BC" w:rsidRDefault="00CD58BC"/>
    <w:sectPr w:rsidR="00CD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6"/>
    <w:rsid w:val="00393726"/>
    <w:rsid w:val="00CD58BC"/>
    <w:rsid w:val="00D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6E773-DF09-4A28-B7D6-180F845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cp:lastPrinted>2020-08-11T14:30:00Z</cp:lastPrinted>
  <dcterms:created xsi:type="dcterms:W3CDTF">2020-08-11T14:35:00Z</dcterms:created>
  <dcterms:modified xsi:type="dcterms:W3CDTF">2020-08-11T14:35:00Z</dcterms:modified>
</cp:coreProperties>
</file>