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40DA" w14:textId="77777777" w:rsidR="004D6B13" w:rsidRPr="009A70DB" w:rsidRDefault="004D6B13" w:rsidP="004D6B13">
      <w:pPr>
        <w:spacing w:after="120"/>
        <w:outlineLvl w:val="0"/>
        <w:rPr>
          <w:b/>
        </w:rPr>
      </w:pPr>
      <w:r w:rsidRPr="009A70DB">
        <w:rPr>
          <w:b/>
        </w:rPr>
        <w:t>SUPPLEMENTARY MATERIAL</w:t>
      </w:r>
      <w:r>
        <w:rPr>
          <w:b/>
        </w:rPr>
        <w:t xml:space="preserve"> LEGENDS</w:t>
      </w:r>
    </w:p>
    <w:p w14:paraId="4143C991" w14:textId="77777777" w:rsidR="004D6B13" w:rsidRDefault="004D6B13" w:rsidP="004D6B13">
      <w:pPr>
        <w:spacing w:after="120"/>
      </w:pPr>
      <w:r w:rsidRPr="009A70DB">
        <w:rPr>
          <w:b/>
        </w:rPr>
        <w:t xml:space="preserve">Table </w:t>
      </w:r>
      <w:r>
        <w:rPr>
          <w:b/>
        </w:rPr>
        <w:t>S</w:t>
      </w:r>
      <w:r w:rsidRPr="009A70DB">
        <w:rPr>
          <w:b/>
        </w:rPr>
        <w:t>1.</w:t>
      </w:r>
      <w:r>
        <w:t xml:space="preserve"> Samples included in this study. The table provides the following information:</w:t>
      </w:r>
    </w:p>
    <w:p w14:paraId="6098A414"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Serial ID</w:t>
      </w:r>
      <w:r>
        <w:rPr>
          <w:rFonts w:cs="Times New Roman"/>
        </w:rPr>
        <w:t>.</w:t>
      </w:r>
    </w:p>
    <w:p w14:paraId="5ADB7C64"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Sample name</w:t>
      </w:r>
      <w:r>
        <w:rPr>
          <w:rFonts w:cs="Times New Roman"/>
        </w:rPr>
        <w:t>: name provided by the investigator.</w:t>
      </w:r>
    </w:p>
    <w:p w14:paraId="313FDC19"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Type</w:t>
      </w:r>
      <w:r>
        <w:rPr>
          <w:rFonts w:cs="Times New Roman"/>
        </w:rPr>
        <w:t>: inbred, F1, cell line, cross or unclassified.</w:t>
      </w:r>
    </w:p>
    <w:p w14:paraId="79EB87C4"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Content Type</w:t>
      </w:r>
      <w:r>
        <w:rPr>
          <w:rFonts w:cs="Times New Roman"/>
        </w:rPr>
        <w:t>: initial or Final.</w:t>
      </w:r>
    </w:p>
    <w:p w14:paraId="5BC45E7E"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Consensus strain</w:t>
      </w:r>
      <w:r>
        <w:rPr>
          <w:rFonts w:cs="Times New Roman"/>
        </w:rPr>
        <w:t>: if a sample was used to build the consensus genotypes of one 241 inbred strain, that strain name is listed, if that sample was not used then zero.</w:t>
      </w:r>
    </w:p>
    <w:p w14:paraId="1769DE05"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Chromosomal sex marker selection</w:t>
      </w:r>
      <w:r>
        <w:rPr>
          <w:rFonts w:cs="Times New Roman"/>
        </w:rPr>
        <w:t>: TRUE for samples used in selecting sex informative markers. FALSE for samples not used.</w:t>
      </w:r>
    </w:p>
    <w:p w14:paraId="53771BEA"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Chromosomal sex</w:t>
      </w:r>
      <w:r>
        <w:rPr>
          <w:rFonts w:cs="Times New Roman"/>
        </w:rPr>
        <w:t>: XX, XY, X0, XXY or XX*.  The latter group are XX samples misclassified as XO.</w:t>
      </w:r>
    </w:p>
    <w:p w14:paraId="1B76BF65"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Replicate</w:t>
      </w:r>
      <w:r>
        <w:rPr>
          <w:rFonts w:cs="Times New Roman"/>
        </w:rPr>
        <w:t>: TRUE for technical replicates genotyped more than once. FALSE for samples genotyped only once.</w:t>
      </w:r>
    </w:p>
    <w:p w14:paraId="359941EF" w14:textId="77777777" w:rsidR="004D6B13" w:rsidRDefault="004D6B13" w:rsidP="004D6B13">
      <w:pPr>
        <w:widowControl w:val="0"/>
        <w:autoSpaceDE w:val="0"/>
        <w:autoSpaceDN w:val="0"/>
        <w:adjustRightInd w:val="0"/>
        <w:spacing w:after="120"/>
        <w:rPr>
          <w:rFonts w:cs="Times New Roman"/>
        </w:rPr>
      </w:pPr>
      <w:r w:rsidRPr="00063667">
        <w:rPr>
          <w:rFonts w:cs="Times New Roman"/>
          <w:u w:val="single"/>
        </w:rPr>
        <w:t>Replicate name</w:t>
      </w:r>
      <w:r>
        <w:rPr>
          <w:rFonts w:cs="Times New Roman"/>
        </w:rPr>
        <w:t>: An unambiguous name for that group of replicate samples.</w:t>
      </w:r>
    </w:p>
    <w:p w14:paraId="53834929" w14:textId="77777777" w:rsidR="004D6B13" w:rsidRDefault="004D6B13" w:rsidP="004D6B13">
      <w:pPr>
        <w:widowControl w:val="0"/>
        <w:autoSpaceDE w:val="0"/>
        <w:autoSpaceDN w:val="0"/>
        <w:adjustRightInd w:val="0"/>
        <w:spacing w:after="120"/>
        <w:rPr>
          <w:rFonts w:cs="Times New Roman"/>
        </w:rPr>
      </w:pPr>
      <w:proofErr w:type="spellStart"/>
      <w:r w:rsidRPr="00B04C50">
        <w:rPr>
          <w:rFonts w:ascii="Calibri" w:hAnsi="Calibri" w:cs="Calibri"/>
          <w:u w:val="single"/>
        </w:rPr>
        <w:t>Array_calibration_sample</w:t>
      </w:r>
      <w:proofErr w:type="spellEnd"/>
      <w:r>
        <w:rPr>
          <w:rFonts w:ascii="Calibri" w:hAnsi="Calibri" w:cs="Calibri"/>
        </w:rPr>
        <w:t xml:space="preserve">: Samples used for array calibration in the preliminary and production phase of the array </w:t>
      </w:r>
    </w:p>
    <w:p w14:paraId="6E9A93D7"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X chromosome inten</w:t>
      </w:r>
      <w:r w:rsidRPr="003E72C6">
        <w:rPr>
          <w:rFonts w:cs="Times New Roman"/>
          <w:u w:val="single"/>
        </w:rPr>
        <w:t>sity</w:t>
      </w:r>
      <w:r>
        <w:rPr>
          <w:rFonts w:cs="Times New Roman"/>
        </w:rPr>
        <w:t>: median normalized intensity of chromosome X sex-informative markers.</w:t>
      </w:r>
    </w:p>
    <w:p w14:paraId="3B26992A"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Y chromosome intensity</w:t>
      </w:r>
      <w:r>
        <w:rPr>
          <w:rFonts w:cs="Times New Roman"/>
        </w:rPr>
        <w:t>: median normalized intensity of chromosome Y sex-informative markers.</w:t>
      </w:r>
    </w:p>
    <w:p w14:paraId="52CEB60D"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Median autosomal intensity</w:t>
      </w:r>
      <w:r>
        <w:rPr>
          <w:rFonts w:cs="Times New Roman"/>
        </w:rPr>
        <w:t>: median intensity (r) of autosomal markers. Used as a normalization factor in chromosomal sex determination.</w:t>
      </w:r>
    </w:p>
    <w:p w14:paraId="5F2AE9BC" w14:textId="77777777" w:rsidR="004D6B13" w:rsidRPr="004644A6" w:rsidRDefault="004D6B13" w:rsidP="004D6B13">
      <w:pPr>
        <w:widowControl w:val="0"/>
        <w:autoSpaceDE w:val="0"/>
        <w:autoSpaceDN w:val="0"/>
        <w:adjustRightInd w:val="0"/>
        <w:spacing w:after="120"/>
        <w:rPr>
          <w:rFonts w:cs="Times New Roman"/>
          <w:u w:val="single"/>
        </w:rPr>
      </w:pPr>
      <w:proofErr w:type="spellStart"/>
      <w:r w:rsidRPr="004644A6">
        <w:rPr>
          <w:rFonts w:cs="Times New Roman"/>
          <w:u w:val="single"/>
        </w:rPr>
        <w:t>mean_autosome_xyraw</w:t>
      </w:r>
      <w:proofErr w:type="spellEnd"/>
      <w:r>
        <w:rPr>
          <w:rFonts w:cs="Times New Roman"/>
          <w:u w:val="single"/>
        </w:rPr>
        <w:t>:</w:t>
      </w:r>
      <w:r w:rsidRPr="004644A6">
        <w:rPr>
          <w:rFonts w:cs="Times New Roman"/>
        </w:rPr>
        <w:t xml:space="preserve"> mean of</w:t>
      </w:r>
      <w:r>
        <w:rPr>
          <w:rFonts w:cs="Times New Roman"/>
        </w:rPr>
        <w:t xml:space="preserve"> the raw autosomal intensities</w:t>
      </w:r>
      <w:r w:rsidRPr="004644A6">
        <w:rPr>
          <w:rFonts w:cs="Times New Roman"/>
        </w:rPr>
        <w:t xml:space="preserve"> </w:t>
      </w:r>
      <w:r>
        <w:rPr>
          <w:rFonts w:cs="Times New Roman"/>
        </w:rPr>
        <w:t>(</w:t>
      </w:r>
      <w:proofErr w:type="spellStart"/>
      <w:r>
        <w:rPr>
          <w:rFonts w:cs="Times New Roman"/>
        </w:rPr>
        <w:t>xraw</w:t>
      </w:r>
      <w:proofErr w:type="spellEnd"/>
      <w:r>
        <w:rPr>
          <w:rFonts w:cs="Times New Roman"/>
        </w:rPr>
        <w:t xml:space="preserve"> + </w:t>
      </w:r>
      <w:proofErr w:type="spellStart"/>
      <w:r>
        <w:rPr>
          <w:rFonts w:cs="Times New Roman"/>
        </w:rPr>
        <w:t>yraw</w:t>
      </w:r>
      <w:proofErr w:type="spellEnd"/>
      <w:r>
        <w:rPr>
          <w:rFonts w:cs="Times New Roman"/>
        </w:rPr>
        <w:t>) for the sample. Used as a normalization factor in construct detection.</w:t>
      </w:r>
    </w:p>
    <w:p w14:paraId="0C55C969"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H calls</w:t>
      </w:r>
      <w:r>
        <w:rPr>
          <w:rFonts w:cs="Times New Roman"/>
        </w:rPr>
        <w:t>: Number of heterozygous calls for tier 1 and 2 markers (see below) in the autosomes and chromosome X.</w:t>
      </w:r>
    </w:p>
    <w:p w14:paraId="521C7B23"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H call on chromosome X</w:t>
      </w:r>
      <w:r>
        <w:rPr>
          <w:rFonts w:cs="Times New Roman"/>
        </w:rPr>
        <w:t>: Number of heterozygous calls for tier 1 and 2 markers (see below) on chromosome X.</w:t>
      </w:r>
    </w:p>
    <w:p w14:paraId="29ACDE2F"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Autosomal N calls</w:t>
      </w:r>
      <w:r>
        <w:rPr>
          <w:rFonts w:cs="Times New Roman"/>
        </w:rPr>
        <w:t>: Number of no calls for tier 1 and 2 markers (see below) in the autosomes.</w:t>
      </w:r>
    </w:p>
    <w:p w14:paraId="67D47D33" w14:textId="77777777" w:rsidR="004D6B13" w:rsidRDefault="004D6B13" w:rsidP="004D6B13">
      <w:pPr>
        <w:widowControl w:val="0"/>
        <w:autoSpaceDE w:val="0"/>
        <w:autoSpaceDN w:val="0"/>
        <w:adjustRightInd w:val="0"/>
        <w:spacing w:after="120"/>
        <w:rPr>
          <w:rFonts w:cs="Times New Roman"/>
        </w:rPr>
      </w:pPr>
      <w:r w:rsidRPr="00D949DB">
        <w:rPr>
          <w:rFonts w:cs="Times New Roman"/>
          <w:u w:val="single"/>
        </w:rPr>
        <w:t>N calls on chromosome X</w:t>
      </w:r>
      <w:r>
        <w:rPr>
          <w:rFonts w:cs="Times New Roman"/>
        </w:rPr>
        <w:t>: Number of no calls for tier 1 and 2 markers (see below) in the X chromosome.</w:t>
      </w:r>
      <w:r w:rsidRPr="00E75062">
        <w:rPr>
          <w:rFonts w:cs="Times New Roman"/>
        </w:rPr>
        <w:t xml:space="preserve"> </w:t>
      </w:r>
    </w:p>
    <w:p w14:paraId="5DD3FC58" w14:textId="77777777" w:rsidR="004D6B13" w:rsidRPr="00E75062" w:rsidRDefault="004D6B13" w:rsidP="004D6B13">
      <w:pPr>
        <w:widowControl w:val="0"/>
        <w:autoSpaceDE w:val="0"/>
        <w:autoSpaceDN w:val="0"/>
        <w:adjustRightInd w:val="0"/>
        <w:spacing w:after="120"/>
        <w:rPr>
          <w:rFonts w:cs="Times New Roman"/>
        </w:rPr>
      </w:pPr>
      <w:proofErr w:type="spellStart"/>
      <w:r w:rsidRPr="00D949DB">
        <w:rPr>
          <w:rFonts w:cs="Times New Roman"/>
          <w:u w:val="single"/>
        </w:rPr>
        <w:t>ks_stat</w:t>
      </w:r>
      <w:proofErr w:type="spellEnd"/>
      <w:r w:rsidRPr="00E75062">
        <w:rPr>
          <w:rFonts w:cs="Times New Roman"/>
        </w:rPr>
        <w:t>: Kolmogorov-Smirnov goodness of fit test statistic of the sample’s autosomal intensities against the autosomal intensity distribution of 200 random samples</w:t>
      </w:r>
      <w:r>
        <w:rPr>
          <w:rFonts w:cs="Times New Roman"/>
        </w:rPr>
        <w:t xml:space="preserve"> using markers from the preliminary array.</w:t>
      </w:r>
    </w:p>
    <w:p w14:paraId="2884AE9C" w14:textId="77777777" w:rsidR="004D6B13" w:rsidRDefault="004D6B13" w:rsidP="004D6B13">
      <w:pPr>
        <w:widowControl w:val="0"/>
        <w:autoSpaceDE w:val="0"/>
        <w:autoSpaceDN w:val="0"/>
        <w:adjustRightInd w:val="0"/>
        <w:spacing w:after="120"/>
        <w:rPr>
          <w:rFonts w:cs="Times New Roman"/>
        </w:rPr>
      </w:pPr>
      <w:proofErr w:type="spellStart"/>
      <w:r w:rsidRPr="00D949DB">
        <w:rPr>
          <w:rFonts w:cs="Times New Roman"/>
          <w:u w:val="single"/>
        </w:rPr>
        <w:t>pd_stat</w:t>
      </w:r>
      <w:proofErr w:type="spellEnd"/>
      <w:r w:rsidRPr="00E75062">
        <w:rPr>
          <w:rFonts w:cs="Times New Roman"/>
        </w:rPr>
        <w:t xml:space="preserve">: Pearson's chi-squared test statistic of the sample’s autosomal intensities against the </w:t>
      </w:r>
      <w:r w:rsidRPr="00E75062">
        <w:rPr>
          <w:rFonts w:cs="Times New Roman"/>
        </w:rPr>
        <w:lastRenderedPageBreak/>
        <w:t>autosomal intensity distribution of 200 random samples</w:t>
      </w:r>
      <w:r>
        <w:rPr>
          <w:rFonts w:cs="Times New Roman"/>
        </w:rPr>
        <w:t xml:space="preserve"> using markers from the preliminary array.</w:t>
      </w:r>
    </w:p>
    <w:p w14:paraId="052B6D11" w14:textId="77777777" w:rsidR="004D6B13" w:rsidRDefault="004D6B13" w:rsidP="004D6B13">
      <w:pPr>
        <w:widowControl w:val="0"/>
        <w:autoSpaceDE w:val="0"/>
        <w:autoSpaceDN w:val="0"/>
        <w:adjustRightInd w:val="0"/>
        <w:spacing w:after="120"/>
        <w:rPr>
          <w:rFonts w:cs="Times New Roman"/>
        </w:rPr>
      </w:pPr>
      <w:proofErr w:type="spellStart"/>
      <w:r w:rsidRPr="008D434E">
        <w:rPr>
          <w:rFonts w:cs="Times New Roman"/>
          <w:u w:val="single"/>
        </w:rPr>
        <w:t>Negative_construct_control</w:t>
      </w:r>
      <w:proofErr w:type="spellEnd"/>
      <w:r>
        <w:rPr>
          <w:rFonts w:cs="Times New Roman"/>
        </w:rPr>
        <w:t>: Indicates whether the sample was used as a negative control for construct analysis</w:t>
      </w:r>
    </w:p>
    <w:p w14:paraId="6E03E935" w14:textId="77777777" w:rsidR="004D6B13" w:rsidRPr="00276584" w:rsidRDefault="004D6B13" w:rsidP="004D6B13">
      <w:pPr>
        <w:widowControl w:val="0"/>
        <w:autoSpaceDE w:val="0"/>
        <w:autoSpaceDN w:val="0"/>
        <w:adjustRightInd w:val="0"/>
        <w:spacing w:after="120"/>
        <w:rPr>
          <w:rFonts w:cs="Times New Roman"/>
        </w:rPr>
      </w:pPr>
      <w:proofErr w:type="spellStart"/>
      <w:r w:rsidRPr="00D949DB">
        <w:rPr>
          <w:rFonts w:cs="Times New Roman"/>
          <w:u w:val="single"/>
        </w:rPr>
        <w:t>BlastR</w:t>
      </w:r>
      <w:proofErr w:type="spellEnd"/>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6 markers used to declare the presence or absence of the construct </w:t>
      </w:r>
      <w:proofErr w:type="spellStart"/>
      <w:r w:rsidRPr="00276584">
        <w:rPr>
          <w:rFonts w:cs="Times New Roman"/>
        </w:rPr>
        <w:t>Blasticidin</w:t>
      </w:r>
      <w:proofErr w:type="spellEnd"/>
      <w:r w:rsidRPr="00276584">
        <w:rPr>
          <w:rFonts w:cs="Times New Roman"/>
        </w:rPr>
        <w:t xml:space="preserve"> resistance</w:t>
      </w:r>
      <w:r>
        <w:rPr>
          <w:rFonts w:cs="Times New Roman"/>
        </w:rPr>
        <w:t>.</w:t>
      </w:r>
    </w:p>
    <w:p w14:paraId="271693C3" w14:textId="77777777" w:rsidR="004D6B13" w:rsidRPr="00276584" w:rsidRDefault="004D6B13" w:rsidP="004D6B13">
      <w:pPr>
        <w:widowControl w:val="0"/>
        <w:autoSpaceDE w:val="0"/>
        <w:autoSpaceDN w:val="0"/>
        <w:adjustRightInd w:val="0"/>
        <w:spacing w:after="120"/>
        <w:rPr>
          <w:rFonts w:cs="Times New Roman"/>
        </w:rPr>
      </w:pPr>
      <w:r w:rsidRPr="00D949DB">
        <w:rPr>
          <w:rFonts w:cs="Times New Roman"/>
          <w:u w:val="single"/>
        </w:rPr>
        <w:t>Cas9</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7 markers used to declare the presence or absence of the construct Cas9</w:t>
      </w:r>
    </w:p>
    <w:p w14:paraId="282F5CE8" w14:textId="77777777" w:rsidR="004D6B13" w:rsidRPr="00276584" w:rsidRDefault="004D6B13" w:rsidP="004D6B13">
      <w:pPr>
        <w:widowControl w:val="0"/>
        <w:autoSpaceDE w:val="0"/>
        <w:autoSpaceDN w:val="0"/>
        <w:adjustRightInd w:val="0"/>
        <w:spacing w:after="120"/>
        <w:rPr>
          <w:rFonts w:cs="Times New Roman"/>
        </w:rPr>
      </w:pPr>
      <w:proofErr w:type="spellStart"/>
      <w:r w:rsidRPr="00D949DB">
        <w:rPr>
          <w:rFonts w:cs="Times New Roman"/>
          <w:u w:val="single"/>
        </w:rPr>
        <w:t>Cre</w:t>
      </w:r>
      <w:proofErr w:type="spellEnd"/>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15 markers used to declare the presence or absence of the construct </w:t>
      </w:r>
      <w:proofErr w:type="spellStart"/>
      <w:r w:rsidRPr="00276584">
        <w:rPr>
          <w:rFonts w:cs="Times New Roman"/>
        </w:rPr>
        <w:t>Cre</w:t>
      </w:r>
      <w:proofErr w:type="spellEnd"/>
      <w:r w:rsidRPr="00276584">
        <w:rPr>
          <w:rFonts w:cs="Times New Roman"/>
        </w:rPr>
        <w:t xml:space="preserve"> recombinase</w:t>
      </w:r>
    </w:p>
    <w:p w14:paraId="3C0C0B8B" w14:textId="77777777" w:rsidR="004D6B13" w:rsidRPr="00276584" w:rsidRDefault="004D6B13" w:rsidP="004D6B13">
      <w:pPr>
        <w:widowControl w:val="0"/>
        <w:autoSpaceDE w:val="0"/>
        <w:autoSpaceDN w:val="0"/>
        <w:adjustRightInd w:val="0"/>
        <w:spacing w:after="120"/>
        <w:rPr>
          <w:rFonts w:cs="Times New Roman"/>
        </w:rPr>
      </w:pPr>
      <w:r w:rsidRPr="00D949DB">
        <w:rPr>
          <w:rFonts w:cs="Times New Roman"/>
          <w:u w:val="single"/>
        </w:rPr>
        <w:t>DT</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11 markers used to declare the presence or absence of the construct </w:t>
      </w:r>
      <w:proofErr w:type="spellStart"/>
      <w:r w:rsidRPr="00276584">
        <w:rPr>
          <w:rFonts w:cs="Times New Roman"/>
        </w:rPr>
        <w:t>Diptheria</w:t>
      </w:r>
      <w:proofErr w:type="spellEnd"/>
      <w:r w:rsidRPr="00276584">
        <w:rPr>
          <w:rFonts w:cs="Times New Roman"/>
        </w:rPr>
        <w:t xml:space="preserve"> toxin</w:t>
      </w:r>
    </w:p>
    <w:p w14:paraId="3523B67A" w14:textId="77777777" w:rsidR="004D6B13" w:rsidRPr="00276584" w:rsidRDefault="004D6B13" w:rsidP="004D6B13">
      <w:pPr>
        <w:widowControl w:val="0"/>
        <w:autoSpaceDE w:val="0"/>
        <w:autoSpaceDN w:val="0"/>
        <w:adjustRightInd w:val="0"/>
        <w:spacing w:after="120"/>
        <w:rPr>
          <w:rFonts w:cs="Times New Roman"/>
        </w:rPr>
      </w:pPr>
      <w:r w:rsidRPr="00D949DB">
        <w:rPr>
          <w:rFonts w:cs="Times New Roman"/>
          <w:u w:val="single"/>
        </w:rPr>
        <w:t>IRES</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6 markers used to declare the presence or absence of the construct Internal Ribosome Entry Site</w:t>
      </w:r>
    </w:p>
    <w:p w14:paraId="361C3E23" w14:textId="77777777" w:rsidR="004D6B13" w:rsidRPr="00276584" w:rsidRDefault="004D6B13" w:rsidP="004D6B13">
      <w:pPr>
        <w:widowControl w:val="0"/>
        <w:autoSpaceDE w:val="0"/>
        <w:autoSpaceDN w:val="0"/>
        <w:adjustRightInd w:val="0"/>
        <w:spacing w:after="120"/>
        <w:rPr>
          <w:rFonts w:cs="Times New Roman"/>
        </w:rPr>
      </w:pPr>
      <w:r w:rsidRPr="00B416B8">
        <w:rPr>
          <w:rFonts w:cs="Times New Roman"/>
          <w:u w:val="single"/>
        </w:rPr>
        <w:t>Luc</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10 markers used to declare the presence or absence of the construct Luciferase</w:t>
      </w:r>
    </w:p>
    <w:p w14:paraId="74889A0E" w14:textId="77777777" w:rsidR="004D6B13" w:rsidRPr="00276584" w:rsidRDefault="004D6B13" w:rsidP="004D6B13">
      <w:pPr>
        <w:widowControl w:val="0"/>
        <w:autoSpaceDE w:val="0"/>
        <w:autoSpaceDN w:val="0"/>
        <w:adjustRightInd w:val="0"/>
        <w:spacing w:after="120"/>
        <w:rPr>
          <w:rFonts w:cs="Times New Roman"/>
        </w:rPr>
      </w:pPr>
      <w:r w:rsidRPr="00B416B8">
        <w:rPr>
          <w:rFonts w:cs="Times New Roman"/>
          <w:u w:val="single"/>
        </w:rPr>
        <w:t>SV40</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18 markers used to declare the presence or absence of the construct SV40 large T antigen</w:t>
      </w:r>
    </w:p>
    <w:p w14:paraId="378B0705" w14:textId="77777777" w:rsidR="004D6B13" w:rsidRPr="00276584"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t>bpA</w:t>
      </w:r>
      <w:proofErr w:type="spellEnd"/>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8 markers used to declare the presence or absence of the construct Bovine growth hormone poly A signal sequence</w:t>
      </w:r>
    </w:p>
    <w:p w14:paraId="6B990F13" w14:textId="77777777" w:rsidR="004D6B13" w:rsidRPr="00276584"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t>chlor</w:t>
      </w:r>
      <w:proofErr w:type="spellEnd"/>
      <w:r>
        <w:rPr>
          <w:rFonts w:cs="Times New Roman"/>
        </w:rPr>
        <w:t xml:space="preserve">: </w:t>
      </w:r>
      <w:r w:rsidRPr="00276584">
        <w:rPr>
          <w:rFonts w:cs="Times New Roman"/>
        </w:rPr>
        <w:t>Sum</w:t>
      </w:r>
      <w:r>
        <w:rPr>
          <w:rFonts w:cs="Times New Roman"/>
        </w:rPr>
        <w:t xml:space="preserve"> of the</w:t>
      </w:r>
      <w:r w:rsidRPr="00276584">
        <w:rPr>
          <w:rFonts w:cs="Times New Roman"/>
        </w:rPr>
        <w:t xml:space="preserve"> autosome-normalized </w:t>
      </w:r>
      <w:proofErr w:type="spellStart"/>
      <w:r w:rsidRPr="00276584">
        <w:rPr>
          <w:rFonts w:cs="Times New Roman"/>
        </w:rPr>
        <w:t>xraw</w:t>
      </w:r>
      <w:proofErr w:type="spellEnd"/>
      <w:r w:rsidRPr="00276584">
        <w:rPr>
          <w:rFonts w:cs="Times New Roman"/>
        </w:rPr>
        <w:t xml:space="preserve"> intensity at 9 markers used to declare the presence or absence of the construct Chloramphenicol acetyltransferase</w:t>
      </w:r>
    </w:p>
    <w:p w14:paraId="69E437F2" w14:textId="77777777" w:rsidR="004D6B13" w:rsidRPr="00276584" w:rsidRDefault="004D6B13" w:rsidP="004D6B13">
      <w:pPr>
        <w:widowControl w:val="0"/>
        <w:autoSpaceDE w:val="0"/>
        <w:autoSpaceDN w:val="0"/>
        <w:adjustRightInd w:val="0"/>
        <w:spacing w:after="120"/>
        <w:rPr>
          <w:rFonts w:cs="Times New Roman"/>
        </w:rPr>
      </w:pPr>
      <w:r>
        <w:rPr>
          <w:rFonts w:cs="Times New Roman"/>
          <w:u w:val="single"/>
        </w:rPr>
        <w:t xml:space="preserve">g </w:t>
      </w:r>
      <w:r w:rsidRPr="00B416B8">
        <w:rPr>
          <w:rFonts w:cs="Times New Roman"/>
          <w:u w:val="single"/>
        </w:rPr>
        <w:t>FP</w:t>
      </w:r>
      <w:r>
        <w:rPr>
          <w:rFonts w:cs="Times New Roman"/>
        </w:rPr>
        <w:t xml:space="preserve">: </w:t>
      </w:r>
      <w:r w:rsidRPr="00276584">
        <w:rPr>
          <w:rFonts w:cs="Times New Roman"/>
        </w:rPr>
        <w:t xml:space="preserve">Sum </w:t>
      </w:r>
      <w:r>
        <w:rPr>
          <w:rFonts w:cs="Times New Roman"/>
        </w:rPr>
        <w:t xml:space="preserve">of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19 markers used to declare the presence or absence of the construct "Greenish" Fluorescent Protein (EGFP, EYFP, ECFP)</w:t>
      </w:r>
    </w:p>
    <w:p w14:paraId="73433C6B" w14:textId="77777777" w:rsidR="004D6B13" w:rsidRPr="00276584" w:rsidRDefault="004D6B13" w:rsidP="004D6B13">
      <w:pPr>
        <w:widowControl w:val="0"/>
        <w:autoSpaceDE w:val="0"/>
        <w:autoSpaceDN w:val="0"/>
        <w:adjustRightInd w:val="0"/>
        <w:spacing w:after="120"/>
        <w:rPr>
          <w:rFonts w:cs="Times New Roman"/>
        </w:rPr>
      </w:pPr>
      <w:proofErr w:type="spellStart"/>
      <w:r>
        <w:rPr>
          <w:rFonts w:cs="Times New Roman"/>
          <w:u w:val="single"/>
        </w:rPr>
        <w:t>hCMV</w:t>
      </w:r>
      <w:proofErr w:type="spellEnd"/>
      <w:r>
        <w:rPr>
          <w:rFonts w:cs="Times New Roman"/>
          <w:u w:val="single"/>
        </w:rPr>
        <w:t xml:space="preserve"> </w:t>
      </w:r>
      <w:r w:rsidRPr="00B416B8">
        <w:rPr>
          <w:rFonts w:cs="Times New Roman"/>
          <w:u w:val="single"/>
        </w:rPr>
        <w:t>a</w:t>
      </w:r>
      <w:r>
        <w:rPr>
          <w:rFonts w:cs="Times New Roman"/>
        </w:rPr>
        <w:t xml:space="preserve">: </w:t>
      </w:r>
      <w:r w:rsidRPr="00276584">
        <w:rPr>
          <w:rFonts w:cs="Times New Roman"/>
        </w:rPr>
        <w:t>Sum</w:t>
      </w:r>
      <w:r>
        <w:rPr>
          <w:rFonts w:cs="Times New Roman"/>
        </w:rPr>
        <w:t xml:space="preserve"> of the</w:t>
      </w:r>
      <w:r w:rsidRPr="00276584">
        <w:rPr>
          <w:rFonts w:cs="Times New Roman"/>
        </w:rPr>
        <w:t xml:space="preserve"> autosome-normalized </w:t>
      </w:r>
      <w:proofErr w:type="spellStart"/>
      <w:r w:rsidRPr="00276584">
        <w:rPr>
          <w:rFonts w:cs="Times New Roman"/>
        </w:rPr>
        <w:t>xraw</w:t>
      </w:r>
      <w:proofErr w:type="spellEnd"/>
      <w:r w:rsidRPr="00276584">
        <w:rPr>
          <w:rFonts w:cs="Times New Roman"/>
        </w:rPr>
        <w:t xml:space="preserve"> intensity at 6 markers used to declare the presence or absence of the construct </w:t>
      </w:r>
      <w:proofErr w:type="spellStart"/>
      <w:r w:rsidRPr="00276584">
        <w:rPr>
          <w:rFonts w:cs="Times New Roman"/>
        </w:rPr>
        <w:t>hCMV</w:t>
      </w:r>
      <w:proofErr w:type="spellEnd"/>
      <w:r w:rsidRPr="00276584">
        <w:rPr>
          <w:rFonts w:cs="Times New Roman"/>
        </w:rPr>
        <w:t xml:space="preserve"> enhancer version a</w:t>
      </w:r>
    </w:p>
    <w:p w14:paraId="7571B839" w14:textId="77777777" w:rsidR="004D6B13" w:rsidRPr="00276584" w:rsidRDefault="004D6B13" w:rsidP="004D6B13">
      <w:pPr>
        <w:widowControl w:val="0"/>
        <w:autoSpaceDE w:val="0"/>
        <w:autoSpaceDN w:val="0"/>
        <w:adjustRightInd w:val="0"/>
        <w:spacing w:after="120"/>
        <w:rPr>
          <w:rFonts w:cs="Times New Roman"/>
        </w:rPr>
      </w:pPr>
      <w:proofErr w:type="spellStart"/>
      <w:r>
        <w:rPr>
          <w:rFonts w:cs="Times New Roman"/>
          <w:u w:val="single"/>
        </w:rPr>
        <w:t>hCMV</w:t>
      </w:r>
      <w:proofErr w:type="spellEnd"/>
      <w:r>
        <w:rPr>
          <w:rFonts w:cs="Times New Roman"/>
          <w:u w:val="single"/>
        </w:rPr>
        <w:t xml:space="preserve"> </w:t>
      </w:r>
      <w:r w:rsidRPr="00B416B8">
        <w:rPr>
          <w:rFonts w:cs="Times New Roman"/>
          <w:u w:val="single"/>
        </w:rPr>
        <w:t>b</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11 markers used to declare the presence or absence of the construct </w:t>
      </w:r>
      <w:proofErr w:type="spellStart"/>
      <w:r w:rsidRPr="00276584">
        <w:rPr>
          <w:rFonts w:cs="Times New Roman"/>
        </w:rPr>
        <w:t>hCMV</w:t>
      </w:r>
      <w:proofErr w:type="spellEnd"/>
      <w:r w:rsidRPr="00276584">
        <w:rPr>
          <w:rFonts w:cs="Times New Roman"/>
        </w:rPr>
        <w:t xml:space="preserve"> enhancer version b</w:t>
      </w:r>
    </w:p>
    <w:p w14:paraId="26B55D84" w14:textId="77777777" w:rsidR="004D6B13" w:rsidRPr="00276584"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t>hTK</w:t>
      </w:r>
      <w:proofErr w:type="spellEnd"/>
      <w:r w:rsidRPr="00B416B8">
        <w:rPr>
          <w:rFonts w:cs="Times New Roman"/>
          <w:u w:val="single"/>
        </w:rPr>
        <w:t xml:space="preserve"> pr</w:t>
      </w:r>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2 markers used to declare the presence or absence of the construct Herpesvirus TK promoter</w:t>
      </w:r>
    </w:p>
    <w:p w14:paraId="16D15FB5" w14:textId="77777777" w:rsidR="004D6B13"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t>iCre</w:t>
      </w:r>
      <w:proofErr w:type="spellEnd"/>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8 markers used to declare the presence or absence of the construct </w:t>
      </w:r>
      <w:proofErr w:type="spellStart"/>
      <w:r w:rsidRPr="00276584">
        <w:rPr>
          <w:rFonts w:cs="Times New Roman"/>
        </w:rPr>
        <w:t>iCre</w:t>
      </w:r>
      <w:proofErr w:type="spellEnd"/>
      <w:r w:rsidRPr="00276584">
        <w:rPr>
          <w:rFonts w:cs="Times New Roman"/>
        </w:rPr>
        <w:t xml:space="preserve"> recombinase</w:t>
      </w:r>
    </w:p>
    <w:p w14:paraId="7951528E" w14:textId="77777777" w:rsidR="004D6B13" w:rsidRPr="00276584" w:rsidRDefault="004D6B13" w:rsidP="004D6B13">
      <w:pPr>
        <w:widowControl w:val="0"/>
        <w:autoSpaceDE w:val="0"/>
        <w:autoSpaceDN w:val="0"/>
        <w:adjustRightInd w:val="0"/>
        <w:spacing w:after="120"/>
        <w:rPr>
          <w:rFonts w:cs="Times New Roman"/>
        </w:rPr>
      </w:pPr>
      <w:r>
        <w:rPr>
          <w:rFonts w:cs="Times New Roman"/>
          <w:u w:val="single"/>
        </w:rPr>
        <w:t xml:space="preserve">r </w:t>
      </w:r>
      <w:r w:rsidRPr="00B416B8">
        <w:rPr>
          <w:rFonts w:cs="Times New Roman"/>
          <w:u w:val="single"/>
        </w:rPr>
        <w:t>FP</w:t>
      </w:r>
      <w:r>
        <w:rPr>
          <w:rFonts w:cs="Times New Roman"/>
        </w:rPr>
        <w:t xml:space="preserve">:  </w:t>
      </w:r>
      <w:r w:rsidRPr="00276584">
        <w:rPr>
          <w:rFonts w:cs="Times New Roman"/>
        </w:rPr>
        <w:t>Sum</w:t>
      </w:r>
      <w:r>
        <w:rPr>
          <w:rFonts w:cs="Times New Roman"/>
        </w:rPr>
        <w:t xml:space="preserve"> 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5 markers used to declare the presence or absence of the construct "Reddish" fluorescent protein (</w:t>
      </w:r>
      <w:proofErr w:type="spellStart"/>
      <w:r w:rsidRPr="00276584">
        <w:rPr>
          <w:rFonts w:cs="Times New Roman"/>
        </w:rPr>
        <w:t>tdTomato</w:t>
      </w:r>
      <w:proofErr w:type="spellEnd"/>
      <w:r w:rsidRPr="00276584">
        <w:rPr>
          <w:rFonts w:cs="Times New Roman"/>
        </w:rPr>
        <w:t xml:space="preserve">, </w:t>
      </w:r>
      <w:proofErr w:type="spellStart"/>
      <w:r w:rsidRPr="00276584">
        <w:rPr>
          <w:rFonts w:cs="Times New Roman"/>
        </w:rPr>
        <w:t>mCherry</w:t>
      </w:r>
      <w:proofErr w:type="spellEnd"/>
      <w:r w:rsidRPr="00276584">
        <w:rPr>
          <w:rFonts w:cs="Times New Roman"/>
        </w:rPr>
        <w:t>)</w:t>
      </w:r>
    </w:p>
    <w:p w14:paraId="3FD90D71" w14:textId="77777777" w:rsidR="004D6B13" w:rsidRPr="00276584"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t>rtTA</w:t>
      </w:r>
      <w:proofErr w:type="spellEnd"/>
      <w:r>
        <w:rPr>
          <w:rFonts w:cs="Times New Roman"/>
        </w:rPr>
        <w:t>:</w:t>
      </w:r>
      <w:r w:rsidRPr="00157FD6">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8 markers used to declare the presence or absence of the construct Reverse improved tetracycline-controlled </w:t>
      </w:r>
      <w:proofErr w:type="spellStart"/>
      <w:r w:rsidRPr="00276584">
        <w:rPr>
          <w:rFonts w:cs="Times New Roman"/>
        </w:rPr>
        <w:t>transactivator</w:t>
      </w:r>
      <w:proofErr w:type="spellEnd"/>
    </w:p>
    <w:p w14:paraId="04E58BA2" w14:textId="77777777" w:rsidR="004D6B13" w:rsidRPr="00E75062" w:rsidRDefault="004D6B13" w:rsidP="004D6B13">
      <w:pPr>
        <w:widowControl w:val="0"/>
        <w:autoSpaceDE w:val="0"/>
        <w:autoSpaceDN w:val="0"/>
        <w:adjustRightInd w:val="0"/>
        <w:spacing w:after="120"/>
        <w:rPr>
          <w:rFonts w:cs="Times New Roman"/>
        </w:rPr>
      </w:pPr>
      <w:proofErr w:type="spellStart"/>
      <w:r w:rsidRPr="00B416B8">
        <w:rPr>
          <w:rFonts w:cs="Times New Roman"/>
          <w:u w:val="single"/>
        </w:rPr>
        <w:lastRenderedPageBreak/>
        <w:t>tTA</w:t>
      </w:r>
      <w:proofErr w:type="spellEnd"/>
      <w:r>
        <w:rPr>
          <w:rFonts w:cs="Times New Roman"/>
        </w:rPr>
        <w:t xml:space="preserve">: </w:t>
      </w:r>
      <w:r w:rsidRPr="00276584">
        <w:rPr>
          <w:rFonts w:cs="Times New Roman"/>
        </w:rPr>
        <w:t xml:space="preserve">Sum </w:t>
      </w:r>
      <w:r>
        <w:rPr>
          <w:rFonts w:cs="Times New Roman"/>
        </w:rPr>
        <w:t xml:space="preserve">of the </w:t>
      </w:r>
      <w:r w:rsidRPr="00276584">
        <w:rPr>
          <w:rFonts w:cs="Times New Roman"/>
        </w:rPr>
        <w:t xml:space="preserve">autosome-normalized </w:t>
      </w:r>
      <w:proofErr w:type="spellStart"/>
      <w:r w:rsidRPr="00276584">
        <w:rPr>
          <w:rFonts w:cs="Times New Roman"/>
        </w:rPr>
        <w:t>xraw</w:t>
      </w:r>
      <w:proofErr w:type="spellEnd"/>
      <w:r w:rsidRPr="00276584">
        <w:rPr>
          <w:rFonts w:cs="Times New Roman"/>
        </w:rPr>
        <w:t xml:space="preserve"> intensity at 14 markers used to declare the presence or absence of the construct Tetracycline repressor protein</w:t>
      </w:r>
    </w:p>
    <w:p w14:paraId="752A88AF" w14:textId="77777777" w:rsidR="004D6B13" w:rsidRDefault="004D6B13" w:rsidP="004D6B13">
      <w:pPr>
        <w:spacing w:after="120"/>
      </w:pPr>
      <w:r w:rsidRPr="00E854DA">
        <w:rPr>
          <w:u w:val="single"/>
        </w:rPr>
        <w:t>Refined background analysis</w:t>
      </w:r>
      <w:r>
        <w:t xml:space="preserve">: Samples used for the refined background analysis shown in Figure S9. </w:t>
      </w:r>
    </w:p>
    <w:p w14:paraId="7BCAA2AC" w14:textId="77777777" w:rsidR="004D6B13" w:rsidRDefault="004D6B13" w:rsidP="004D6B13">
      <w:pPr>
        <w:rPr>
          <w:b/>
        </w:rPr>
      </w:pPr>
      <w:r>
        <w:rPr>
          <w:b/>
        </w:rPr>
        <w:br w:type="page"/>
      </w:r>
    </w:p>
    <w:p w14:paraId="27CF9F7D" w14:textId="77777777" w:rsidR="004D6B13" w:rsidRDefault="004D6B13" w:rsidP="004D6B13">
      <w:pPr>
        <w:spacing w:after="120"/>
      </w:pPr>
      <w:r>
        <w:rPr>
          <w:b/>
        </w:rPr>
        <w:lastRenderedPageBreak/>
        <w:t>Table S2</w:t>
      </w:r>
      <w:r w:rsidRPr="009A70DB">
        <w:rPr>
          <w:b/>
        </w:rPr>
        <w:t>.</w:t>
      </w:r>
      <w:r>
        <w:t xml:space="preserve"> Marker annotation.  The table contains the following information:</w:t>
      </w:r>
    </w:p>
    <w:p w14:paraId="632653C0" w14:textId="77777777" w:rsidR="004D6B13" w:rsidRDefault="004D6B13" w:rsidP="004D6B13">
      <w:pPr>
        <w:spacing w:after="120"/>
      </w:pPr>
      <w:r>
        <w:t xml:space="preserve">1) </w:t>
      </w:r>
      <w:r w:rsidRPr="00656205">
        <w:rPr>
          <w:u w:val="single"/>
        </w:rPr>
        <w:t>Marker name</w:t>
      </w:r>
      <w:r>
        <w:t>.</w:t>
      </w:r>
    </w:p>
    <w:p w14:paraId="5067E8AE" w14:textId="77777777" w:rsidR="004D6B13" w:rsidRDefault="004D6B13" w:rsidP="004D6B13">
      <w:pPr>
        <w:spacing w:after="120"/>
      </w:pPr>
      <w:r>
        <w:t xml:space="preserve">2) </w:t>
      </w:r>
      <w:r w:rsidRPr="00656205">
        <w:rPr>
          <w:u w:val="single"/>
        </w:rPr>
        <w:t>Chromosome</w:t>
      </w:r>
      <w:r>
        <w:t xml:space="preserve">. The following types are allowed: 1-19, for the autosomes; X and Y for the sex chromosomes; PAR, for markers on the </w:t>
      </w:r>
      <w:proofErr w:type="spellStart"/>
      <w:r>
        <w:t>pseudoautosomal</w:t>
      </w:r>
      <w:proofErr w:type="spellEnd"/>
      <w:r>
        <w:t xml:space="preserve"> region; MT, for the mitochondria and 0, for genetic constructs.</w:t>
      </w:r>
    </w:p>
    <w:p w14:paraId="3D5645AF" w14:textId="77777777" w:rsidR="004D6B13" w:rsidRDefault="004D6B13" w:rsidP="004D6B13">
      <w:pPr>
        <w:spacing w:after="120"/>
      </w:pPr>
      <w:r>
        <w:t xml:space="preserve">3) </w:t>
      </w:r>
      <w:r w:rsidRPr="00656205">
        <w:rPr>
          <w:u w:val="single"/>
        </w:rPr>
        <w:t>Position in bases in build 38</w:t>
      </w:r>
      <w:r>
        <w:t>.</w:t>
      </w:r>
    </w:p>
    <w:p w14:paraId="31BC28AF" w14:textId="77777777" w:rsidR="004D6B13" w:rsidRDefault="004D6B13" w:rsidP="004D6B13">
      <w:pPr>
        <w:spacing w:after="120"/>
      </w:pPr>
      <w:r>
        <w:t xml:space="preserve">4) </w:t>
      </w:r>
      <w:r w:rsidRPr="008831E1">
        <w:rPr>
          <w:u w:val="single"/>
        </w:rPr>
        <w:t>Strand</w:t>
      </w:r>
      <w:r>
        <w:t>.  +, indicating the probe sequence is found in the 5' to 3' order (on the forward strand) in the reference genome immediately preceding the variant.  -, indicating that the reverse complement of the probe sequence is found in the 5' to 3' order (on the forward strand) in the reference genome, immediately following the variant and NA, when not available.</w:t>
      </w:r>
    </w:p>
    <w:p w14:paraId="1A71A0D0" w14:textId="77777777" w:rsidR="004D6B13" w:rsidRDefault="004D6B13" w:rsidP="004D6B13">
      <w:pPr>
        <w:spacing w:after="120"/>
      </w:pPr>
      <w:r>
        <w:t xml:space="preserve">5-6) </w:t>
      </w:r>
      <w:r w:rsidRPr="00656205">
        <w:rPr>
          <w:u w:val="single"/>
        </w:rPr>
        <w:t>Sequences A and B</w:t>
      </w:r>
      <w:r>
        <w:t>.  Sequence A for one bead probes is the sequence of the marker probe without the SNP and for two bead probes, the sequence of the marker probe including the SNP. Sequence B: for one bead probes, not applicable; for two bead probes, the alternative sequence of the marker probe including the SNP.</w:t>
      </w:r>
    </w:p>
    <w:p w14:paraId="1432F9DF" w14:textId="77777777" w:rsidR="004D6B13" w:rsidRDefault="004D6B13" w:rsidP="004D6B13">
      <w:pPr>
        <w:spacing w:after="120"/>
      </w:pPr>
      <w:r>
        <w:t xml:space="preserve">7-8) </w:t>
      </w:r>
      <w:r w:rsidRPr="003F6975">
        <w:rPr>
          <w:u w:val="single"/>
        </w:rPr>
        <w:t>Reference Allele and Alternate allele</w:t>
      </w:r>
      <w:r>
        <w:t>. Columns denoting the genotype call for the reference and alternative alleles</w:t>
      </w:r>
    </w:p>
    <w:p w14:paraId="02A89D3B" w14:textId="77777777" w:rsidR="004D6B13" w:rsidRPr="00337644" w:rsidRDefault="004D6B13" w:rsidP="004D6B13">
      <w:pPr>
        <w:spacing w:after="120"/>
      </w:pPr>
      <w:r>
        <w:t xml:space="preserve">9) </w:t>
      </w:r>
      <w:r w:rsidRPr="00656205">
        <w:rPr>
          <w:u w:val="single"/>
        </w:rPr>
        <w:t>Tier</w:t>
      </w:r>
      <w:r>
        <w:t>. For biallelic SNP markers, tier was assigned based on observed genotype call types (homozygous reference, homozygous alternate, or heterozygous) at each marker across a set of 3,878 samples used for array QC and validation. Tier 1 markers were those for which we observe all three call types. Tier 2 markers were those for which we observe two of the three call types. Tier 3 markers were those for which we observe only one call type. Tier 4 markers were those markers for which we observe no calls (N) in every sample.  For construct markers, tier is assigned based on the capability of a marker to detect a given construct. Informative tier makers are those for which the marker has been validated to test for the presence or absence of a given construct based on intensity. Partially informative tier makers were those for that could potentially be used to test for the presence or absence of a given construct based on intensity.  Those markers which have not been tested were assigned the tier “Not tested”.</w:t>
      </w:r>
    </w:p>
    <w:p w14:paraId="19A4A346" w14:textId="77777777" w:rsidR="004D6B13" w:rsidRDefault="004D6B13" w:rsidP="004D6B13">
      <w:pPr>
        <w:spacing w:after="120"/>
      </w:pPr>
      <w:r>
        <w:t xml:space="preserve">10) </w:t>
      </w:r>
      <w:proofErr w:type="spellStart"/>
      <w:r w:rsidRPr="00656205">
        <w:rPr>
          <w:u w:val="single"/>
        </w:rPr>
        <w:t>rsID</w:t>
      </w:r>
      <w:proofErr w:type="spellEnd"/>
      <w:r>
        <w:t>.</w:t>
      </w:r>
    </w:p>
    <w:p w14:paraId="5C1868CE" w14:textId="77777777" w:rsidR="004D6B13" w:rsidRDefault="004D6B13" w:rsidP="004D6B13">
      <w:pPr>
        <w:spacing w:after="120"/>
      </w:pPr>
      <w:r>
        <w:t xml:space="preserve">11) </w:t>
      </w:r>
      <w:r w:rsidRPr="00656205">
        <w:rPr>
          <w:u w:val="single"/>
        </w:rPr>
        <w:t>Diagnostic</w:t>
      </w:r>
      <w:r>
        <w:t xml:space="preserve">.  Name of the construct, </w:t>
      </w:r>
      <w:proofErr w:type="spellStart"/>
      <w:r>
        <w:t>substrain</w:t>
      </w:r>
      <w:proofErr w:type="spellEnd"/>
      <w:r>
        <w:t xml:space="preserve"> or strain group that the maker is diagnostic for. In all other cases is empty.</w:t>
      </w:r>
    </w:p>
    <w:p w14:paraId="2F799668" w14:textId="77777777" w:rsidR="004D6B13" w:rsidRDefault="004D6B13" w:rsidP="004D6B13">
      <w:pPr>
        <w:spacing w:after="120"/>
      </w:pPr>
      <w:r>
        <w:t xml:space="preserve">12) </w:t>
      </w:r>
      <w:r w:rsidRPr="00656205">
        <w:rPr>
          <w:u w:val="single"/>
        </w:rPr>
        <w:t>Diagnostic type</w:t>
      </w:r>
      <w:r>
        <w:t xml:space="preserve">. </w:t>
      </w:r>
      <w:proofErr w:type="spellStart"/>
      <w:r>
        <w:t>Substrain</w:t>
      </w:r>
      <w:proofErr w:type="spellEnd"/>
      <w:r>
        <w:t xml:space="preserve">, strain group or construct. </w:t>
      </w:r>
    </w:p>
    <w:p w14:paraId="668BD903" w14:textId="77777777" w:rsidR="004D6B13" w:rsidRDefault="004D6B13" w:rsidP="004D6B13">
      <w:pPr>
        <w:spacing w:after="120"/>
      </w:pPr>
      <w:r>
        <w:t xml:space="preserve">13) </w:t>
      </w:r>
      <w:r w:rsidRPr="00656205">
        <w:rPr>
          <w:u w:val="single"/>
        </w:rPr>
        <w:t>Diagnostic information</w:t>
      </w:r>
      <w:r>
        <w:t xml:space="preserve">: Abbreviated name of the construct, name of </w:t>
      </w:r>
      <w:proofErr w:type="spellStart"/>
      <w:r>
        <w:t>substrain</w:t>
      </w:r>
      <w:proofErr w:type="spellEnd"/>
      <w:r>
        <w:t xml:space="preserve"> or list of </w:t>
      </w:r>
      <w:proofErr w:type="spellStart"/>
      <w:r>
        <w:t>substrains</w:t>
      </w:r>
      <w:proofErr w:type="spellEnd"/>
      <w:r>
        <w:t xml:space="preserve"> in which we observed the diagnostic allele. In all other cases is empty.</w:t>
      </w:r>
    </w:p>
    <w:p w14:paraId="1E114200" w14:textId="77777777" w:rsidR="004D6B13" w:rsidRDefault="004D6B13" w:rsidP="004D6B13">
      <w:pPr>
        <w:spacing w:after="120"/>
      </w:pPr>
      <w:r>
        <w:t xml:space="preserve">14) </w:t>
      </w:r>
      <w:r w:rsidRPr="00656205">
        <w:rPr>
          <w:u w:val="single"/>
        </w:rPr>
        <w:t>Partial diagnostic</w:t>
      </w:r>
      <w:r>
        <w:t>: 1, for diagnostic alleles that are not fixed. 0, in all other cases.</w:t>
      </w:r>
    </w:p>
    <w:p w14:paraId="171DC1C9" w14:textId="77777777" w:rsidR="004D6B13" w:rsidRDefault="004D6B13" w:rsidP="004D6B13">
      <w:pPr>
        <w:spacing w:after="120"/>
      </w:pPr>
      <w:r>
        <w:t xml:space="preserve">15) </w:t>
      </w:r>
      <w:r w:rsidRPr="006F0719">
        <w:rPr>
          <w:u w:val="single"/>
        </w:rPr>
        <w:t>Diagnostic allele</w:t>
      </w:r>
      <w:r>
        <w:t xml:space="preserve">. Whether the reference or alternative allele is the diagnostic </w:t>
      </w:r>
    </w:p>
    <w:p w14:paraId="6B9FEFF1" w14:textId="77777777" w:rsidR="004D6B13" w:rsidRDefault="004D6B13" w:rsidP="004D6B13">
      <w:pPr>
        <w:spacing w:after="120"/>
      </w:pPr>
      <w:r>
        <w:t xml:space="preserve">16) </w:t>
      </w:r>
      <w:r w:rsidRPr="00656205">
        <w:rPr>
          <w:u w:val="single"/>
        </w:rPr>
        <w:t>Positive threshold</w:t>
      </w:r>
      <w:r>
        <w:t>. Threshold value to declare the presence of a given construct</w:t>
      </w:r>
    </w:p>
    <w:p w14:paraId="71C4EC08" w14:textId="77777777" w:rsidR="004D6B13" w:rsidRDefault="004D6B13" w:rsidP="004D6B13">
      <w:pPr>
        <w:spacing w:after="120"/>
      </w:pPr>
      <w:r>
        <w:t xml:space="preserve">17) </w:t>
      </w:r>
      <w:r w:rsidRPr="00656205">
        <w:rPr>
          <w:u w:val="single"/>
        </w:rPr>
        <w:t>Negative threshold</w:t>
      </w:r>
      <w:r>
        <w:t>. Threshold value to declare the absence of a given construct.</w:t>
      </w:r>
    </w:p>
    <w:p w14:paraId="2A9FD5EF" w14:textId="77777777" w:rsidR="004D6B13" w:rsidRDefault="004D6B13" w:rsidP="004D6B13">
      <w:pPr>
        <w:spacing w:after="120"/>
      </w:pPr>
      <w:r>
        <w:lastRenderedPageBreak/>
        <w:t xml:space="preserve">18) </w:t>
      </w:r>
      <w:r w:rsidRPr="00656205">
        <w:rPr>
          <w:u w:val="single"/>
        </w:rPr>
        <w:t>Uniqueness measured using Bowtie</w:t>
      </w:r>
      <w:r>
        <w:t>.</w:t>
      </w:r>
    </w:p>
    <w:p w14:paraId="50DF025F" w14:textId="77777777" w:rsidR="004D6B13" w:rsidRDefault="004D6B13" w:rsidP="004D6B13">
      <w:pPr>
        <w:spacing w:after="120"/>
      </w:pPr>
      <w:r>
        <w:t>19) X chromosome markers used to determine the presence and number of X chromosomes. 1, chromosome X markers used in sex chromosome determination. 0, in all other cases.</w:t>
      </w:r>
    </w:p>
    <w:p w14:paraId="166ADA78" w14:textId="77777777" w:rsidR="004D6B13" w:rsidRDefault="004D6B13" w:rsidP="004D6B13">
      <w:pPr>
        <w:spacing w:after="120"/>
      </w:pPr>
      <w:r>
        <w:t>20) Y chromosomes markers used to determine the presence of a Y chromosome. 1, chromosome Y markers used in sex chromosome determination. 0, in all other cases.</w:t>
      </w:r>
    </w:p>
    <w:p w14:paraId="1C4BECE9" w14:textId="77777777" w:rsidR="004D6B13" w:rsidRDefault="004D6B13" w:rsidP="004D6B13">
      <w:pPr>
        <w:spacing w:after="120"/>
      </w:pPr>
      <w:r>
        <w:t>21</w:t>
      </w:r>
      <w:r w:rsidRPr="00656205">
        <w:rPr>
          <w:u w:val="single"/>
        </w:rPr>
        <w:t>) Flags</w:t>
      </w:r>
      <w:r>
        <w:t xml:space="preserve">. SPIKE, markers added in the final iteration of the array. Empty in all other cases. </w:t>
      </w:r>
    </w:p>
    <w:p w14:paraId="27CC6CC7" w14:textId="77777777" w:rsidR="004D6B13" w:rsidRDefault="004D6B13" w:rsidP="004D6B13">
      <w:pPr>
        <w:spacing w:after="120"/>
      </w:pPr>
      <w:r>
        <w:t xml:space="preserve">22) </w:t>
      </w:r>
      <w:r w:rsidRPr="003F6975">
        <w:rPr>
          <w:u w:val="single"/>
        </w:rPr>
        <w:t xml:space="preserve">Diagnostic Birth. </w:t>
      </w:r>
      <w:r>
        <w:t xml:space="preserve">The population where a diagnostic allele was first seen (E2, E3, E4 in the </w:t>
      </w:r>
      <w:proofErr w:type="spellStart"/>
      <w:r>
        <w:t>BxD</w:t>
      </w:r>
      <w:proofErr w:type="spellEnd"/>
      <w:r>
        <w:t xml:space="preserve">, CC for the Collaborative Cross, or Consensus for the </w:t>
      </w:r>
      <w:proofErr w:type="spellStart"/>
      <w:r>
        <w:t>MiniMUGA</w:t>
      </w:r>
      <w:proofErr w:type="spellEnd"/>
      <w:r>
        <w:t xml:space="preserve"> inbred consensus)</w:t>
      </w:r>
    </w:p>
    <w:p w14:paraId="6875E8BB" w14:textId="77777777" w:rsidR="004D6B13" w:rsidRDefault="004D6B13" w:rsidP="004D6B13">
      <w:pPr>
        <w:spacing w:after="120"/>
      </w:pPr>
      <w:r>
        <w:t xml:space="preserve">23) </w:t>
      </w:r>
      <w:r w:rsidRPr="003F6975">
        <w:rPr>
          <w:u w:val="single"/>
        </w:rPr>
        <w:t>Diagnostic Fixation</w:t>
      </w:r>
      <w:r>
        <w:t>. The population where a diagnostic allele is inferred to be fixed (E3, CC, Consensus, or Not Fixed (segregating))</w:t>
      </w:r>
    </w:p>
    <w:p w14:paraId="0E6E30FE" w14:textId="77777777" w:rsidR="004D6B13" w:rsidRDefault="004D6B13" w:rsidP="004D6B13">
      <w:pPr>
        <w:spacing w:after="120"/>
      </w:pPr>
    </w:p>
    <w:p w14:paraId="345A38B2" w14:textId="77777777" w:rsidR="004D6B13" w:rsidRDefault="004D6B13" w:rsidP="004D6B13">
      <w:pPr>
        <w:spacing w:after="120"/>
      </w:pPr>
      <w:r>
        <w:rPr>
          <w:b/>
        </w:rPr>
        <w:t>Table S3</w:t>
      </w:r>
      <w:r w:rsidRPr="009A70DB">
        <w:rPr>
          <w:b/>
        </w:rPr>
        <w:t>.</w:t>
      </w:r>
      <w:r>
        <w:t xml:space="preserve"> List of inbred strains with consensus genotypes grouped into four classes: classical, wild-derived, CC and BXD. Number of samples genotyped to build the consensus.</w:t>
      </w:r>
    </w:p>
    <w:p w14:paraId="043DD5E4" w14:textId="77777777" w:rsidR="004D6B13" w:rsidRDefault="004D6B13" w:rsidP="004D6B13">
      <w:pPr>
        <w:spacing w:after="120"/>
      </w:pPr>
    </w:p>
    <w:p w14:paraId="53433B68" w14:textId="77777777" w:rsidR="004D6B13" w:rsidRDefault="004D6B13" w:rsidP="004D6B13">
      <w:pPr>
        <w:spacing w:after="120"/>
      </w:pPr>
      <w:r w:rsidRPr="004F01A1">
        <w:rPr>
          <w:b/>
        </w:rPr>
        <w:t xml:space="preserve">Table </w:t>
      </w:r>
      <w:r>
        <w:rPr>
          <w:b/>
        </w:rPr>
        <w:t>S</w:t>
      </w:r>
      <w:r w:rsidRPr="004F01A1">
        <w:rPr>
          <w:b/>
        </w:rPr>
        <w:t>4.</w:t>
      </w:r>
      <w:r w:rsidRPr="004F01A1">
        <w:t xml:space="preserve">  Examples of the rules for consensus genotypes calls. *, denotes the</w:t>
      </w:r>
      <w:r>
        <w:t xml:space="preserve"> diagnostic allele. </w:t>
      </w:r>
    </w:p>
    <w:p w14:paraId="554AEBBB" w14:textId="77777777" w:rsidR="004D6B13" w:rsidRDefault="004D6B13" w:rsidP="004D6B13">
      <w:pPr>
        <w:spacing w:after="120"/>
      </w:pPr>
    </w:p>
    <w:p w14:paraId="364254CD" w14:textId="77777777" w:rsidR="004D6B13" w:rsidRDefault="004D6B13" w:rsidP="004D6B13">
      <w:pPr>
        <w:spacing w:after="120"/>
      </w:pPr>
      <w:r w:rsidRPr="0045575C">
        <w:rPr>
          <w:b/>
        </w:rPr>
        <w:t xml:space="preserve">Table </w:t>
      </w:r>
      <w:r>
        <w:rPr>
          <w:b/>
        </w:rPr>
        <w:t>S</w:t>
      </w:r>
      <w:r w:rsidRPr="0045575C">
        <w:rPr>
          <w:b/>
        </w:rPr>
        <w:t>5.</w:t>
      </w:r>
      <w:r w:rsidRPr="0045575C">
        <w:t xml:space="preserve">  Consensus genotypes</w:t>
      </w:r>
      <w:r>
        <w:t xml:space="preserve"> for the strains listed in Table S3</w:t>
      </w:r>
      <w:r w:rsidRPr="0045575C">
        <w:t>.</w:t>
      </w:r>
      <w:r>
        <w:t xml:space="preserve"> The table provides the </w:t>
      </w:r>
      <w:proofErr w:type="gramStart"/>
      <w:r>
        <w:t>marker  name</w:t>
      </w:r>
      <w:proofErr w:type="gramEnd"/>
      <w:r>
        <w:t>, chromosome, position, and consensus genotypes for 10,819 biallelic SNPs. Construct markers are not included in this table.</w:t>
      </w:r>
      <w:r>
        <w:br/>
      </w:r>
    </w:p>
    <w:p w14:paraId="29BC1D95" w14:textId="77777777" w:rsidR="004D6B13" w:rsidRDefault="004D6B13" w:rsidP="004D6B13">
      <w:pPr>
        <w:spacing w:after="120"/>
      </w:pPr>
      <w:r w:rsidRPr="00D5683E">
        <w:rPr>
          <w:b/>
          <w:bCs/>
        </w:rPr>
        <w:t>Table S6.</w:t>
      </w:r>
      <w:r>
        <w:t xml:space="preserve"> </w:t>
      </w:r>
      <w:r w:rsidRPr="003F6975">
        <w:t>Construct probe design annotation</w:t>
      </w:r>
      <w:r>
        <w:t>.</w:t>
      </w:r>
      <w:r w:rsidRPr="0032282C">
        <w:t xml:space="preserve">  </w:t>
      </w:r>
      <w:r>
        <w:t>The table includes the following information: m</w:t>
      </w:r>
      <w:r w:rsidRPr="0032282C">
        <w:t xml:space="preserve">arker </w:t>
      </w:r>
      <w:r>
        <w:t>n</w:t>
      </w:r>
      <w:r w:rsidRPr="0032282C">
        <w:t>ames</w:t>
      </w:r>
      <w:r>
        <w:t>, n</w:t>
      </w:r>
      <w:r w:rsidRPr="0032282C">
        <w:t>umber</w:t>
      </w:r>
      <w:r>
        <w:t xml:space="preserve"> of p</w:t>
      </w:r>
      <w:r w:rsidRPr="0032282C">
        <w:t>robes</w:t>
      </w:r>
      <w:r>
        <w:t xml:space="preserve"> assigned to a given construct, initial target construct (</w:t>
      </w:r>
      <w:proofErr w:type="spellStart"/>
      <w:r>
        <w:t>Target.Construct</w:t>
      </w:r>
      <w:proofErr w:type="spellEnd"/>
      <w:r>
        <w:t>); probes passing our pipeline (</w:t>
      </w:r>
      <w:proofErr w:type="spellStart"/>
      <w:r>
        <w:t>Good.Probes</w:t>
      </w:r>
      <w:proofErr w:type="spellEnd"/>
      <w:r>
        <w:t>), unique probe sequences (</w:t>
      </w:r>
      <w:proofErr w:type="spellStart"/>
      <w:r>
        <w:t>Ind.Probes</w:t>
      </w:r>
      <w:proofErr w:type="spellEnd"/>
      <w:r>
        <w:t>), Construct ID in the report (</w:t>
      </w:r>
      <w:proofErr w:type="spellStart"/>
      <w:r>
        <w:t>Report.Code</w:t>
      </w:r>
      <w:proofErr w:type="spellEnd"/>
      <w:r>
        <w:t>), and initial sequence accessions used to design probes (Seed Sequences).</w:t>
      </w:r>
    </w:p>
    <w:p w14:paraId="30C7A031" w14:textId="77777777" w:rsidR="004D6B13" w:rsidRDefault="004D6B13" w:rsidP="004D6B13">
      <w:pPr>
        <w:spacing w:after="120"/>
      </w:pPr>
      <w:r>
        <w:rPr>
          <w:b/>
        </w:rPr>
        <w:t>Table S7</w:t>
      </w:r>
      <w:r w:rsidRPr="009A70DB">
        <w:rPr>
          <w:b/>
        </w:rPr>
        <w:t>.</w:t>
      </w:r>
      <w:r>
        <w:t xml:space="preserve">  Samples with sex chromosome aneuploidy, mosaicism, and misclassified chromosomal sex. The table provides s</w:t>
      </w:r>
      <w:r w:rsidRPr="00152E42">
        <w:t>ample ID</w:t>
      </w:r>
      <w:bookmarkStart w:id="0" w:name="_Hlk45619879"/>
      <w:r>
        <w:t xml:space="preserve">, </w:t>
      </w:r>
      <w:bookmarkEnd w:id="0"/>
      <w:r>
        <w:t>s</w:t>
      </w:r>
      <w:r w:rsidRPr="00152E42">
        <w:t xml:space="preserve">ample </w:t>
      </w:r>
      <w:r>
        <w:t>n</w:t>
      </w:r>
      <w:r w:rsidRPr="00152E42">
        <w:t>ame</w:t>
      </w:r>
      <w:r>
        <w:t>,</w:t>
      </w:r>
      <w:r w:rsidRPr="00152E42">
        <w:t xml:space="preserve"> </w:t>
      </w:r>
      <w:r>
        <w:t>c</w:t>
      </w:r>
      <w:r w:rsidRPr="00152E42">
        <w:t>hromosomal sex</w:t>
      </w:r>
      <w:r>
        <w:t>, m</w:t>
      </w:r>
      <w:r w:rsidRPr="00152E42">
        <w:t>osaic</w:t>
      </w:r>
      <w:r>
        <w:t xml:space="preserve"> status,  e</w:t>
      </w:r>
      <w:r w:rsidRPr="00152E42">
        <w:t>rror</w:t>
      </w:r>
      <w:r>
        <w:t xml:space="preserve"> in chromosomal sex determination,  p</w:t>
      </w:r>
      <w:r w:rsidRPr="00152E42">
        <w:t xml:space="preserve">arental </w:t>
      </w:r>
      <w:r>
        <w:t>o</w:t>
      </w:r>
      <w:r w:rsidRPr="00152E42">
        <w:t>rigin</w:t>
      </w:r>
      <w:r>
        <w:t xml:space="preserve"> of the sex chromosome nondisjunction,</w:t>
      </w:r>
      <w:r w:rsidRPr="00152E42">
        <w:t xml:space="preserve"> </w:t>
      </w:r>
      <w:r>
        <w:t>r</w:t>
      </w:r>
      <w:r w:rsidRPr="00152E42">
        <w:t>ationale for assignment</w:t>
      </w:r>
      <w:r>
        <w:t>, d</w:t>
      </w:r>
      <w:r w:rsidRPr="00152E42">
        <w:t>am</w:t>
      </w:r>
      <w:r>
        <w:t>, s</w:t>
      </w:r>
      <w:r w:rsidRPr="00152E42">
        <w:t>ire</w:t>
      </w:r>
      <w:r>
        <w:t>, t</w:t>
      </w:r>
      <w:r w:rsidRPr="00152E42">
        <w:t>ype</w:t>
      </w:r>
      <w:r>
        <w:t xml:space="preserve">, </w:t>
      </w:r>
      <w:proofErr w:type="spellStart"/>
      <w:r w:rsidRPr="00152E42">
        <w:t>sample_x_intensity</w:t>
      </w:r>
      <w:proofErr w:type="spellEnd"/>
      <w:r>
        <w:t xml:space="preserve">, </w:t>
      </w:r>
      <w:proofErr w:type="spellStart"/>
      <w:r w:rsidRPr="00152E42">
        <w:t>sample_y_intensity</w:t>
      </w:r>
      <w:proofErr w:type="spellEnd"/>
      <w:r>
        <w:t xml:space="preserve">, </w:t>
      </w:r>
      <w:proofErr w:type="spellStart"/>
      <w:r w:rsidRPr="00152E42">
        <w:t>median_autosomal_intensity</w:t>
      </w:r>
      <w:proofErr w:type="spellEnd"/>
      <w:r>
        <w:t xml:space="preserve">, </w:t>
      </w:r>
      <w:proofErr w:type="spellStart"/>
      <w:r w:rsidRPr="00152E42">
        <w:t>sample_h_calls</w:t>
      </w:r>
      <w:proofErr w:type="spellEnd"/>
      <w:r>
        <w:t xml:space="preserve">, </w:t>
      </w:r>
      <w:proofErr w:type="spellStart"/>
      <w:r w:rsidRPr="00152E42">
        <w:t>sample_n_calls</w:t>
      </w:r>
      <w:proofErr w:type="spellEnd"/>
      <w:r>
        <w:t xml:space="preserve">, </w:t>
      </w:r>
      <w:proofErr w:type="spellStart"/>
      <w:r w:rsidRPr="00152E42">
        <w:t>H_calls_on_X</w:t>
      </w:r>
      <w:proofErr w:type="spellEnd"/>
      <w:r>
        <w:t>,</w:t>
      </w:r>
      <w:r w:rsidRPr="00152E42">
        <w:tab/>
      </w:r>
      <w:proofErr w:type="spellStart"/>
      <w:r w:rsidRPr="00152E42">
        <w:t>ks_stat</w:t>
      </w:r>
      <w:proofErr w:type="spellEnd"/>
      <w:r>
        <w:t xml:space="preserve">, and </w:t>
      </w:r>
      <w:proofErr w:type="spellStart"/>
      <w:r w:rsidRPr="00152E42">
        <w:t>pd_stat</w:t>
      </w:r>
      <w:proofErr w:type="spellEnd"/>
      <w:r>
        <w:t>.</w:t>
      </w:r>
    </w:p>
    <w:p w14:paraId="75594114" w14:textId="77777777" w:rsidR="004D6B13" w:rsidRDefault="004D6B13" w:rsidP="004D6B13">
      <w:pPr>
        <w:spacing w:after="120"/>
      </w:pPr>
      <w:r w:rsidRPr="00253E5A">
        <w:rPr>
          <w:b/>
        </w:rPr>
        <w:t xml:space="preserve">Table </w:t>
      </w:r>
      <w:r>
        <w:rPr>
          <w:b/>
        </w:rPr>
        <w:t>S8</w:t>
      </w:r>
      <w:r w:rsidRPr="00253E5A">
        <w:rPr>
          <w:b/>
        </w:rPr>
        <w:t>.</w:t>
      </w:r>
      <w:r w:rsidRPr="00253E5A">
        <w:t xml:space="preserve">  </w:t>
      </w:r>
      <w:r>
        <w:t>Number of SNPs with N and not N genotype calls in the autosomes and X chromosome in the F1 male with sex chromosome aneuploidy and mosaicism (TL9348). See Figure 3.</w:t>
      </w:r>
    </w:p>
    <w:p w14:paraId="7C228ED4" w14:textId="77777777" w:rsidR="004D6B13" w:rsidRDefault="004D6B13" w:rsidP="004D6B13">
      <w:pPr>
        <w:spacing w:after="120"/>
      </w:pPr>
      <w:r w:rsidRPr="003E72C6">
        <w:rPr>
          <w:b/>
          <w:bCs/>
        </w:rPr>
        <w:t>Table S9.</w:t>
      </w:r>
      <w:r>
        <w:t xml:space="preserve"> The table provides the two parental strains of </w:t>
      </w:r>
      <w:proofErr w:type="gramStart"/>
      <w:r>
        <w:t>a</w:t>
      </w:r>
      <w:proofErr w:type="gramEnd"/>
      <w:r>
        <w:t xml:space="preserve"> RCC, the strain group to which they belong, and the fraction of the genome covered at different linkage disequilibrium metrics.</w:t>
      </w:r>
    </w:p>
    <w:p w14:paraId="54CE50E0" w14:textId="77777777" w:rsidR="004D6B13" w:rsidRPr="003F6975" w:rsidRDefault="004D6B13" w:rsidP="004D6B13">
      <w:pPr>
        <w:spacing w:after="120"/>
      </w:pPr>
    </w:p>
    <w:p w14:paraId="0A0196F1" w14:textId="77777777" w:rsidR="004D6B13" w:rsidRDefault="004D6B13" w:rsidP="004D6B13">
      <w:pPr>
        <w:spacing w:after="120"/>
      </w:pPr>
    </w:p>
    <w:p w14:paraId="7A084ECC" w14:textId="77777777" w:rsidR="004D6B13" w:rsidRDefault="004D6B13" w:rsidP="004D6B13">
      <w:pPr>
        <w:spacing w:after="120"/>
      </w:pPr>
    </w:p>
    <w:p w14:paraId="2BC3F19B" w14:textId="77777777" w:rsidR="004D6B13" w:rsidRDefault="004D6B13" w:rsidP="004D6B13">
      <w:pPr>
        <w:spacing w:after="120"/>
      </w:pPr>
    </w:p>
    <w:p w14:paraId="171886C7" w14:textId="77777777" w:rsidR="004D6B13" w:rsidRDefault="004D6B13" w:rsidP="004D6B13">
      <w:pPr>
        <w:spacing w:after="120"/>
      </w:pPr>
      <w:r>
        <w:rPr>
          <w:b/>
        </w:rPr>
        <w:t>Figure S1</w:t>
      </w:r>
      <w:r w:rsidRPr="00D64B13">
        <w:rPr>
          <w:b/>
        </w:rPr>
        <w:t>.</w:t>
      </w:r>
      <w:r w:rsidRPr="00D64B13">
        <w:t xml:space="preserve"> </w:t>
      </w:r>
      <w:r>
        <w:t xml:space="preserve">Sex effect on normalized intensity for markers on chromosome X. The left panel represents the </w:t>
      </w:r>
      <w:r w:rsidRPr="008831E1">
        <w:t>range of intensities</w:t>
      </w:r>
      <w:r>
        <w:t xml:space="preserve"> (mean +/- standard deviation)</w:t>
      </w:r>
      <w:r w:rsidRPr="008831E1">
        <w:t xml:space="preserve"> </w:t>
      </w:r>
      <w:r>
        <w:t xml:space="preserve">at 269 markers considered informative based on the lack of overlap between the distribution of intensities in males (blue) and females (red).  The right panel represents the </w:t>
      </w:r>
      <w:r w:rsidRPr="008831E1">
        <w:t>range of intensities</w:t>
      </w:r>
      <w:r>
        <w:t xml:space="preserve"> (mean +/- standard deviation)</w:t>
      </w:r>
      <w:r w:rsidRPr="008831E1">
        <w:t xml:space="preserve"> </w:t>
      </w:r>
      <w:r>
        <w:t xml:space="preserve">at 426 makers that are not considered sex informative. </w:t>
      </w:r>
    </w:p>
    <w:p w14:paraId="22F72E00" w14:textId="77777777" w:rsidR="004D6B13" w:rsidRPr="00B54DDF" w:rsidRDefault="004D6B13" w:rsidP="004D6B13">
      <w:pPr>
        <w:spacing w:after="120"/>
      </w:pPr>
      <w:r>
        <w:rPr>
          <w:b/>
        </w:rPr>
        <w:t>Figure S2</w:t>
      </w:r>
      <w:r w:rsidRPr="00D64B13">
        <w:rPr>
          <w:b/>
        </w:rPr>
        <w:t>.</w:t>
      </w:r>
      <w:r w:rsidRPr="00D64B13">
        <w:t xml:space="preserve"> </w:t>
      </w:r>
      <w:r>
        <w:t xml:space="preserve"> </w:t>
      </w:r>
      <w:r w:rsidRPr="00B54DDF">
        <w:t xml:space="preserve">Intensities </w:t>
      </w:r>
      <w:r>
        <w:t xml:space="preserve">at </w:t>
      </w:r>
      <w:r w:rsidRPr="00B54DDF">
        <w:t xml:space="preserve">construct markers present in </w:t>
      </w:r>
      <w:proofErr w:type="spellStart"/>
      <w:r w:rsidRPr="00B54DDF">
        <w:t>MiniMUGA</w:t>
      </w:r>
      <w:proofErr w:type="spellEnd"/>
      <w:r w:rsidRPr="00B54DDF">
        <w:t xml:space="preserve">. </w:t>
      </w:r>
      <w:r>
        <w:t>a)</w:t>
      </w:r>
      <w:r w:rsidRPr="00B54DDF">
        <w:t xml:space="preserve"> </w:t>
      </w:r>
      <w:r>
        <w:t xml:space="preserve">For each marker negative controls are shown in black and experimental samples including potential positive controls are shown in blue. Markers </w:t>
      </w:r>
      <w:r w:rsidRPr="00B54DDF">
        <w:t>are grouped according to</w:t>
      </w:r>
      <w:r>
        <w:t xml:space="preserve"> construct. Marker names are colored based on their performance: black, validated markers; blue, markers excluded due to lack of intensity range and discrimination; purple, markers excluded because of lack of discrimination between negative controls and experimental samples; and red, markers excluded due to lack of high correlation with any other markers from the same construct. b) Heatmap of the correlation values between all black and red construct markers.  </w:t>
      </w:r>
      <w:r>
        <w:br/>
      </w:r>
    </w:p>
    <w:p w14:paraId="7FAC8831" w14:textId="77777777" w:rsidR="004D6B13" w:rsidRDefault="004D6B13" w:rsidP="004D6B13">
      <w:pPr>
        <w:spacing w:after="120"/>
      </w:pPr>
      <w:r w:rsidRPr="00F75638">
        <w:rPr>
          <w:b/>
        </w:rPr>
        <w:t xml:space="preserve">Figure </w:t>
      </w:r>
      <w:r>
        <w:rPr>
          <w:b/>
        </w:rPr>
        <w:t>S3</w:t>
      </w:r>
      <w:r w:rsidRPr="00F75638">
        <w:rPr>
          <w:b/>
        </w:rPr>
        <w:t>.</w:t>
      </w:r>
      <w:r w:rsidRPr="00F75638">
        <w:t xml:space="preserve"> Alignments of validated construct markers. For each construct the file provides a short summary, the alignment</w:t>
      </w:r>
      <w:r>
        <w:t xml:space="preserve"> of the working probes, the </w:t>
      </w:r>
      <w:r w:rsidRPr="00F75638">
        <w:t>target DNA and protein sequences. The alignment of forward (black) and reverse (blue) probes is show</w:t>
      </w:r>
      <w:r>
        <w:t>n</w:t>
      </w:r>
      <w:r w:rsidRPr="00F75638">
        <w:t xml:space="preserve"> with the nucleotide used for “genotyping” (A) shown in red background for forward probes and in blue (T) for reverse probes.  Mismatches are shown in purple background.</w:t>
      </w:r>
      <w:r>
        <w:t xml:space="preserve"> </w:t>
      </w:r>
      <w:r>
        <w:br/>
      </w:r>
    </w:p>
    <w:p w14:paraId="18F1C9F9" w14:textId="77777777" w:rsidR="004D6B13" w:rsidRDefault="004D6B13" w:rsidP="004D6B13">
      <w:pPr>
        <w:spacing w:after="120"/>
        <w:rPr>
          <w:b/>
        </w:rPr>
      </w:pPr>
      <w:r w:rsidRPr="00D61997">
        <w:rPr>
          <w:b/>
        </w:rPr>
        <w:t xml:space="preserve">Figure </w:t>
      </w:r>
      <w:r>
        <w:rPr>
          <w:b/>
        </w:rPr>
        <w:t>S4</w:t>
      </w:r>
      <w:r w:rsidRPr="00D61997">
        <w:rPr>
          <w:b/>
        </w:rPr>
        <w:t>.</w:t>
      </w:r>
      <w:r>
        <w:t xml:space="preserve"> Examples of n</w:t>
      </w:r>
      <w:r w:rsidRPr="00D61997">
        <w:t>ormal and abnormal intensity distributions</w:t>
      </w:r>
      <w:r w:rsidRPr="00D61997">
        <w:rPr>
          <w:b/>
        </w:rPr>
        <w:t xml:space="preserve">. </w:t>
      </w:r>
      <w:r w:rsidRPr="00D61997">
        <w:t xml:space="preserve"> Intensity distributions for six samples with low </w:t>
      </w:r>
      <w:proofErr w:type="spellStart"/>
      <w:r w:rsidRPr="00D61997">
        <w:t>pd_stat</w:t>
      </w:r>
      <w:proofErr w:type="spellEnd"/>
      <w:r w:rsidRPr="00D61997">
        <w:t xml:space="preserve"> and six samples with high </w:t>
      </w:r>
      <w:proofErr w:type="spellStart"/>
      <w:r w:rsidRPr="00D61997">
        <w:t>pd_stat</w:t>
      </w:r>
      <w:proofErr w:type="spellEnd"/>
      <w:r w:rsidRPr="00D61997">
        <w:t xml:space="preserve"> on the autosomes and chromosome X.</w:t>
      </w:r>
      <w:r>
        <w:t xml:space="preserve">  Colored histogram bars are the intensity values distribution on the corresponding chromosome. Colored lines are the kernel density estimates for these data. Black lines are an attempt to fit the actual data to a normal curve. </w:t>
      </w:r>
      <w:r>
        <w:br/>
      </w:r>
    </w:p>
    <w:p w14:paraId="0EDE06D7" w14:textId="77777777" w:rsidR="004D6B13" w:rsidRDefault="004D6B13" w:rsidP="004D6B13">
      <w:pPr>
        <w:spacing w:after="120"/>
      </w:pPr>
      <w:r w:rsidRPr="009B0702">
        <w:rPr>
          <w:b/>
        </w:rPr>
        <w:t xml:space="preserve">Figure </w:t>
      </w:r>
      <w:r>
        <w:rPr>
          <w:b/>
        </w:rPr>
        <w:t>S5</w:t>
      </w:r>
      <w:r w:rsidRPr="009B0702">
        <w:rPr>
          <w:b/>
        </w:rPr>
        <w:t>.</w:t>
      </w:r>
      <w:r w:rsidRPr="009B0702">
        <w:t xml:space="preserve"> </w:t>
      </w:r>
      <w:r>
        <w:t xml:space="preserve"> </w:t>
      </w:r>
      <w:r w:rsidRPr="009B0702">
        <w:t xml:space="preserve">Threshold determination for chromosomal sex using </w:t>
      </w:r>
      <w:proofErr w:type="spellStart"/>
      <w:r w:rsidRPr="009B0702">
        <w:t>pd_stat</w:t>
      </w:r>
      <w:proofErr w:type="spellEnd"/>
      <w:r w:rsidRPr="009B0702">
        <w:t>.</w:t>
      </w:r>
      <w:r>
        <w:t xml:space="preserve"> The distribution of </w:t>
      </w:r>
      <w:proofErr w:type="spellStart"/>
      <w:r>
        <w:t>pd_stat</w:t>
      </w:r>
      <w:proofErr w:type="spellEnd"/>
      <w:r>
        <w:t xml:space="preserve"> values in the 6,899 samples is shown on the y axis. The </w:t>
      </w:r>
      <w:proofErr w:type="spellStart"/>
      <w:r>
        <w:t>pd_stat</w:t>
      </w:r>
      <w:proofErr w:type="spellEnd"/>
      <w:r>
        <w:t xml:space="preserve"> is </w:t>
      </w:r>
      <w:r w:rsidRPr="00372BC7">
        <w:t>Pearson's chi-squared test statistic of the sample’s autosomal intensities against the autosomal intensity distribution of 200 random samples.</w:t>
      </w:r>
      <w:r>
        <w:t xml:space="preserve"> The x axis shows the </w:t>
      </w:r>
      <w:proofErr w:type="spellStart"/>
      <w:r>
        <w:t>ks_stat</w:t>
      </w:r>
      <w:proofErr w:type="spellEnd"/>
      <w:r>
        <w:t xml:space="preserve"> for better contrast. The </w:t>
      </w:r>
      <w:proofErr w:type="spellStart"/>
      <w:r>
        <w:t>ks_stat</w:t>
      </w:r>
      <w:proofErr w:type="spellEnd"/>
      <w:r>
        <w:t xml:space="preserve"> is </w:t>
      </w:r>
      <w:r w:rsidRPr="00372BC7">
        <w:t>Kolmogorov-Smirnov goodness of fit test statistic of the sample’s autosomal intensities against the autosomal intensity distribution of 200 random samples</w:t>
      </w:r>
      <w:r>
        <w:t xml:space="preserve">. Samples in yellow were incorrectly identified as XO but are in fact XX (aka XX*, Tables S1 and S6). Samples in green are from mouse species other than </w:t>
      </w:r>
      <w:r w:rsidRPr="001542E1">
        <w:rPr>
          <w:i/>
        </w:rPr>
        <w:t>Mus musculus</w:t>
      </w:r>
      <w:r>
        <w:t>. Samples in blue are labeled Aneuploid by our algorithm. We manually established a threshold to capture all the misclassified samples and samples from other species.</w:t>
      </w:r>
    </w:p>
    <w:p w14:paraId="76B90E1D" w14:textId="77777777" w:rsidR="004D6B13" w:rsidRDefault="004D6B13" w:rsidP="004D6B13">
      <w:pPr>
        <w:spacing w:after="120"/>
      </w:pPr>
      <w:r>
        <w:t xml:space="preserve"> </w:t>
      </w:r>
    </w:p>
    <w:p w14:paraId="345F6E97" w14:textId="77777777" w:rsidR="004D6B13" w:rsidRDefault="004D6B13" w:rsidP="004D6B13">
      <w:pPr>
        <w:spacing w:after="120"/>
      </w:pPr>
      <w:r>
        <w:rPr>
          <w:b/>
        </w:rPr>
        <w:lastRenderedPageBreak/>
        <w:t>Figure S6</w:t>
      </w:r>
      <w:r w:rsidRPr="00D64B13">
        <w:rPr>
          <w:b/>
        </w:rPr>
        <w:t>.</w:t>
      </w:r>
      <w:r w:rsidRPr="00D64B13">
        <w:t xml:space="preserve"> </w:t>
      </w:r>
      <w:r>
        <w:t>Chromosome Y duplications</w:t>
      </w:r>
      <w:r w:rsidRPr="00B54DDF">
        <w:t xml:space="preserve">. </w:t>
      </w:r>
      <w:r>
        <w:t xml:space="preserve"> </w:t>
      </w:r>
      <w:r w:rsidRPr="00B54DDF">
        <w:t>Spatial distribution of normalized intensity at SNPs in the proximal end of the Y chromosome in C3H/He,</w:t>
      </w:r>
      <w:r>
        <w:t xml:space="preserve"> DBA/1 and C57BL/6 samples.  The range of intensities </w:t>
      </w:r>
      <w:r w:rsidRPr="00B54DDF">
        <w:t xml:space="preserve">are shown in orange </w:t>
      </w:r>
      <w:r>
        <w:t xml:space="preserve">in cases where we had multiple samples with the duplication </w:t>
      </w:r>
      <w:r w:rsidRPr="00B54DDF">
        <w:t xml:space="preserve">while samples with </w:t>
      </w:r>
      <w:r>
        <w:t xml:space="preserve">normal </w:t>
      </w:r>
      <w:r w:rsidRPr="00B54DDF">
        <w:t>Y chromosome are shown in blue.  Duplicated region</w:t>
      </w:r>
      <w:r>
        <w:t>s are</w:t>
      </w:r>
      <w:r w:rsidRPr="00B54DDF">
        <w:t xml:space="preserve"> shown in </w:t>
      </w:r>
      <w:r>
        <w:t xml:space="preserve">red </w:t>
      </w:r>
      <w:r w:rsidRPr="00B54DDF">
        <w:t xml:space="preserve">and transition regions with uncertain copy number are shown in pink.  The bottom of the figure shows the location of the </w:t>
      </w:r>
      <w:proofErr w:type="spellStart"/>
      <w:r w:rsidRPr="00B54DDF">
        <w:t>MiniMUGA</w:t>
      </w:r>
      <w:proofErr w:type="spellEnd"/>
      <w:r w:rsidRPr="00B54DDF">
        <w:t xml:space="preserve"> markers and genes.</w:t>
      </w:r>
      <w:r>
        <w:br/>
      </w:r>
    </w:p>
    <w:p w14:paraId="4C225AAA" w14:textId="77777777" w:rsidR="004D6B13" w:rsidRDefault="004D6B13" w:rsidP="004D6B13">
      <w:pPr>
        <w:spacing w:after="120"/>
      </w:pPr>
      <w:r w:rsidRPr="007F6430">
        <w:rPr>
          <w:b/>
        </w:rPr>
        <w:t xml:space="preserve">Figure </w:t>
      </w:r>
      <w:r>
        <w:rPr>
          <w:b/>
        </w:rPr>
        <w:t>S</w:t>
      </w:r>
      <w:r w:rsidRPr="007F6430">
        <w:rPr>
          <w:b/>
        </w:rPr>
        <w:t>7.</w:t>
      </w:r>
      <w:r w:rsidRPr="007F6430">
        <w:t xml:space="preserve">  </w:t>
      </w:r>
      <w:r>
        <w:t>Inbreeding thresholds. The figure shows in red the d</w:t>
      </w:r>
      <w:r w:rsidRPr="007F6430">
        <w:t xml:space="preserve">istribution of observed H calls in </w:t>
      </w:r>
      <w:r w:rsidRPr="00E70ABF">
        <w:t>385 samples representing 85 classical inbred</w:t>
      </w:r>
      <w:r w:rsidRPr="007F6430">
        <w:t xml:space="preserve"> strains</w:t>
      </w:r>
      <w:r>
        <w:t>. It also shows in blue the d</w:t>
      </w:r>
      <w:r w:rsidRPr="007F6430">
        <w:t>istribution of</w:t>
      </w:r>
      <w:r>
        <w:t xml:space="preserve"> </w:t>
      </w:r>
      <w:r w:rsidRPr="007F6430">
        <w:t xml:space="preserve">predicted </w:t>
      </w:r>
      <w:r>
        <w:t xml:space="preserve">number of </w:t>
      </w:r>
      <w:r w:rsidRPr="007F6430">
        <w:t xml:space="preserve">H calls in </w:t>
      </w:r>
      <w:r>
        <w:t xml:space="preserve">3,655 </w:t>
      </w:r>
      <w:r w:rsidRPr="007F6430">
        <w:t>F1 hybrids</w:t>
      </w:r>
      <w:r>
        <w:t xml:space="preserve"> using the consensus genotypes from 86 classical inbred strains</w:t>
      </w:r>
      <w:r w:rsidRPr="007F6430">
        <w:t>.</w:t>
      </w:r>
      <w:r>
        <w:t xml:space="preserve"> Tier 1 and 2 markers on the autosomes, X chromosomes and PAR were used. Thresholds for inbred, close to inbred and outbred are shown as vertical bars.</w:t>
      </w:r>
    </w:p>
    <w:p w14:paraId="5CFD145B" w14:textId="77777777" w:rsidR="004D6B13" w:rsidRDefault="004D6B13" w:rsidP="004D6B13">
      <w:pPr>
        <w:spacing w:after="120"/>
      </w:pPr>
    </w:p>
    <w:p w14:paraId="7402D6C6" w14:textId="77777777" w:rsidR="004D6B13" w:rsidRDefault="004D6B13" w:rsidP="004D6B13">
      <w:pPr>
        <w:spacing w:after="120"/>
        <w:outlineLvl w:val="0"/>
      </w:pPr>
      <w:r>
        <w:rPr>
          <w:b/>
        </w:rPr>
        <w:t>Figure S8</w:t>
      </w:r>
      <w:r>
        <w:t xml:space="preserve">.  </w:t>
      </w:r>
      <w:proofErr w:type="spellStart"/>
      <w:r w:rsidRPr="0045575C">
        <w:t>MiniMUGA</w:t>
      </w:r>
      <w:proofErr w:type="spellEnd"/>
      <w:r w:rsidRPr="0045575C">
        <w:t xml:space="preserve"> Background Analysis Report </w:t>
      </w:r>
      <w:r>
        <w:t>for the following four female cell lines: C2Cl2, GPG C3-Tag-T1-Luc, MLE12, and C57BL/6J.</w:t>
      </w:r>
      <w:r>
        <w:br/>
      </w:r>
    </w:p>
    <w:p w14:paraId="2BF66377" w14:textId="77777777" w:rsidR="004D6B13" w:rsidRDefault="004D6B13" w:rsidP="004D6B13">
      <w:pPr>
        <w:spacing w:after="120"/>
        <w:outlineLvl w:val="0"/>
        <w:rPr>
          <w:rFonts w:ascii="Calibri" w:hAnsi="Calibri" w:cs="Calibri"/>
        </w:rPr>
      </w:pPr>
      <w:r w:rsidRPr="000E2AC4">
        <w:rPr>
          <w:b/>
          <w:bCs/>
        </w:rPr>
        <w:t>Figure S9</w:t>
      </w:r>
      <w:r>
        <w:rPr>
          <w:b/>
          <w:bCs/>
        </w:rPr>
        <w:t>.</w:t>
      </w:r>
      <w:r>
        <w:t xml:space="preserve"> Relationship between reported and refined background analyses.</w:t>
      </w:r>
      <w:r>
        <w:rPr>
          <w:b/>
          <w:bCs/>
        </w:rPr>
        <w:t xml:space="preserve"> </w:t>
      </w:r>
      <w:r>
        <w:rPr>
          <w:rFonts w:ascii="Calibri" w:hAnsi="Calibri" w:cs="Calibri"/>
        </w:rPr>
        <w:t xml:space="preserve">Each dot represents one of 107 samples with primary and secondary backgrounds identified in the initial report (&gt;99.8% genome explained). The x axis is the percentage of the genome assigned to the secondary background in the reported initial analysis. The y axis is the percentage of the genome assigned to the secondary background in a refined analysis which includes only markers that are informative between the primary and secondary backgrounds and any markers where the sample in question has a different genotype call. The analysis is based on the number of markers. The plot shows a tight linear regression line fit with a slope of ~2.6. This multiplier can be used to generate a more realistic estimate of the true contributions to the genetic background of a sample. </w:t>
      </w:r>
    </w:p>
    <w:p w14:paraId="265297AF" w14:textId="77777777" w:rsidR="004D6B13" w:rsidRDefault="004D6B13" w:rsidP="004D6B13">
      <w:pPr>
        <w:spacing w:after="120"/>
        <w:outlineLvl w:val="0"/>
      </w:pPr>
    </w:p>
    <w:p w14:paraId="4991EB0B" w14:textId="77777777" w:rsidR="004D6B13" w:rsidRPr="0045575C" w:rsidRDefault="004D6B13" w:rsidP="004D6B13">
      <w:pPr>
        <w:spacing w:after="120"/>
        <w:outlineLvl w:val="0"/>
        <w:rPr>
          <w:b/>
        </w:rPr>
      </w:pPr>
      <w:r w:rsidRPr="004F01A1">
        <w:rPr>
          <w:b/>
        </w:rPr>
        <w:t xml:space="preserve">Figure </w:t>
      </w:r>
      <w:r>
        <w:rPr>
          <w:b/>
        </w:rPr>
        <w:t>S10</w:t>
      </w:r>
      <w:r w:rsidRPr="004F01A1">
        <w:rPr>
          <w:b/>
        </w:rPr>
        <w:t xml:space="preserve">.  </w:t>
      </w:r>
      <w:r w:rsidRPr="0045575C">
        <w:t>Age and breeding history of four mouse samples from the B6.129-Nox4</w:t>
      </w:r>
      <w:r w:rsidRPr="0045575C">
        <w:rPr>
          <w:vertAlign w:val="superscript"/>
        </w:rPr>
        <w:t>tm1kkr</w:t>
      </w:r>
      <w:r w:rsidRPr="0045575C">
        <w:t>J congenic line maintained through breeding at UNC.</w:t>
      </w:r>
      <w:r>
        <w:t xml:space="preserve"> Green triangles note the position of the generate allele</w:t>
      </w:r>
      <w:r w:rsidRPr="00A317C9">
        <w:t xml:space="preserve">. </w:t>
      </w:r>
      <w:r w:rsidRPr="00B30B66">
        <w:t xml:space="preserve">Red bars denote the ancestral allele for diagnostic SNPs fixed </w:t>
      </w:r>
      <w:r>
        <w:t xml:space="preserve">by </w:t>
      </w:r>
      <w:r w:rsidRPr="00B30B66">
        <w:t>E3</w:t>
      </w:r>
      <w:r>
        <w:t xml:space="preserve"> in the BXD panel</w:t>
      </w:r>
      <w:r w:rsidRPr="00B30B66">
        <w:t xml:space="preserve">. Pink bars denote ancestral alleles for diagnostic SNPs fixed </w:t>
      </w:r>
      <w:r>
        <w:t>by</w:t>
      </w:r>
      <w:r w:rsidRPr="00B30B66">
        <w:t xml:space="preserve"> the start of the CC. Light blue bars denote diagnostic alleles at diagnostic SNPs fixed </w:t>
      </w:r>
      <w:r>
        <w:t>by</w:t>
      </w:r>
      <w:r w:rsidRPr="00B30B66">
        <w:t xml:space="preserve"> E3. Lighter blue bars denote diagnostic alleles </w:t>
      </w:r>
      <w:r>
        <w:t xml:space="preserve">at </w:t>
      </w:r>
      <w:r w:rsidRPr="00B30B66">
        <w:t>diagnostic SNPs fixed</w:t>
      </w:r>
      <w:r>
        <w:t xml:space="preserve"> by the</w:t>
      </w:r>
      <w:r w:rsidRPr="00B30B66">
        <w:t xml:space="preserve"> start of CC. Grey bars denote ancestral alleles at post-CC diagnostic SNPs. Dark blue bars denote diagnostic</w:t>
      </w:r>
      <w:r>
        <w:t xml:space="preserve"> alleles at post-CC</w:t>
      </w:r>
      <w:r w:rsidRPr="00B30B66">
        <w:t xml:space="preserve"> diagnostic SNPs. Split bars denote heterozygo</w:t>
      </w:r>
      <w:r>
        <w:t>sity</w:t>
      </w:r>
      <w:r w:rsidRPr="00B30B66">
        <w:t>.</w:t>
      </w:r>
    </w:p>
    <w:p w14:paraId="7DF2CFFF" w14:textId="77777777" w:rsidR="004D6B13" w:rsidRPr="0045575C" w:rsidRDefault="004D6B13" w:rsidP="004D6B13">
      <w:pPr>
        <w:spacing w:after="120"/>
        <w:outlineLvl w:val="0"/>
      </w:pPr>
    </w:p>
    <w:p w14:paraId="67226305" w14:textId="77777777" w:rsidR="004D6B13" w:rsidRDefault="004D6B13" w:rsidP="004D6B13">
      <w:pPr>
        <w:spacing w:after="120"/>
        <w:outlineLvl w:val="0"/>
      </w:pPr>
      <w:r>
        <w:rPr>
          <w:b/>
        </w:rPr>
        <w:t>Figure S11</w:t>
      </w:r>
      <w:r>
        <w:t xml:space="preserve">.  </w:t>
      </w:r>
      <w:r w:rsidRPr="009A7449">
        <w:rPr>
          <w:i/>
        </w:rPr>
        <w:t>De novo</w:t>
      </w:r>
      <w:r>
        <w:t xml:space="preserve"> X chromosome duplication. The range of intensities for females and males </w:t>
      </w:r>
      <w:r w:rsidRPr="00B54DDF">
        <w:t xml:space="preserve">are shown in </w:t>
      </w:r>
      <w:r>
        <w:t>pink and blue, respectively. The sample with the duplication is shown as black line.  Genotypes for the parental CC strains and the test sample are shown at the bottom as well as the first marker included in the duplication (asterisk) and the extent.</w:t>
      </w:r>
    </w:p>
    <w:p w14:paraId="02335217" w14:textId="77777777" w:rsidR="00A15A3F" w:rsidRDefault="004D6B13"/>
    <w:sectPr w:rsidR="00A15A3F" w:rsidSect="0086706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13"/>
    <w:rsid w:val="004D6B13"/>
    <w:rsid w:val="00565688"/>
    <w:rsid w:val="005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0E1E7"/>
  <w15:chartTrackingRefBased/>
  <w15:docId w15:val="{4FFE9CD1-E186-0340-BEB6-3E4A0687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mtferris</dc:creator>
  <cp:keywords/>
  <dc:description/>
  <cp:lastModifiedBy>mtferris</cp:lastModifiedBy>
  <cp:revision>1</cp:revision>
  <dcterms:created xsi:type="dcterms:W3CDTF">2020-10-15T19:47:00Z</dcterms:created>
  <dcterms:modified xsi:type="dcterms:W3CDTF">2020-10-15T19:48:00Z</dcterms:modified>
</cp:coreProperties>
</file>