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right="-540"/>
        <w:rPr>
          <w:b w:val="1"/>
        </w:rPr>
      </w:pPr>
      <w:r w:rsidDel="00000000" w:rsidR="00000000" w:rsidRPr="00000000">
        <w:rPr>
          <w:b w:val="1"/>
          <w:rtl w:val="0"/>
        </w:rPr>
        <w:t xml:space="preserve"> </w:t>
      </w:r>
    </w:p>
    <w:p w:rsidR="00000000" w:rsidDel="00000000" w:rsidP="00000000" w:rsidRDefault="00000000" w:rsidRPr="00000000" w14:paraId="00000002">
      <w:pPr>
        <w:spacing w:line="276" w:lineRule="auto"/>
        <w:ind w:left="-540" w:right="-540" w:firstLine="0"/>
        <w:jc w:val="both"/>
        <w:rPr/>
      </w:pPr>
      <w:r w:rsidDel="00000000" w:rsidR="00000000" w:rsidRPr="00000000">
        <w:rPr>
          <w:b w:val="1"/>
          <w:rtl w:val="0"/>
        </w:rPr>
        <w:t xml:space="preserve">Supplemental figure legends</w:t>
      </w:r>
      <w:r w:rsidDel="00000000" w:rsidR="00000000" w:rsidRPr="00000000">
        <w:rPr>
          <w:rtl w:val="0"/>
        </w:rPr>
        <w:t xml:space="preserve">:</w:t>
      </w:r>
    </w:p>
    <w:p w:rsidR="00000000" w:rsidDel="00000000" w:rsidP="00000000" w:rsidRDefault="00000000" w:rsidRPr="00000000" w14:paraId="00000003">
      <w:pPr>
        <w:spacing w:line="276" w:lineRule="auto"/>
        <w:ind w:left="-540" w:right="-540" w:firstLine="0"/>
        <w:jc w:val="both"/>
        <w:rPr/>
      </w:pPr>
      <w:r w:rsidDel="00000000" w:rsidR="00000000" w:rsidRPr="00000000">
        <w:rPr>
          <w:rtl w:val="0"/>
        </w:rPr>
      </w:r>
    </w:p>
    <w:p w:rsidR="00000000" w:rsidDel="00000000" w:rsidP="00000000" w:rsidRDefault="00000000" w:rsidRPr="00000000" w14:paraId="00000004">
      <w:pPr>
        <w:spacing w:line="276" w:lineRule="auto"/>
        <w:ind w:left="-540" w:right="-540" w:firstLine="0"/>
        <w:jc w:val="both"/>
        <w:rPr/>
      </w:pPr>
      <w:r w:rsidDel="00000000" w:rsidR="00000000" w:rsidRPr="00000000">
        <w:rPr>
          <w:rtl w:val="0"/>
        </w:rPr>
      </w:r>
    </w:p>
    <w:p w:rsidR="00000000" w:rsidDel="00000000" w:rsidP="00000000" w:rsidRDefault="00000000" w:rsidRPr="00000000" w14:paraId="00000005">
      <w:pPr>
        <w:spacing w:line="276" w:lineRule="auto"/>
        <w:ind w:left="-540" w:right="-540" w:firstLine="0"/>
        <w:jc w:val="center"/>
        <w:rPr/>
      </w:pPr>
      <w:r w:rsidDel="00000000" w:rsidR="00000000" w:rsidRPr="00000000">
        <w:rPr>
          <w:rtl w:val="0"/>
        </w:rPr>
        <w:t xml:space="preserve"> </w:t>
      </w:r>
      <w:r w:rsidDel="00000000" w:rsidR="00000000" w:rsidRPr="00000000">
        <w:rPr/>
        <w:drawing>
          <wp:inline distB="114300" distT="114300" distL="114300" distR="114300">
            <wp:extent cx="3995372" cy="2610733"/>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995372" cy="261073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line="283" w:lineRule="auto"/>
        <w:ind w:left="-540" w:right="-540" w:firstLine="0"/>
        <w:jc w:val="both"/>
        <w:rPr/>
      </w:pPr>
      <w:r w:rsidDel="00000000" w:rsidR="00000000" w:rsidRPr="00000000">
        <w:rPr>
          <w:b w:val="1"/>
          <w:rtl w:val="0"/>
        </w:rPr>
        <w:t xml:space="preserve">Supplemental figure 1. CRISPR/Cas9 tagged </w:t>
      </w:r>
      <w:r w:rsidDel="00000000" w:rsidR="00000000" w:rsidRPr="00000000">
        <w:rPr>
          <w:b w:val="1"/>
          <w:i w:val="1"/>
          <w:rtl w:val="0"/>
        </w:rPr>
        <w:t xml:space="preserve">nrde-2</w:t>
      </w:r>
      <w:r w:rsidDel="00000000" w:rsidR="00000000" w:rsidRPr="00000000">
        <w:rPr>
          <w:b w:val="1"/>
          <w:rtl w:val="0"/>
        </w:rPr>
        <w:t xml:space="preserve"> produces functional proteins. </w:t>
      </w:r>
      <w:r w:rsidDel="00000000" w:rsidR="00000000" w:rsidRPr="00000000">
        <w:rPr>
          <w:rtl w:val="0"/>
        </w:rPr>
        <w:t xml:space="preserve">(A-B)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Animals of the indicated genotypes were subjected to </w:t>
      </w:r>
      <w:r w:rsidDel="00000000" w:rsidR="00000000" w:rsidRPr="00000000">
        <w:rPr>
          <w:i w:val="1"/>
          <w:rtl w:val="0"/>
        </w:rPr>
        <w:t xml:space="preserve">dpy-11</w:t>
      </w:r>
      <w:r w:rsidDel="00000000" w:rsidR="00000000" w:rsidRPr="00000000">
        <w:rPr>
          <w:rtl w:val="0"/>
        </w:rPr>
        <w:t xml:space="preserve"> RNAi. The % of progeny exhibiting a Dpy phenotype is indicted.</w:t>
      </w:r>
      <w:r w:rsidDel="00000000" w:rsidR="00000000" w:rsidRPr="00000000">
        <w:rPr>
          <w:color w:val="ff0000"/>
          <w:rtl w:val="0"/>
        </w:rPr>
        <w:t xml:space="preserve"> </w:t>
      </w:r>
      <w:r w:rsidDel="00000000" w:rsidR="00000000" w:rsidRPr="00000000">
        <w:rPr>
          <w:rtl w:val="0"/>
        </w:rPr>
        <w:t xml:space="preserve">Note, epitope tagged alleles of </w:t>
      </w:r>
      <w:r w:rsidDel="00000000" w:rsidR="00000000" w:rsidRPr="00000000">
        <w:rPr>
          <w:i w:val="1"/>
          <w:rtl w:val="0"/>
        </w:rPr>
        <w:t xml:space="preserve">mtr-4</w:t>
      </w:r>
      <w:r w:rsidDel="00000000" w:rsidR="00000000" w:rsidRPr="00000000">
        <w:rPr>
          <w:rtl w:val="0"/>
        </w:rPr>
        <w:t xml:space="preserve"> described in this study also generated functional MTR-4 proteins as </w:t>
      </w:r>
      <w:r w:rsidDel="00000000" w:rsidR="00000000" w:rsidRPr="00000000">
        <w:rPr>
          <w:highlight w:val="white"/>
          <w:rtl w:val="0"/>
        </w:rPr>
        <w:t xml:space="preserve">indicated </w:t>
      </w:r>
      <w:r w:rsidDel="00000000" w:rsidR="00000000" w:rsidRPr="00000000">
        <w:rPr>
          <w:rtl w:val="0"/>
        </w:rPr>
        <w:t xml:space="preserve">by the fact that these animals appeared normal, while animals with the function of MTR-4 disrupted are lethal (see Figure 3 and S4).</w:t>
      </w:r>
      <w:r w:rsidDel="00000000" w:rsidR="00000000" w:rsidRPr="00000000">
        <w:br w:type="page"/>
      </w:r>
      <w:r w:rsidDel="00000000" w:rsidR="00000000" w:rsidRPr="00000000">
        <w:rPr>
          <w:rtl w:val="0"/>
        </w:rPr>
      </w:r>
    </w:p>
    <w:p w:rsidR="00000000" w:rsidDel="00000000" w:rsidP="00000000" w:rsidRDefault="00000000" w:rsidRPr="00000000" w14:paraId="00000007">
      <w:pPr>
        <w:spacing w:after="240" w:line="283" w:lineRule="auto"/>
        <w:ind w:left="-540" w:right="-540" w:firstLine="0"/>
        <w:jc w:val="both"/>
        <w:rPr/>
      </w:pPr>
      <w:r w:rsidDel="00000000" w:rsidR="00000000" w:rsidRPr="00000000">
        <w:rPr>
          <w:rtl w:val="0"/>
        </w:rPr>
      </w:r>
    </w:p>
    <w:p w:rsidR="00000000" w:rsidDel="00000000" w:rsidP="00000000" w:rsidRDefault="00000000" w:rsidRPr="00000000" w14:paraId="00000008">
      <w:pPr>
        <w:spacing w:after="240" w:line="283" w:lineRule="auto"/>
        <w:ind w:left="-540" w:right="-540" w:firstLine="0"/>
        <w:jc w:val="both"/>
        <w:rPr>
          <w:color w:val="ff0000"/>
        </w:rPr>
      </w:pPr>
      <w:r w:rsidDel="00000000" w:rsidR="00000000" w:rsidRPr="00000000">
        <w:rPr>
          <w:rtl w:val="0"/>
        </w:rPr>
      </w:r>
    </w:p>
    <w:p w:rsidR="00000000" w:rsidDel="00000000" w:rsidP="00000000" w:rsidRDefault="00000000" w:rsidRPr="00000000" w14:paraId="00000009">
      <w:pPr>
        <w:spacing w:after="240" w:line="283" w:lineRule="auto"/>
        <w:ind w:left="-540" w:right="-540" w:firstLine="0"/>
        <w:jc w:val="both"/>
        <w:rPr>
          <w:color w:val="ff0000"/>
        </w:rPr>
      </w:pPr>
      <w:r w:rsidDel="00000000" w:rsidR="00000000" w:rsidRPr="00000000">
        <w:rPr>
          <w:rtl w:val="0"/>
        </w:rPr>
      </w:r>
    </w:p>
    <w:p w:rsidR="00000000" w:rsidDel="00000000" w:rsidP="00000000" w:rsidRDefault="00000000" w:rsidRPr="00000000" w14:paraId="0000000A">
      <w:pPr>
        <w:spacing w:after="240" w:line="283" w:lineRule="auto"/>
        <w:ind w:left="-540" w:right="-540" w:firstLine="0"/>
        <w:jc w:val="center"/>
        <w:rPr>
          <w:color w:val="ff0000"/>
        </w:rPr>
      </w:pPr>
      <w:r w:rsidDel="00000000" w:rsidR="00000000" w:rsidRPr="00000000">
        <w:rPr>
          <w:color w:val="ff0000"/>
        </w:rPr>
        <w:drawing>
          <wp:inline distB="114300" distT="114300" distL="114300" distR="114300">
            <wp:extent cx="3162300" cy="2059172"/>
            <wp:effectExtent b="0" l="0" r="0" t="0"/>
            <wp:docPr id="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162300" cy="2059172"/>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line="283" w:lineRule="auto"/>
        <w:ind w:left="-540" w:right="-540" w:firstLine="0"/>
        <w:jc w:val="both"/>
        <w:rPr/>
      </w:pPr>
      <w:r w:rsidDel="00000000" w:rsidR="00000000" w:rsidRPr="00000000">
        <w:rPr>
          <w:b w:val="1"/>
          <w:rtl w:val="0"/>
        </w:rPr>
        <w:t xml:space="preserve">Supplemental figure 2. Human NRDE2 and MTR4 interact. </w:t>
      </w:r>
      <w:r w:rsidDel="00000000" w:rsidR="00000000" w:rsidRPr="00000000">
        <w:rPr>
          <w:rtl w:val="0"/>
        </w:rPr>
        <w:t xml:space="preserve">Co-IP analysis of GFP-HsMTR4 and 3xFLAG-HsNRDE2 from human HEK293T cells were IP’ed with anti-GFP antibodies and detected by Western blot with indicated antibodies.</w:t>
      </w:r>
    </w:p>
    <w:p w:rsidR="00000000" w:rsidDel="00000000" w:rsidP="00000000" w:rsidRDefault="00000000" w:rsidRPr="00000000" w14:paraId="0000000C">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0D">
      <w:pPr>
        <w:spacing w:after="240" w:line="283" w:lineRule="auto"/>
        <w:ind w:left="-540" w:right="-540" w:firstLine="0"/>
        <w:jc w:val="both"/>
        <w:rPr/>
      </w:pPr>
      <w:r w:rsidDel="00000000" w:rsidR="00000000" w:rsidRPr="00000000">
        <w:rPr>
          <w:rtl w:val="0"/>
        </w:rPr>
      </w:r>
    </w:p>
    <w:p w:rsidR="00000000" w:rsidDel="00000000" w:rsidP="00000000" w:rsidRDefault="00000000" w:rsidRPr="00000000" w14:paraId="0000000E">
      <w:pPr>
        <w:spacing w:after="240" w:line="283" w:lineRule="auto"/>
        <w:ind w:left="-540" w:right="-540" w:firstLine="0"/>
        <w:jc w:val="center"/>
        <w:rPr/>
      </w:pPr>
      <w:r w:rsidDel="00000000" w:rsidR="00000000" w:rsidRPr="00000000">
        <w:rPr/>
        <w:drawing>
          <wp:inline distB="114300" distT="114300" distL="114300" distR="114300">
            <wp:extent cx="4576763" cy="2728455"/>
            <wp:effectExtent b="0" l="0" r="0" t="0"/>
            <wp:docPr id="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576763" cy="272845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line="283" w:lineRule="auto"/>
        <w:ind w:left="-540" w:right="-540" w:firstLine="0"/>
        <w:jc w:val="both"/>
        <w:rPr>
          <w:b w:val="1"/>
        </w:rPr>
      </w:pPr>
      <w:r w:rsidDel="00000000" w:rsidR="00000000" w:rsidRPr="00000000">
        <w:rPr>
          <w:rtl w:val="0"/>
        </w:rPr>
      </w:r>
    </w:p>
    <w:p w:rsidR="00000000" w:rsidDel="00000000" w:rsidP="00000000" w:rsidRDefault="00000000" w:rsidRPr="00000000" w14:paraId="00000010">
      <w:pPr>
        <w:spacing w:after="240" w:line="283" w:lineRule="auto"/>
        <w:ind w:left="-540" w:right="-540" w:firstLine="0"/>
        <w:jc w:val="both"/>
        <w:rPr>
          <w:b w:val="1"/>
        </w:rPr>
      </w:pPr>
      <w:r w:rsidDel="00000000" w:rsidR="00000000" w:rsidRPr="00000000">
        <w:rPr>
          <w:rtl w:val="0"/>
        </w:rPr>
      </w:r>
    </w:p>
    <w:p w:rsidR="00000000" w:rsidDel="00000000" w:rsidP="00000000" w:rsidRDefault="00000000" w:rsidRPr="00000000" w14:paraId="00000011">
      <w:pPr>
        <w:spacing w:after="240" w:line="283" w:lineRule="auto"/>
        <w:ind w:left="-540" w:right="-540" w:firstLine="0"/>
        <w:jc w:val="both"/>
        <w:rPr>
          <w:rFonts w:ascii="Roboto" w:cs="Roboto" w:eastAsia="Roboto" w:hAnsi="Roboto"/>
          <w:highlight w:val="white"/>
        </w:rPr>
      </w:pPr>
      <w:r w:rsidDel="00000000" w:rsidR="00000000" w:rsidRPr="00000000">
        <w:rPr>
          <w:b w:val="1"/>
          <w:rtl w:val="0"/>
        </w:rPr>
        <w:t xml:space="preserve">Supplemental figure 3. </w:t>
      </w:r>
      <w:r w:rsidDel="00000000" w:rsidR="00000000" w:rsidRPr="00000000">
        <w:rPr>
          <w:rtl w:val="0"/>
        </w:rPr>
        <w:t xml:space="preserve">Fluorescent and light micrographs of a larva animal expressing GFP::MTR-4. DIC, </w:t>
      </w:r>
      <w:r w:rsidDel="00000000" w:rsidR="00000000" w:rsidRPr="00000000">
        <w:rPr>
          <w:rFonts w:ascii="Roboto" w:cs="Roboto" w:eastAsia="Roboto" w:hAnsi="Roboto"/>
          <w:highlight w:val="white"/>
          <w:rtl w:val="0"/>
        </w:rPr>
        <w:t xml:space="preserve">differential interference contrast. Scale bar: 20μm. </w:t>
      </w:r>
    </w:p>
    <w:p w:rsidR="00000000" w:rsidDel="00000000" w:rsidP="00000000" w:rsidRDefault="00000000" w:rsidRPr="00000000" w14:paraId="00000012">
      <w:pPr>
        <w:spacing w:after="240" w:line="283" w:lineRule="auto"/>
        <w:ind w:left="-540" w:right="-540" w:firstLine="0"/>
        <w:jc w:val="center"/>
        <w:rPr>
          <w:rFonts w:ascii="Roboto" w:cs="Roboto" w:eastAsia="Roboto" w:hAnsi="Roboto"/>
          <w:b w:val="1"/>
          <w:color w:val="ff0000"/>
          <w:highlight w:val="white"/>
        </w:rPr>
      </w:pPr>
      <w:r w:rsidDel="00000000" w:rsidR="00000000" w:rsidRPr="00000000">
        <w:rPr>
          <w:rFonts w:ascii="Roboto" w:cs="Roboto" w:eastAsia="Roboto" w:hAnsi="Roboto"/>
          <w:b w:val="1"/>
          <w:color w:val="ff0000"/>
          <w:highlight w:val="white"/>
        </w:rPr>
        <w:drawing>
          <wp:inline distB="114300" distT="114300" distL="114300" distR="114300">
            <wp:extent cx="5211417" cy="6338888"/>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211417" cy="633888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line="283" w:lineRule="auto"/>
        <w:ind w:left="-540" w:right="-540" w:firstLine="0"/>
        <w:jc w:val="both"/>
        <w:rPr>
          <w:rFonts w:ascii="Roboto" w:cs="Roboto" w:eastAsia="Roboto" w:hAnsi="Roboto"/>
          <w:highlight w:val="white"/>
        </w:rPr>
      </w:pPr>
      <w:r w:rsidDel="00000000" w:rsidR="00000000" w:rsidRPr="00000000">
        <w:rPr>
          <w:rFonts w:ascii="Roboto" w:cs="Roboto" w:eastAsia="Roboto" w:hAnsi="Roboto"/>
          <w:b w:val="1"/>
          <w:highlight w:val="white"/>
          <w:rtl w:val="0"/>
        </w:rPr>
        <w:t xml:space="preserve">Supplemental Figure 4. Characterization of </w:t>
      </w:r>
      <w:r w:rsidDel="00000000" w:rsidR="00000000" w:rsidRPr="00000000">
        <w:rPr>
          <w:rFonts w:ascii="Roboto" w:cs="Roboto" w:eastAsia="Roboto" w:hAnsi="Roboto"/>
          <w:b w:val="1"/>
          <w:i w:val="1"/>
          <w:highlight w:val="white"/>
          <w:rtl w:val="0"/>
        </w:rPr>
        <w:t xml:space="preserve">mtr-4 (ok2642) </w:t>
      </w:r>
      <w:r w:rsidDel="00000000" w:rsidR="00000000" w:rsidRPr="00000000">
        <w:rPr>
          <w:rFonts w:ascii="Roboto" w:cs="Roboto" w:eastAsia="Roboto" w:hAnsi="Roboto"/>
          <w:b w:val="1"/>
          <w:highlight w:val="white"/>
          <w:rtl w:val="0"/>
        </w:rPr>
        <w:t xml:space="preserve">and attempts to identify a </w:t>
      </w:r>
      <w:r w:rsidDel="00000000" w:rsidR="00000000" w:rsidRPr="00000000">
        <w:rPr>
          <w:rFonts w:ascii="Roboto" w:cs="Roboto" w:eastAsia="Roboto" w:hAnsi="Roboto"/>
          <w:b w:val="1"/>
          <w:i w:val="1"/>
          <w:highlight w:val="white"/>
          <w:rtl w:val="0"/>
        </w:rPr>
        <w:t xml:space="preserve">mtr-4 </w:t>
      </w:r>
      <w:r w:rsidDel="00000000" w:rsidR="00000000" w:rsidRPr="00000000">
        <w:rPr>
          <w:rFonts w:ascii="Roboto" w:cs="Roboto" w:eastAsia="Roboto" w:hAnsi="Roboto"/>
          <w:b w:val="1"/>
          <w:highlight w:val="white"/>
          <w:rtl w:val="0"/>
        </w:rPr>
        <w:t xml:space="preserve">null allele. </w:t>
      </w:r>
      <w:r w:rsidDel="00000000" w:rsidR="00000000" w:rsidRPr="00000000">
        <w:rPr>
          <w:rFonts w:ascii="Roboto" w:cs="Roboto" w:eastAsia="Roboto" w:hAnsi="Roboto"/>
          <w:highlight w:val="white"/>
          <w:rtl w:val="0"/>
        </w:rPr>
        <w:t xml:space="preserve">(A) Cartoon representation of </w:t>
      </w:r>
      <w:r w:rsidDel="00000000" w:rsidR="00000000" w:rsidRPr="00000000">
        <w:rPr>
          <w:rFonts w:ascii="Roboto" w:cs="Roboto" w:eastAsia="Roboto" w:hAnsi="Roboto"/>
          <w:i w:val="1"/>
          <w:highlight w:val="white"/>
          <w:rtl w:val="0"/>
        </w:rPr>
        <w:t xml:space="preserve">mtr-4</w:t>
      </w:r>
      <w:r w:rsidDel="00000000" w:rsidR="00000000" w:rsidRPr="00000000">
        <w:rPr>
          <w:rFonts w:ascii="Roboto" w:cs="Roboto" w:eastAsia="Roboto" w:hAnsi="Roboto"/>
          <w:highlight w:val="white"/>
          <w:rtl w:val="0"/>
        </w:rPr>
        <w:t xml:space="preserve"> gene. Solid blocks represent exons. Primers used in genotyping assay in (B-C) are indicated with arrows. Location of presumed </w:t>
      </w:r>
      <w:r w:rsidDel="00000000" w:rsidR="00000000" w:rsidRPr="00000000">
        <w:rPr>
          <w:rFonts w:ascii="Roboto" w:cs="Roboto" w:eastAsia="Roboto" w:hAnsi="Roboto"/>
          <w:i w:val="1"/>
          <w:highlight w:val="white"/>
          <w:rtl w:val="0"/>
        </w:rPr>
        <w:t xml:space="preserve">ok2642</w:t>
      </w:r>
      <w:r w:rsidDel="00000000" w:rsidR="00000000" w:rsidRPr="00000000">
        <w:rPr>
          <w:rFonts w:ascii="Roboto" w:cs="Roboto" w:eastAsia="Roboto" w:hAnsi="Roboto"/>
          <w:highlight w:val="white"/>
          <w:rtl w:val="0"/>
        </w:rPr>
        <w:t xml:space="preserve"> deletion is indicated. (B, upper panel) PCR-based detection of predicted wild-type (1797bp) and </w:t>
      </w:r>
      <w:r w:rsidDel="00000000" w:rsidR="00000000" w:rsidRPr="00000000">
        <w:rPr>
          <w:rFonts w:ascii="Roboto" w:cs="Roboto" w:eastAsia="Roboto" w:hAnsi="Roboto"/>
          <w:i w:val="1"/>
          <w:highlight w:val="white"/>
          <w:rtl w:val="0"/>
        </w:rPr>
        <w:t xml:space="preserve">ok2642 </w:t>
      </w:r>
      <w:r w:rsidDel="00000000" w:rsidR="00000000" w:rsidRPr="00000000">
        <w:rPr>
          <w:rFonts w:ascii="Roboto" w:cs="Roboto" w:eastAsia="Roboto" w:hAnsi="Roboto"/>
          <w:highlight w:val="white"/>
          <w:rtl w:val="0"/>
        </w:rPr>
        <w:t xml:space="preserve">(243bp) sized PCR products using </w:t>
      </w:r>
      <w:r w:rsidDel="00000000" w:rsidR="00000000" w:rsidRPr="00000000">
        <w:rPr>
          <w:rFonts w:ascii="Roboto" w:cs="Roboto" w:eastAsia="Roboto" w:hAnsi="Roboto"/>
          <w:highlight w:val="white"/>
          <w:rtl w:val="0"/>
        </w:rPr>
        <w:t xml:space="preserve">primers 1 and 2. (B, lower panel) PCR-based detection of a predicted wild-type (378bp) sized PCR product in both wild-type and </w:t>
      </w:r>
      <w:r w:rsidDel="00000000" w:rsidR="00000000" w:rsidRPr="00000000">
        <w:rPr>
          <w:rFonts w:ascii="Roboto" w:cs="Roboto" w:eastAsia="Roboto" w:hAnsi="Roboto"/>
          <w:i w:val="1"/>
          <w:highlight w:val="white"/>
          <w:rtl w:val="0"/>
        </w:rPr>
        <w:t xml:space="preserve">ok2642 </w:t>
      </w:r>
      <w:r w:rsidDel="00000000" w:rsidR="00000000" w:rsidRPr="00000000">
        <w:rPr>
          <w:rFonts w:ascii="Roboto" w:cs="Roboto" w:eastAsia="Roboto" w:hAnsi="Roboto"/>
          <w:highlight w:val="white"/>
          <w:rtl w:val="0"/>
        </w:rPr>
        <w:t xml:space="preserve">animals using primers 1 and 3. (C) Mixing wild-type and </w:t>
      </w:r>
      <w:r w:rsidDel="00000000" w:rsidR="00000000" w:rsidRPr="00000000">
        <w:rPr>
          <w:rFonts w:ascii="Roboto" w:cs="Roboto" w:eastAsia="Roboto" w:hAnsi="Roboto"/>
          <w:i w:val="1"/>
          <w:highlight w:val="white"/>
          <w:rtl w:val="0"/>
        </w:rPr>
        <w:t xml:space="preserve">ok2642 </w:t>
      </w:r>
      <w:r w:rsidDel="00000000" w:rsidR="00000000" w:rsidRPr="00000000">
        <w:rPr>
          <w:rFonts w:ascii="Roboto" w:cs="Roboto" w:eastAsia="Roboto" w:hAnsi="Roboto"/>
          <w:highlight w:val="white"/>
          <w:rtl w:val="0"/>
        </w:rPr>
        <w:t xml:space="preserve">DNA at a 1:1 ratio causes only the shorter </w:t>
      </w:r>
      <w:r w:rsidDel="00000000" w:rsidR="00000000" w:rsidRPr="00000000">
        <w:rPr>
          <w:rFonts w:ascii="Roboto" w:cs="Roboto" w:eastAsia="Roboto" w:hAnsi="Roboto"/>
          <w:i w:val="1"/>
          <w:highlight w:val="white"/>
          <w:rtl w:val="0"/>
        </w:rPr>
        <w:t xml:space="preserve">ok2642 </w:t>
      </w:r>
      <w:r w:rsidDel="00000000" w:rsidR="00000000" w:rsidRPr="00000000">
        <w:rPr>
          <w:rFonts w:ascii="Roboto" w:cs="Roboto" w:eastAsia="Roboto" w:hAnsi="Roboto"/>
          <w:highlight w:val="white"/>
          <w:rtl w:val="0"/>
        </w:rPr>
        <w:t xml:space="preserve">deletion PCR product to be detected, possibly explaining why the longer WT PCR product is not observed in </w:t>
      </w:r>
      <w:r w:rsidDel="00000000" w:rsidR="00000000" w:rsidRPr="00000000">
        <w:rPr>
          <w:rFonts w:ascii="Roboto" w:cs="Roboto" w:eastAsia="Roboto" w:hAnsi="Roboto"/>
          <w:i w:val="1"/>
          <w:highlight w:val="white"/>
          <w:rtl w:val="0"/>
        </w:rPr>
        <w:t xml:space="preserve">ok2642 </w:t>
      </w:r>
      <w:r w:rsidDel="00000000" w:rsidR="00000000" w:rsidRPr="00000000">
        <w:rPr>
          <w:rFonts w:ascii="Roboto" w:cs="Roboto" w:eastAsia="Roboto" w:hAnsi="Roboto"/>
          <w:highlight w:val="white"/>
          <w:rtl w:val="0"/>
        </w:rPr>
        <w:t xml:space="preserve">animals shown in (B). (B-C) Together, these data suggest that </w:t>
      </w:r>
      <w:r w:rsidDel="00000000" w:rsidR="00000000" w:rsidRPr="00000000">
        <w:rPr>
          <w:rFonts w:ascii="Roboto" w:cs="Roboto" w:eastAsia="Roboto" w:hAnsi="Roboto"/>
          <w:i w:val="1"/>
          <w:highlight w:val="white"/>
          <w:rtl w:val="0"/>
        </w:rPr>
        <w:t xml:space="preserve">ok2642</w:t>
      </w:r>
      <w:r w:rsidDel="00000000" w:rsidR="00000000" w:rsidRPr="00000000">
        <w:rPr>
          <w:rFonts w:ascii="Roboto" w:cs="Roboto" w:eastAsia="Roboto" w:hAnsi="Roboto"/>
          <w:highlight w:val="white"/>
          <w:rtl w:val="0"/>
        </w:rPr>
        <w:t xml:space="preserve"> may harbor the predicted </w:t>
      </w:r>
      <w:r w:rsidDel="00000000" w:rsidR="00000000" w:rsidRPr="00000000">
        <w:rPr>
          <w:rFonts w:ascii="Roboto" w:cs="Roboto" w:eastAsia="Roboto" w:hAnsi="Roboto"/>
          <w:i w:val="1"/>
          <w:highlight w:val="white"/>
          <w:rtl w:val="0"/>
        </w:rPr>
        <w:t xml:space="preserve">ok2642 </w:t>
      </w:r>
      <w:r w:rsidDel="00000000" w:rsidR="00000000" w:rsidRPr="00000000">
        <w:rPr>
          <w:rFonts w:ascii="Roboto" w:cs="Roboto" w:eastAsia="Roboto" w:hAnsi="Roboto"/>
          <w:highlight w:val="white"/>
          <w:rtl w:val="0"/>
        </w:rPr>
        <w:t xml:space="preserve">deletion but also a wild-type copy of the </w:t>
      </w:r>
      <w:r w:rsidDel="00000000" w:rsidR="00000000" w:rsidRPr="00000000">
        <w:rPr>
          <w:rFonts w:ascii="Roboto" w:cs="Roboto" w:eastAsia="Roboto" w:hAnsi="Roboto"/>
          <w:i w:val="1"/>
          <w:highlight w:val="white"/>
          <w:rtl w:val="0"/>
        </w:rPr>
        <w:t xml:space="preserve">mtr-4 </w:t>
      </w:r>
      <w:r w:rsidDel="00000000" w:rsidR="00000000" w:rsidRPr="00000000">
        <w:rPr>
          <w:rFonts w:ascii="Roboto" w:cs="Roboto" w:eastAsia="Roboto" w:hAnsi="Roboto"/>
          <w:highlight w:val="white"/>
          <w:rtl w:val="0"/>
        </w:rPr>
        <w:t xml:space="preserve">gene. It seems reasonable to speculate that</w:t>
      </w:r>
      <w:r w:rsidDel="00000000" w:rsidR="00000000" w:rsidRPr="00000000">
        <w:rPr>
          <w:highlight w:val="white"/>
          <w:rtl w:val="0"/>
        </w:rPr>
        <w:t xml:space="preserve"> the PCR-based screening used to identify </w:t>
      </w:r>
      <w:r w:rsidDel="00000000" w:rsidR="00000000" w:rsidRPr="00000000">
        <w:rPr>
          <w:i w:val="1"/>
          <w:highlight w:val="white"/>
          <w:rtl w:val="0"/>
        </w:rPr>
        <w:t xml:space="preserve">ok2642</w:t>
      </w:r>
      <w:r w:rsidDel="00000000" w:rsidR="00000000" w:rsidRPr="00000000">
        <w:rPr>
          <w:highlight w:val="white"/>
          <w:rtl w:val="0"/>
        </w:rPr>
        <w:t xml:space="preserve"> selected for this type of complex </w:t>
      </w:r>
      <w:r w:rsidDel="00000000" w:rsidR="00000000" w:rsidRPr="00000000">
        <w:rPr>
          <w:i w:val="1"/>
          <w:highlight w:val="white"/>
          <w:rtl w:val="0"/>
        </w:rPr>
        <w:t xml:space="preserve">mtr-4</w:t>
      </w:r>
      <w:r w:rsidDel="00000000" w:rsidR="00000000" w:rsidRPr="00000000">
        <w:rPr>
          <w:highlight w:val="white"/>
          <w:rtl w:val="0"/>
        </w:rPr>
        <w:t xml:space="preserve"> locus rearrangement, as evidence presented below (and elsewhere in this work) indicate that a clean deletion would be lethal. </w:t>
      </w:r>
      <w:r w:rsidDel="00000000" w:rsidR="00000000" w:rsidRPr="00000000">
        <w:rPr>
          <w:rFonts w:ascii="Roboto" w:cs="Roboto" w:eastAsia="Roboto" w:hAnsi="Roboto"/>
          <w:highlight w:val="white"/>
          <w:rtl w:val="0"/>
        </w:rPr>
        <w:t xml:space="preserve">(D) Cartoon representation of the MTR-4 protein as well as locations of guide RNAs used to delete the MTR-4 DEAD box helicase domain. Red arrows indicate genotyping primers used in (E). (E) PCR-based detection of the anticipated MTR-4 DEAD box helicase deletion in 24 progeny of an animal heterozygous for the DEAD box deletion. No progeny are homozygous for the deletion. Genotyping of an additional 36 animals failed to detect a homozygote. The data argue that the MTR-4 DEAD box deletion allele is likely lethal.</w:t>
      </w:r>
    </w:p>
    <w:p w:rsidR="00000000" w:rsidDel="00000000" w:rsidP="00000000" w:rsidRDefault="00000000" w:rsidRPr="00000000" w14:paraId="00000014">
      <w:pPr>
        <w:spacing w:after="240" w:line="283" w:lineRule="auto"/>
        <w:ind w:left="-540" w:right="-54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5">
      <w:pPr>
        <w:spacing w:after="240" w:line="283" w:lineRule="auto"/>
        <w:ind w:left="-540" w:right="-54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6">
      <w:pPr>
        <w:spacing w:after="240" w:line="283" w:lineRule="auto"/>
        <w:ind w:left="-540" w:right="-54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7">
      <w:pPr>
        <w:spacing w:after="240" w:line="283" w:lineRule="auto"/>
        <w:ind w:left="-540" w:right="-54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8">
      <w:pPr>
        <w:spacing w:after="240" w:line="283" w:lineRule="auto"/>
        <w:ind w:left="-540" w:right="-54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9">
      <w:pPr>
        <w:spacing w:after="240" w:line="283" w:lineRule="auto"/>
        <w:ind w:left="-540" w:right="-54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A">
      <w:pPr>
        <w:spacing w:after="240" w:line="283" w:lineRule="auto"/>
        <w:ind w:left="-540" w:right="-54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B">
      <w:pPr>
        <w:spacing w:after="240" w:line="283" w:lineRule="auto"/>
        <w:ind w:left="-540" w:right="-54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C">
      <w:pPr>
        <w:spacing w:after="240" w:line="283" w:lineRule="auto"/>
        <w:ind w:left="-540" w:right="-54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D">
      <w:pPr>
        <w:spacing w:after="240" w:line="283" w:lineRule="auto"/>
        <w:ind w:left="-540" w:right="-54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E">
      <w:pPr>
        <w:spacing w:after="240" w:line="283" w:lineRule="auto"/>
        <w:ind w:left="-540" w:right="-54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F">
      <w:pPr>
        <w:spacing w:after="240" w:line="283" w:lineRule="auto"/>
        <w:ind w:left="-540" w:right="-540" w:firstLine="0"/>
        <w:jc w:val="center"/>
        <w:rPr>
          <w:color w:val="ff0000"/>
        </w:rPr>
      </w:pPr>
      <w:r w:rsidDel="00000000" w:rsidR="00000000" w:rsidRPr="00000000">
        <w:rPr>
          <w:color w:val="ff0000"/>
        </w:rPr>
        <w:drawing>
          <wp:inline distB="114300" distT="114300" distL="114300" distR="114300">
            <wp:extent cx="6562725" cy="3281363"/>
            <wp:effectExtent b="0" l="0" r="0" t="0"/>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562725" cy="328136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line="283" w:lineRule="auto"/>
        <w:ind w:left="-540" w:right="-540" w:firstLine="0"/>
        <w:jc w:val="both"/>
        <w:rPr/>
      </w:pPr>
      <w:r w:rsidDel="00000000" w:rsidR="00000000" w:rsidRPr="00000000">
        <w:rPr>
          <w:rFonts w:ascii="Roboto" w:cs="Roboto" w:eastAsia="Roboto" w:hAnsi="Roboto"/>
          <w:b w:val="1"/>
          <w:highlight w:val="white"/>
          <w:rtl w:val="0"/>
        </w:rPr>
        <w:t xml:space="preserve">Supplemental Figure 5.</w:t>
      </w:r>
      <w:r w:rsidDel="00000000" w:rsidR="00000000" w:rsidRPr="00000000">
        <w:rPr>
          <w:b w:val="1"/>
          <w:i w:val="1"/>
          <w:color w:val="ff0000"/>
          <w:rtl w:val="0"/>
        </w:rPr>
        <w:t xml:space="preserve"> </w:t>
      </w:r>
      <w:r w:rsidDel="00000000" w:rsidR="00000000" w:rsidRPr="00000000">
        <w:rPr>
          <w:b w:val="1"/>
          <w:rtl w:val="0"/>
        </w:rPr>
        <w:t xml:space="preserve">Short-term 5-10 minute auxin exposure temporarily depletes degron::GFP::MTR-4 but is not sufficient to cause larval arrest. </w:t>
      </w:r>
      <w:r w:rsidDel="00000000" w:rsidR="00000000" w:rsidRPr="00000000">
        <w:rPr>
          <w:rtl w:val="0"/>
        </w:rPr>
        <w:t xml:space="preserve">Animals were treated with  -/+ 1mM auxin for indicated time, fluorescent images were taken 2h </w:t>
      </w:r>
      <w:r w:rsidDel="00000000" w:rsidR="00000000" w:rsidRPr="00000000">
        <w:rPr>
          <w:b w:val="1"/>
          <w:rtl w:val="0"/>
        </w:rPr>
        <w:t xml:space="preserve">(A) </w:t>
      </w:r>
      <w:r w:rsidDel="00000000" w:rsidR="00000000" w:rsidRPr="00000000">
        <w:rPr>
          <w:rtl w:val="0"/>
        </w:rPr>
        <w:t xml:space="preserve">or 2 days </w:t>
      </w:r>
      <w:r w:rsidDel="00000000" w:rsidR="00000000" w:rsidRPr="00000000">
        <w:rPr>
          <w:b w:val="1"/>
          <w:rtl w:val="0"/>
        </w:rPr>
        <w:t xml:space="preserve">(B) </w:t>
      </w:r>
      <w:r w:rsidDel="00000000" w:rsidR="00000000" w:rsidRPr="00000000">
        <w:rPr>
          <w:rtl w:val="0"/>
        </w:rPr>
        <w:t xml:space="preserve">post-treatment. Scale bar, 50μm. Dashed line indicates the shape of the arrested larval animal. Larva images were taken at 20x magnification, while adult images were taken at 10x.</w:t>
      </w:r>
    </w:p>
    <w:p w:rsidR="00000000" w:rsidDel="00000000" w:rsidP="00000000" w:rsidRDefault="00000000" w:rsidRPr="00000000" w14:paraId="00000021">
      <w:pPr>
        <w:spacing w:after="240" w:line="283" w:lineRule="auto"/>
        <w:ind w:left="-540" w:right="-540" w:firstLine="0"/>
        <w:jc w:val="both"/>
        <w:rPr/>
      </w:pPr>
      <w:r w:rsidDel="00000000" w:rsidR="00000000" w:rsidRPr="00000000">
        <w:rPr>
          <w:rtl w:val="0"/>
        </w:rPr>
      </w:r>
    </w:p>
    <w:p w:rsidR="00000000" w:rsidDel="00000000" w:rsidP="00000000" w:rsidRDefault="00000000" w:rsidRPr="00000000" w14:paraId="00000022">
      <w:pPr>
        <w:spacing w:after="240" w:line="283" w:lineRule="auto"/>
        <w:ind w:left="-540" w:right="-540" w:firstLine="0"/>
        <w:jc w:val="center"/>
        <w:rPr>
          <w:rFonts w:ascii="Roboto" w:cs="Roboto" w:eastAsia="Roboto" w:hAnsi="Roboto"/>
          <w:highlight w:val="white"/>
        </w:rPr>
      </w:pPr>
      <w:r w:rsidDel="00000000" w:rsidR="00000000" w:rsidRPr="00000000">
        <w:rPr>
          <w:rFonts w:ascii="Roboto" w:cs="Roboto" w:eastAsia="Roboto" w:hAnsi="Roboto"/>
          <w:highlight w:val="white"/>
        </w:rPr>
        <w:drawing>
          <wp:inline distB="114300" distT="114300" distL="114300" distR="114300">
            <wp:extent cx="3248025" cy="3331845"/>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248025" cy="333184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line="283" w:lineRule="auto"/>
        <w:ind w:left="-540" w:right="-540" w:firstLine="0"/>
        <w:jc w:val="both"/>
        <w:rPr/>
      </w:pPr>
      <w:r w:rsidDel="00000000" w:rsidR="00000000" w:rsidRPr="00000000">
        <w:rPr>
          <w:b w:val="1"/>
          <w:rtl w:val="0"/>
        </w:rPr>
        <w:t xml:space="preserve">Supplemental figure 6. Loss of MTR-4 does not trigger a loss of NRDE-2. </w:t>
      </w:r>
      <w:r w:rsidDel="00000000" w:rsidR="00000000" w:rsidRPr="00000000">
        <w:rPr>
          <w:rtl w:val="0"/>
        </w:rPr>
        <w:t xml:space="preserve">(A) Western blotting was used to monitor NRDE-2::3xFLAG::HA and 3xFLAG::GFP::MTR-4 levels in animals treated with +/- </w:t>
      </w:r>
      <w:r w:rsidDel="00000000" w:rsidR="00000000" w:rsidRPr="00000000">
        <w:rPr>
          <w:i w:val="1"/>
          <w:rtl w:val="0"/>
        </w:rPr>
        <w:t xml:space="preserve">mtr-4</w:t>
      </w:r>
      <w:r w:rsidDel="00000000" w:rsidR="00000000" w:rsidRPr="00000000">
        <w:rPr>
          <w:rtl w:val="0"/>
        </w:rPr>
        <w:t xml:space="preserve"> RNAi. </w:t>
      </w:r>
      <w:r w:rsidDel="00000000" w:rsidR="00000000" w:rsidRPr="00000000">
        <w:rPr>
          <w:highlight w:val="white"/>
          <w:rtl w:val="0"/>
        </w:rPr>
        <w:t xml:space="preserve">Replicates 1 and 2 are technical replicates of Figure 5A. Replicates 1-4 are biological replicates. </w:t>
      </w:r>
      <w:r w:rsidDel="00000000" w:rsidR="00000000" w:rsidRPr="00000000">
        <w:rPr>
          <w:rtl w:val="0"/>
        </w:rPr>
        <w:t xml:space="preserve">The data show that RNAi-mediated depletion of MTR-4 does not alter levels of NRDE-2.</w:t>
      </w:r>
      <w:r w:rsidDel="00000000" w:rsidR="00000000" w:rsidRPr="00000000">
        <w:rPr>
          <w:color w:val="0000ff"/>
          <w:rtl w:val="0"/>
        </w:rPr>
        <w:t xml:space="preserve"> </w:t>
      </w:r>
      <w:r w:rsidDel="00000000" w:rsidR="00000000" w:rsidRPr="00000000">
        <w:rPr>
          <w:rtl w:val="0"/>
        </w:rPr>
        <w:t xml:space="preserve">(B) Proteins level in (A) were quantified with imageJ.</w:t>
      </w:r>
      <w:r w:rsidDel="00000000" w:rsidR="00000000" w:rsidRPr="00000000">
        <w:rPr>
          <w:color w:val="0000ff"/>
          <w:rtl w:val="0"/>
        </w:rPr>
        <w:t xml:space="preserve"> </w:t>
      </w:r>
      <w:r w:rsidDel="00000000" w:rsidR="00000000" w:rsidRPr="00000000">
        <w:rPr>
          <w:rtl w:val="0"/>
        </w:rPr>
        <w:t xml:space="preserve">Results are expressed as a ratio relative to a Tubulin loading control. Error bars are +/- s.d. N=4. P value, student’s-t test, two-tailed. </w:t>
      </w:r>
    </w:p>
    <w:p w:rsidR="00000000" w:rsidDel="00000000" w:rsidP="00000000" w:rsidRDefault="00000000" w:rsidRPr="00000000" w14:paraId="00000024">
      <w:pPr>
        <w:spacing w:after="240" w:line="283" w:lineRule="auto"/>
        <w:ind w:left="-540" w:right="-540" w:firstLine="0"/>
        <w:jc w:val="both"/>
        <w:rPr/>
      </w:pPr>
      <w:r w:rsidDel="00000000" w:rsidR="00000000" w:rsidRPr="00000000">
        <w:rPr>
          <w:rtl w:val="0"/>
        </w:rPr>
      </w:r>
    </w:p>
    <w:p w:rsidR="00000000" w:rsidDel="00000000" w:rsidP="00000000" w:rsidRDefault="00000000" w:rsidRPr="00000000" w14:paraId="00000025">
      <w:pPr>
        <w:spacing w:after="240" w:line="283" w:lineRule="auto"/>
        <w:ind w:left="-540" w:right="-540" w:firstLine="0"/>
        <w:jc w:val="both"/>
        <w:rPr/>
      </w:pPr>
      <w:r w:rsidDel="00000000" w:rsidR="00000000" w:rsidRPr="00000000">
        <w:rPr>
          <w:rtl w:val="0"/>
        </w:rPr>
      </w:r>
    </w:p>
    <w:p w:rsidR="00000000" w:rsidDel="00000000" w:rsidP="00000000" w:rsidRDefault="00000000" w:rsidRPr="00000000" w14:paraId="00000026">
      <w:pPr>
        <w:spacing w:after="240" w:line="283" w:lineRule="auto"/>
        <w:ind w:left="-540" w:right="-540" w:firstLine="0"/>
        <w:jc w:val="both"/>
        <w:rPr/>
      </w:pPr>
      <w:r w:rsidDel="00000000" w:rsidR="00000000" w:rsidRPr="00000000">
        <w:rPr>
          <w:rtl w:val="0"/>
        </w:rPr>
      </w:r>
    </w:p>
    <w:p w:rsidR="00000000" w:rsidDel="00000000" w:rsidP="00000000" w:rsidRDefault="00000000" w:rsidRPr="00000000" w14:paraId="00000027">
      <w:pPr>
        <w:spacing w:after="240" w:line="283" w:lineRule="auto"/>
        <w:ind w:left="-540" w:right="-540" w:firstLine="0"/>
        <w:jc w:val="center"/>
        <w:rPr/>
      </w:pPr>
      <w:r w:rsidDel="00000000" w:rsidR="00000000" w:rsidRPr="00000000">
        <w:rPr/>
        <w:drawing>
          <wp:inline distB="114300" distT="114300" distL="114300" distR="114300">
            <wp:extent cx="5943600" cy="23876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76" w:lineRule="auto"/>
        <w:ind w:left="-540" w:right="-540" w:firstLine="0"/>
        <w:jc w:val="both"/>
        <w:rPr>
          <w:b w:val="1"/>
        </w:rPr>
      </w:pPr>
      <w:r w:rsidDel="00000000" w:rsidR="00000000" w:rsidRPr="00000000">
        <w:rPr>
          <w:rtl w:val="0"/>
        </w:rPr>
      </w:r>
    </w:p>
    <w:p w:rsidR="00000000" w:rsidDel="00000000" w:rsidP="00000000" w:rsidRDefault="00000000" w:rsidRPr="00000000" w14:paraId="00000029">
      <w:pPr>
        <w:spacing w:line="276" w:lineRule="auto"/>
        <w:ind w:right="-540"/>
        <w:jc w:val="both"/>
        <w:rPr>
          <w:b w:val="1"/>
        </w:rPr>
      </w:pPr>
      <w:r w:rsidDel="00000000" w:rsidR="00000000" w:rsidRPr="00000000">
        <w:rPr>
          <w:rtl w:val="0"/>
        </w:rPr>
      </w:r>
    </w:p>
    <w:p w:rsidR="00000000" w:rsidDel="00000000" w:rsidP="00000000" w:rsidRDefault="00000000" w:rsidRPr="00000000" w14:paraId="0000002A">
      <w:pPr>
        <w:spacing w:line="276" w:lineRule="auto"/>
        <w:ind w:left="-540" w:right="-540" w:firstLine="0"/>
        <w:jc w:val="both"/>
        <w:rPr/>
      </w:pPr>
      <w:r w:rsidDel="00000000" w:rsidR="00000000" w:rsidRPr="00000000">
        <w:rPr>
          <w:b w:val="1"/>
          <w:rtl w:val="0"/>
        </w:rPr>
        <w:t xml:space="preserve">Supplemental figure 7. Controls showing that similar levels of MTR-4 were IP’ed for RIP experiments shown in the main text. </w:t>
      </w:r>
      <w:r w:rsidDel="00000000" w:rsidR="00000000" w:rsidRPr="00000000">
        <w:rPr>
          <w:rtl w:val="0"/>
        </w:rPr>
        <w:t xml:space="preserve">(A) figure 5B, (B) figure 5C, (C) figure 6A, (D) figure 6C, (E) figure 6D.</w:t>
      </w:r>
    </w:p>
    <w:p w:rsidR="00000000" w:rsidDel="00000000" w:rsidP="00000000" w:rsidRDefault="00000000" w:rsidRPr="00000000" w14:paraId="0000002B">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2C">
      <w:pPr>
        <w:spacing w:line="276" w:lineRule="auto"/>
        <w:ind w:left="-540" w:right="-540" w:firstLine="0"/>
        <w:jc w:val="both"/>
        <w:rPr>
          <w:color w:val="ff0000"/>
        </w:rPr>
      </w:pPr>
      <w:r w:rsidDel="00000000" w:rsidR="00000000" w:rsidRPr="00000000">
        <w:rPr>
          <w:rtl w:val="0"/>
        </w:rPr>
      </w:r>
    </w:p>
    <w:p w:rsidR="00000000" w:rsidDel="00000000" w:rsidP="00000000" w:rsidRDefault="00000000" w:rsidRPr="00000000" w14:paraId="0000002D">
      <w:pPr>
        <w:spacing w:line="276" w:lineRule="auto"/>
        <w:ind w:left="-540" w:right="-540" w:firstLine="0"/>
        <w:jc w:val="center"/>
        <w:rPr>
          <w:color w:val="ff0000"/>
        </w:rPr>
      </w:pPr>
      <w:r w:rsidDel="00000000" w:rsidR="00000000" w:rsidRPr="00000000">
        <w:rPr>
          <w:color w:val="ff0000"/>
        </w:rPr>
        <w:drawing>
          <wp:inline distB="114300" distT="114300" distL="114300" distR="114300">
            <wp:extent cx="4071938" cy="4407365"/>
            <wp:effectExtent b="0" l="0" r="0" t="0"/>
            <wp:docPr id="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4071938" cy="440736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76" w:lineRule="auto"/>
        <w:ind w:left="-540" w:right="-540" w:firstLine="0"/>
        <w:jc w:val="both"/>
        <w:rPr/>
      </w:pPr>
      <w:r w:rsidDel="00000000" w:rsidR="00000000" w:rsidRPr="00000000">
        <w:rPr>
          <w:b w:val="1"/>
          <w:rtl w:val="0"/>
        </w:rPr>
        <w:t xml:space="preserve">Supplemental figure 8. Removal of introns from the</w:t>
      </w:r>
      <w:r w:rsidDel="00000000" w:rsidR="00000000" w:rsidRPr="00000000">
        <w:rPr>
          <w:b w:val="1"/>
          <w:i w:val="1"/>
          <w:rtl w:val="0"/>
        </w:rPr>
        <w:t xml:space="preserve"> lin-15b</w:t>
      </w:r>
      <w:r w:rsidDel="00000000" w:rsidR="00000000" w:rsidRPr="00000000">
        <w:rPr>
          <w:b w:val="1"/>
          <w:rtl w:val="0"/>
        </w:rPr>
        <w:t xml:space="preserve"> gene causes </w:t>
      </w:r>
      <w:r w:rsidDel="00000000" w:rsidR="00000000" w:rsidRPr="00000000">
        <w:rPr>
          <w:b w:val="1"/>
          <w:i w:val="1"/>
          <w:rtl w:val="0"/>
        </w:rPr>
        <w:t xml:space="preserve">lin-15b </w:t>
      </w:r>
      <w:r w:rsidDel="00000000" w:rsidR="00000000" w:rsidRPr="00000000">
        <w:rPr>
          <w:b w:val="1"/>
          <w:rtl w:val="0"/>
        </w:rPr>
        <w:t xml:space="preserve">to become recalcitrant to cTGS. </w:t>
      </w:r>
      <w:r w:rsidDel="00000000" w:rsidR="00000000" w:rsidRPr="00000000">
        <w:rPr>
          <w:rtl w:val="0"/>
        </w:rPr>
        <w:t xml:space="preserve">(A) Schematic of the </w:t>
      </w:r>
      <w:r w:rsidDel="00000000" w:rsidR="00000000" w:rsidRPr="00000000">
        <w:rPr>
          <w:i w:val="1"/>
          <w:rtl w:val="0"/>
        </w:rPr>
        <w:t xml:space="preserve">lin-15b</w:t>
      </w:r>
      <w:r w:rsidDel="00000000" w:rsidR="00000000" w:rsidRPr="00000000">
        <w:rPr>
          <w:rtl w:val="0"/>
        </w:rPr>
        <w:t xml:space="preserve"> locus or the </w:t>
      </w:r>
      <w:r w:rsidDel="00000000" w:rsidR="00000000" w:rsidRPr="00000000">
        <w:rPr>
          <w:i w:val="1"/>
          <w:rtl w:val="0"/>
        </w:rPr>
        <w:t xml:space="preserve">lin-15b</w:t>
      </w:r>
      <w:r w:rsidDel="00000000" w:rsidR="00000000" w:rsidRPr="00000000">
        <w:rPr>
          <w:rtl w:val="0"/>
        </w:rPr>
        <w:t xml:space="preserve"> intron(-) locus after introns 2-6 were removed by CRISPR/Cas9. (B) </w:t>
      </w:r>
      <w:r w:rsidDel="00000000" w:rsidR="00000000" w:rsidRPr="00000000">
        <w:rPr>
          <w:i w:val="1"/>
          <w:color w:val="1f1c1d"/>
          <w:rtl w:val="0"/>
        </w:rPr>
        <w:t xml:space="preserve">lin-15b</w:t>
      </w:r>
      <w:r w:rsidDel="00000000" w:rsidR="00000000" w:rsidRPr="00000000">
        <w:rPr>
          <w:color w:val="1f1c1d"/>
          <w:rtl w:val="0"/>
        </w:rPr>
        <w:t xml:space="preserve"> RNAi-induced multi-vulva (Muv) formation is, like </w:t>
      </w:r>
      <w:r w:rsidDel="00000000" w:rsidR="00000000" w:rsidRPr="00000000">
        <w:rPr>
          <w:i w:val="1"/>
          <w:color w:val="1f1c1d"/>
          <w:rtl w:val="0"/>
        </w:rPr>
        <w:t xml:space="preserve">lir-1</w:t>
      </w:r>
      <w:r w:rsidDel="00000000" w:rsidR="00000000" w:rsidRPr="00000000">
        <w:rPr>
          <w:color w:val="1f1c1d"/>
          <w:rtl w:val="0"/>
        </w:rPr>
        <w:t xml:space="preserve"> RNAi, an “operon assay” that lets nuclear RNAi or cTGS be scored </w:t>
      </w:r>
      <w:hyperlink r:id="rId14">
        <w:r w:rsidDel="00000000" w:rsidR="00000000" w:rsidRPr="00000000">
          <w:rPr>
            <w:rtl w:val="0"/>
          </w:rPr>
          <w:t xml:space="preserve">(Guang et al. 2008)</w:t>
        </w:r>
      </w:hyperlink>
      <w:r w:rsidDel="00000000" w:rsidR="00000000" w:rsidRPr="00000000">
        <w:rPr>
          <w:color w:val="1f1c1d"/>
          <w:rtl w:val="0"/>
        </w:rPr>
        <w:t xml:space="preserve">. </w:t>
      </w:r>
      <w:r w:rsidDel="00000000" w:rsidR="00000000" w:rsidRPr="00000000">
        <w:rPr>
          <w:i w:val="1"/>
          <w:color w:val="1f1c1d"/>
          <w:rtl w:val="0"/>
        </w:rPr>
        <w:t xml:space="preserve">lin-15b</w:t>
      </w:r>
      <w:r w:rsidDel="00000000" w:rsidR="00000000" w:rsidRPr="00000000">
        <w:rPr>
          <w:color w:val="1f1c1d"/>
          <w:rtl w:val="0"/>
        </w:rPr>
        <w:t xml:space="preserve"> RNAi triggers a NRDE-dependent silencing of the downstream </w:t>
      </w:r>
      <w:r w:rsidDel="00000000" w:rsidR="00000000" w:rsidRPr="00000000">
        <w:rPr>
          <w:i w:val="1"/>
          <w:color w:val="1f1c1d"/>
          <w:rtl w:val="0"/>
        </w:rPr>
        <w:t xml:space="preserve">lin-15a</w:t>
      </w:r>
      <w:r w:rsidDel="00000000" w:rsidR="00000000" w:rsidRPr="00000000">
        <w:rPr>
          <w:color w:val="1f1c1d"/>
          <w:rtl w:val="0"/>
        </w:rPr>
        <w:t xml:space="preserve"> gene, which induces Muv </w:t>
      </w:r>
      <w:hyperlink r:id="rId15">
        <w:r w:rsidDel="00000000" w:rsidR="00000000" w:rsidRPr="00000000">
          <w:rPr>
            <w:rtl w:val="0"/>
          </w:rPr>
          <w:t xml:space="preserve">(Guang et al. 2008)</w:t>
        </w:r>
      </w:hyperlink>
      <w:r w:rsidDel="00000000" w:rsidR="00000000" w:rsidRPr="00000000">
        <w:rPr>
          <w:color w:val="1f1c1d"/>
          <w:rtl w:val="0"/>
        </w:rPr>
        <w:t xml:space="preserve">. An </w:t>
      </w:r>
      <w:r w:rsidDel="00000000" w:rsidR="00000000" w:rsidRPr="00000000">
        <w:rPr>
          <w:i w:val="1"/>
          <w:color w:val="1f1c1d"/>
          <w:rtl w:val="0"/>
        </w:rPr>
        <w:t xml:space="preserve">eri-1(mg366) </w:t>
      </w:r>
      <w:r w:rsidDel="00000000" w:rsidR="00000000" w:rsidRPr="00000000">
        <w:rPr>
          <w:color w:val="1f1c1d"/>
          <w:rtl w:val="0"/>
        </w:rPr>
        <w:t xml:space="preserve">genetic background was used for this analysis because </w:t>
      </w:r>
      <w:r w:rsidDel="00000000" w:rsidR="00000000" w:rsidRPr="00000000">
        <w:rPr>
          <w:i w:val="1"/>
          <w:color w:val="1f1c1d"/>
          <w:rtl w:val="0"/>
        </w:rPr>
        <w:t xml:space="preserve">eri-1(mg366) </w:t>
      </w:r>
      <w:r w:rsidDel="00000000" w:rsidR="00000000" w:rsidRPr="00000000">
        <w:rPr>
          <w:color w:val="1f1c1d"/>
          <w:rtl w:val="0"/>
        </w:rPr>
        <w:t xml:space="preserve">enhances RNAi, which allows Muv to be easily scored after </w:t>
      </w:r>
      <w:r w:rsidDel="00000000" w:rsidR="00000000" w:rsidRPr="00000000">
        <w:rPr>
          <w:i w:val="1"/>
          <w:color w:val="1f1c1d"/>
          <w:rtl w:val="0"/>
        </w:rPr>
        <w:t xml:space="preserve">lin-15b</w:t>
      </w:r>
      <w:r w:rsidDel="00000000" w:rsidR="00000000" w:rsidRPr="00000000">
        <w:rPr>
          <w:color w:val="1f1c1d"/>
          <w:rtl w:val="0"/>
        </w:rPr>
        <w:t xml:space="preserve"> RNAi </w:t>
      </w:r>
      <w:hyperlink r:id="rId16">
        <w:r w:rsidDel="00000000" w:rsidR="00000000" w:rsidRPr="00000000">
          <w:rPr>
            <w:rtl w:val="0"/>
          </w:rPr>
          <w:t xml:space="preserve">(Guang et al. 2008)</w:t>
        </w:r>
      </w:hyperlink>
      <w:r w:rsidDel="00000000" w:rsidR="00000000" w:rsidRPr="00000000">
        <w:rPr>
          <w:color w:val="1f1c1d"/>
          <w:rtl w:val="0"/>
        </w:rPr>
        <w:t xml:space="preserve">. </w:t>
      </w:r>
      <w:r w:rsidDel="00000000" w:rsidR="00000000" w:rsidRPr="00000000">
        <w:rPr>
          <w:i w:val="1"/>
          <w:color w:val="1f1c1d"/>
          <w:rtl w:val="0"/>
        </w:rPr>
        <w:t xml:space="preserve">eri-1(mg366) </w:t>
      </w:r>
      <w:r w:rsidDel="00000000" w:rsidR="00000000" w:rsidRPr="00000000">
        <w:rPr>
          <w:color w:val="1f1c1d"/>
          <w:rtl w:val="0"/>
        </w:rPr>
        <w:t xml:space="preserve">(control)</w:t>
      </w:r>
      <w:r w:rsidDel="00000000" w:rsidR="00000000" w:rsidRPr="00000000">
        <w:rPr>
          <w:rtl w:val="0"/>
        </w:rPr>
        <w:t xml:space="preserve"> or </w:t>
      </w:r>
      <w:r w:rsidDel="00000000" w:rsidR="00000000" w:rsidRPr="00000000">
        <w:rPr>
          <w:i w:val="1"/>
          <w:color w:val="1f1c1d"/>
          <w:rtl w:val="0"/>
        </w:rPr>
        <w:t xml:space="preserve">eri-1(mg366);</w:t>
      </w:r>
      <w:r w:rsidDel="00000000" w:rsidR="00000000" w:rsidRPr="00000000">
        <w:rPr>
          <w:i w:val="1"/>
          <w:rtl w:val="0"/>
        </w:rPr>
        <w:t xml:space="preserve">lin-15b intron(-)</w:t>
      </w:r>
      <w:r w:rsidDel="00000000" w:rsidR="00000000" w:rsidRPr="00000000">
        <w:rPr>
          <w:rtl w:val="0"/>
        </w:rPr>
        <w:t xml:space="preserve"> (</w:t>
      </w:r>
      <w:r w:rsidDel="00000000" w:rsidR="00000000" w:rsidRPr="00000000">
        <w:rPr>
          <w:i w:val="1"/>
          <w:rtl w:val="0"/>
        </w:rPr>
        <w:t xml:space="preserve">lin-15b intron(-)</w:t>
      </w:r>
      <w:r w:rsidDel="00000000" w:rsidR="00000000" w:rsidRPr="00000000">
        <w:rPr>
          <w:rtl w:val="0"/>
        </w:rPr>
        <w:t xml:space="preserve">) animals were treated with </w:t>
      </w:r>
      <w:r w:rsidDel="00000000" w:rsidR="00000000" w:rsidRPr="00000000">
        <w:rPr>
          <w:i w:val="1"/>
          <w:rtl w:val="0"/>
        </w:rPr>
        <w:t xml:space="preserve">lin-15b</w:t>
      </w:r>
      <w:r w:rsidDel="00000000" w:rsidR="00000000" w:rsidRPr="00000000">
        <w:rPr>
          <w:rtl w:val="0"/>
        </w:rPr>
        <w:t xml:space="preserve"> RNAi for two generations and % multi-vulva animals in F1 were scored. </w:t>
      </w:r>
      <w:r w:rsidDel="00000000" w:rsidR="00000000" w:rsidRPr="00000000">
        <w:rPr>
          <w:color w:val="1f1c1d"/>
          <w:rtl w:val="0"/>
        </w:rPr>
        <w:t xml:space="preserve">(C)</w:t>
      </w:r>
      <w:r w:rsidDel="00000000" w:rsidR="00000000" w:rsidRPr="00000000">
        <w:rPr>
          <w:rtl w:val="0"/>
        </w:rPr>
        <w:t xml:space="preserve"> WT (control) or </w:t>
      </w:r>
      <w:r w:rsidDel="00000000" w:rsidR="00000000" w:rsidRPr="00000000">
        <w:rPr>
          <w:i w:val="1"/>
          <w:rtl w:val="0"/>
        </w:rPr>
        <w:t xml:space="preserve">lin-15b</w:t>
      </w:r>
      <w:r w:rsidDel="00000000" w:rsidR="00000000" w:rsidRPr="00000000">
        <w:rPr>
          <w:rtl w:val="0"/>
        </w:rPr>
        <w:t xml:space="preserve"> intron(-) animals were treated with control RNAi or </w:t>
      </w:r>
      <w:r w:rsidDel="00000000" w:rsidR="00000000" w:rsidRPr="00000000">
        <w:rPr>
          <w:i w:val="1"/>
          <w:rtl w:val="0"/>
        </w:rPr>
        <w:t xml:space="preserve">lin-15b</w:t>
      </w:r>
      <w:r w:rsidDel="00000000" w:rsidR="00000000" w:rsidRPr="00000000">
        <w:rPr>
          <w:rtl w:val="0"/>
        </w:rPr>
        <w:t xml:space="preserve"> RNAi, total RNA was isolated and converted to cDNA. </w:t>
      </w:r>
      <w:r w:rsidDel="00000000" w:rsidR="00000000" w:rsidRPr="00000000">
        <w:rPr>
          <w:i w:val="1"/>
          <w:rtl w:val="0"/>
        </w:rPr>
        <w:t xml:space="preserve">lin-15a</w:t>
      </w:r>
      <w:r w:rsidDel="00000000" w:rsidR="00000000" w:rsidRPr="00000000">
        <w:rPr>
          <w:rtl w:val="0"/>
        </w:rPr>
        <w:t xml:space="preserve"> is co-transcribed with </w:t>
      </w:r>
      <w:r w:rsidDel="00000000" w:rsidR="00000000" w:rsidRPr="00000000">
        <w:rPr>
          <w:i w:val="1"/>
          <w:rtl w:val="0"/>
        </w:rPr>
        <w:t xml:space="preserve">lin-15b</w:t>
      </w:r>
      <w:r w:rsidDel="00000000" w:rsidR="00000000" w:rsidRPr="00000000">
        <w:rPr>
          <w:rtl w:val="0"/>
        </w:rPr>
        <w:t xml:space="preserve"> as part of an operon. </w:t>
      </w:r>
      <w:r w:rsidDel="00000000" w:rsidR="00000000" w:rsidRPr="00000000">
        <w:rPr>
          <w:i w:val="1"/>
          <w:rtl w:val="0"/>
        </w:rPr>
        <w:t xml:space="preserve">lin-15a</w:t>
      </w:r>
      <w:r w:rsidDel="00000000" w:rsidR="00000000" w:rsidRPr="00000000">
        <w:rPr>
          <w:rtl w:val="0"/>
        </w:rPr>
        <w:t xml:space="preserve"> RNAs levels were quantified with qRT-PCR. Data from control RNAi was set at 1 and data from </w:t>
      </w:r>
      <w:r w:rsidDel="00000000" w:rsidR="00000000" w:rsidRPr="00000000">
        <w:rPr>
          <w:i w:val="1"/>
          <w:rtl w:val="0"/>
        </w:rPr>
        <w:t xml:space="preserve">lin-15b</w:t>
      </w:r>
      <w:r w:rsidDel="00000000" w:rsidR="00000000" w:rsidRPr="00000000">
        <w:rPr>
          <w:rtl w:val="0"/>
        </w:rPr>
        <w:t xml:space="preserve"> RNAi was expressed as fold change compared with respective control RNAi. Error bars are +/- s.d. N=3.</w:t>
      </w:r>
      <w:r w:rsidDel="00000000" w:rsidR="00000000" w:rsidRPr="00000000">
        <w:rPr>
          <w:color w:val="0000ff"/>
          <w:rtl w:val="0"/>
        </w:rPr>
        <w:t xml:space="preserve"> </w:t>
      </w:r>
      <w:r w:rsidDel="00000000" w:rsidR="00000000" w:rsidRPr="00000000">
        <w:rPr>
          <w:rtl w:val="0"/>
        </w:rPr>
        <w:t xml:space="preserve"> </w:t>
      </w:r>
    </w:p>
    <w:p w:rsidR="00000000" w:rsidDel="00000000" w:rsidP="00000000" w:rsidRDefault="00000000" w:rsidRPr="00000000" w14:paraId="0000002F">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30">
      <w:pPr>
        <w:spacing w:line="276" w:lineRule="auto"/>
        <w:ind w:left="-540" w:right="-540" w:firstLine="0"/>
        <w:jc w:val="both"/>
        <w:rPr/>
      </w:pPr>
      <w:r w:rsidDel="00000000" w:rsidR="00000000" w:rsidRPr="00000000">
        <w:rPr>
          <w:rtl w:val="0"/>
        </w:rPr>
      </w:r>
    </w:p>
    <w:p w:rsidR="00000000" w:rsidDel="00000000" w:rsidP="00000000" w:rsidRDefault="00000000" w:rsidRPr="00000000" w14:paraId="00000031">
      <w:pPr>
        <w:spacing w:line="276" w:lineRule="auto"/>
        <w:ind w:left="-540" w:right="-540" w:firstLine="0"/>
        <w:jc w:val="both"/>
        <w:rPr/>
      </w:pPr>
      <w:r w:rsidDel="00000000" w:rsidR="00000000" w:rsidRPr="00000000">
        <w:rPr>
          <w:rtl w:val="0"/>
        </w:rPr>
      </w:r>
    </w:p>
    <w:p w:rsidR="00000000" w:rsidDel="00000000" w:rsidP="00000000" w:rsidRDefault="00000000" w:rsidRPr="00000000" w14:paraId="00000032">
      <w:pPr>
        <w:spacing w:line="276" w:lineRule="auto"/>
        <w:ind w:left="-540" w:right="-540" w:firstLine="0"/>
        <w:jc w:val="both"/>
        <w:rPr/>
      </w:pPr>
      <w:r w:rsidDel="00000000" w:rsidR="00000000" w:rsidRPr="00000000">
        <w:rPr>
          <w:b w:val="1"/>
          <w:rtl w:val="0"/>
        </w:rPr>
        <w:t xml:space="preserve">Table S1.</w:t>
      </w:r>
      <w:r w:rsidDel="00000000" w:rsidR="00000000" w:rsidRPr="00000000">
        <w:rPr>
          <w:rtl w:val="0"/>
        </w:rPr>
        <w:t xml:space="preserve"> List of proteins identified by NRDE-2 IP-MS. Sheet 1 provides a list of proteins identified by 0 peptides from control extracts and more than 20 peptides from </w:t>
      </w:r>
      <w:r w:rsidDel="00000000" w:rsidR="00000000" w:rsidRPr="00000000">
        <w:rPr>
          <w:i w:val="1"/>
          <w:rtl w:val="0"/>
        </w:rPr>
        <w:t xml:space="preserve">nrde-2::3xflag::ha</w:t>
      </w:r>
      <w:r w:rsidDel="00000000" w:rsidR="00000000" w:rsidRPr="00000000">
        <w:rPr>
          <w:rtl w:val="0"/>
        </w:rPr>
        <w:t xml:space="preserve"> extracts. Sheet 2 is a list of all proteins identified from each sample. For WT control, protein FDR is 5.68%, peptide FDR is 0.71%, and for </w:t>
      </w:r>
      <w:r w:rsidDel="00000000" w:rsidR="00000000" w:rsidRPr="00000000">
        <w:rPr>
          <w:i w:val="1"/>
          <w:rtl w:val="0"/>
        </w:rPr>
        <w:t xml:space="preserve">nrde-2::3xflag::ha</w:t>
      </w:r>
      <w:r w:rsidDel="00000000" w:rsidR="00000000" w:rsidRPr="00000000">
        <w:rPr>
          <w:rtl w:val="0"/>
        </w:rPr>
        <w:t xml:space="preserve">, protein FDR is 3.57%, peptide FDR is 0.73%.</w:t>
      </w:r>
      <w:r w:rsidDel="00000000" w:rsidR="00000000" w:rsidRPr="00000000">
        <w:rPr>
          <w:rtl w:val="0"/>
        </w:rPr>
      </w:r>
    </w:p>
    <w:p w:rsidR="00000000" w:rsidDel="00000000" w:rsidP="00000000" w:rsidRDefault="00000000" w:rsidRPr="00000000" w14:paraId="00000033">
      <w:pPr>
        <w:spacing w:line="276" w:lineRule="auto"/>
        <w:ind w:left="-540" w:right="-540" w:firstLine="0"/>
        <w:jc w:val="both"/>
        <w:rPr/>
      </w:pPr>
      <w:r w:rsidDel="00000000" w:rsidR="00000000" w:rsidRPr="00000000">
        <w:rPr>
          <w:rtl w:val="0"/>
        </w:rPr>
      </w:r>
    </w:p>
    <w:p w:rsidR="00000000" w:rsidDel="00000000" w:rsidP="00000000" w:rsidRDefault="00000000" w:rsidRPr="00000000" w14:paraId="00000034">
      <w:pPr>
        <w:spacing w:line="276" w:lineRule="auto"/>
        <w:ind w:left="-540" w:right="-540" w:firstLine="0"/>
        <w:jc w:val="both"/>
        <w:rPr>
          <w:b w:val="1"/>
        </w:rPr>
      </w:pPr>
      <w:r w:rsidDel="00000000" w:rsidR="00000000" w:rsidRPr="00000000">
        <w:rPr>
          <w:b w:val="1"/>
          <w:rtl w:val="0"/>
        </w:rPr>
        <w:t xml:space="preserve">Primers used in this study:</w:t>
      </w:r>
    </w:p>
    <w:p w:rsidR="00000000" w:rsidDel="00000000" w:rsidP="00000000" w:rsidRDefault="00000000" w:rsidRPr="00000000" w14:paraId="00000035">
      <w:pPr>
        <w:spacing w:line="276" w:lineRule="auto"/>
        <w:ind w:left="-540" w:right="-540" w:firstLine="0"/>
        <w:jc w:val="both"/>
        <w:rPr>
          <w:b w:val="1"/>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tl w:val="0"/>
        </w:rPr>
        <w:t xml:space="preserve">Primers for H3K9me3 ChIP:</w:t>
      </w:r>
    </w:p>
    <w:p w:rsidR="00000000" w:rsidDel="00000000" w:rsidP="00000000" w:rsidRDefault="00000000" w:rsidRPr="00000000" w14:paraId="00000037">
      <w:pPr>
        <w:spacing w:line="276" w:lineRule="auto"/>
        <w:jc w:val="center"/>
        <w:rPr/>
      </w:pPr>
      <w:r w:rsidDel="00000000" w:rsidR="00000000" w:rsidRPr="00000000">
        <w:rPr>
          <w:rtl w:val="0"/>
        </w:rPr>
      </w:r>
    </w:p>
    <w:tbl>
      <w:tblPr>
        <w:tblStyle w:val="Table1"/>
        <w:tblW w:w="76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9"/>
        <w:gridCol w:w="5459"/>
        <w:tblGridChange w:id="0">
          <w:tblGrid>
            <w:gridCol w:w="2209"/>
            <w:gridCol w:w="5459"/>
          </w:tblGrid>
        </w:tblGridChange>
      </w:tblGrid>
      <w:tr>
        <w:trPr>
          <w:trHeight w:val="691" w:hRule="atLeast"/>
        </w:trPr>
        <w:tc>
          <w:tcPr>
            <w:vAlign w:val="center"/>
          </w:tcPr>
          <w:p w:rsidR="00000000" w:rsidDel="00000000" w:rsidP="00000000" w:rsidRDefault="00000000" w:rsidRPr="00000000" w14:paraId="00000038">
            <w:pPr>
              <w:spacing w:line="240" w:lineRule="auto"/>
              <w:jc w:val="center"/>
              <w:rPr>
                <w:rFonts w:ascii="Arial" w:cs="Arial" w:eastAsia="Arial" w:hAnsi="Arial"/>
              </w:rPr>
            </w:pPr>
            <w:r w:rsidDel="00000000" w:rsidR="00000000" w:rsidRPr="00000000">
              <w:rPr>
                <w:rFonts w:ascii="Arial" w:cs="Arial" w:eastAsia="Arial" w:hAnsi="Arial"/>
                <w:rtl w:val="0"/>
              </w:rPr>
              <w:t xml:space="preserve">Primer name</w:t>
            </w:r>
          </w:p>
        </w:tc>
        <w:tc>
          <w:tcPr>
            <w:vAlign w:val="center"/>
          </w:tcPr>
          <w:p w:rsidR="00000000" w:rsidDel="00000000" w:rsidP="00000000" w:rsidRDefault="00000000" w:rsidRPr="00000000" w14:paraId="00000039">
            <w:pPr>
              <w:spacing w:line="240" w:lineRule="auto"/>
              <w:jc w:val="center"/>
              <w:rPr>
                <w:rFonts w:ascii="Arial" w:cs="Arial" w:eastAsia="Arial" w:hAnsi="Arial"/>
              </w:rPr>
            </w:pPr>
            <w:r w:rsidDel="00000000" w:rsidR="00000000" w:rsidRPr="00000000">
              <w:rPr>
                <w:rFonts w:ascii="Arial" w:cs="Arial" w:eastAsia="Arial" w:hAnsi="Arial"/>
                <w:rtl w:val="0"/>
              </w:rPr>
              <w:t xml:space="preserve">Primer sequence</w:t>
            </w:r>
          </w:p>
        </w:tc>
      </w:tr>
      <w:tr>
        <w:trPr>
          <w:trHeight w:val="691" w:hRule="atLeast"/>
        </w:trPr>
        <w:tc>
          <w:tcPr>
            <w:vAlign w:val="center"/>
          </w:tcPr>
          <w:p w:rsidR="00000000" w:rsidDel="00000000" w:rsidP="00000000" w:rsidRDefault="00000000" w:rsidRPr="00000000" w14:paraId="0000003A">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oma-1 </w:t>
            </w:r>
            <w:r w:rsidDel="00000000" w:rsidR="00000000" w:rsidRPr="00000000">
              <w:rPr>
                <w:rFonts w:ascii="Arial" w:cs="Arial" w:eastAsia="Arial" w:hAnsi="Arial"/>
                <w:rtl w:val="0"/>
              </w:rPr>
              <w:t xml:space="preserve">1F</w:t>
            </w:r>
          </w:p>
        </w:tc>
        <w:tc>
          <w:tcPr>
            <w:vAlign w:val="center"/>
          </w:tcPr>
          <w:p w:rsidR="00000000" w:rsidDel="00000000" w:rsidP="00000000" w:rsidRDefault="00000000" w:rsidRPr="00000000" w14:paraId="0000003B">
            <w:pPr>
              <w:spacing w:line="240" w:lineRule="auto"/>
              <w:jc w:val="center"/>
              <w:rPr>
                <w:rFonts w:ascii="Arial" w:cs="Arial" w:eastAsia="Arial" w:hAnsi="Arial"/>
              </w:rPr>
            </w:pPr>
            <w:r w:rsidDel="00000000" w:rsidR="00000000" w:rsidRPr="00000000">
              <w:rPr>
                <w:rFonts w:ascii="Arial" w:cs="Arial" w:eastAsia="Arial" w:hAnsi="Arial"/>
                <w:highlight w:val="white"/>
                <w:rtl w:val="0"/>
              </w:rPr>
              <w:t xml:space="preserve">TTGTTAAGCATTCCCTGCAC</w:t>
            </w:r>
            <w:r w:rsidDel="00000000" w:rsidR="00000000" w:rsidRPr="00000000">
              <w:rPr>
                <w:rtl w:val="0"/>
              </w:rPr>
            </w:r>
          </w:p>
        </w:tc>
      </w:tr>
      <w:tr>
        <w:trPr>
          <w:trHeight w:val="691" w:hRule="atLeast"/>
        </w:trPr>
        <w:tc>
          <w:tcPr>
            <w:vAlign w:val="center"/>
          </w:tcPr>
          <w:p w:rsidR="00000000" w:rsidDel="00000000" w:rsidP="00000000" w:rsidRDefault="00000000" w:rsidRPr="00000000" w14:paraId="0000003C">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oma-1 </w:t>
            </w:r>
            <w:r w:rsidDel="00000000" w:rsidR="00000000" w:rsidRPr="00000000">
              <w:rPr>
                <w:rFonts w:ascii="Arial" w:cs="Arial" w:eastAsia="Arial" w:hAnsi="Arial"/>
                <w:rtl w:val="0"/>
              </w:rPr>
              <w:t xml:space="preserve">1R</w:t>
            </w:r>
          </w:p>
        </w:tc>
        <w:tc>
          <w:tcPr>
            <w:vAlign w:val="center"/>
          </w:tcPr>
          <w:p w:rsidR="00000000" w:rsidDel="00000000" w:rsidP="00000000" w:rsidRDefault="00000000" w:rsidRPr="00000000" w14:paraId="0000003D">
            <w:pPr>
              <w:spacing w:line="240" w:lineRule="auto"/>
              <w:jc w:val="center"/>
              <w:rPr>
                <w:rFonts w:ascii="Arial" w:cs="Arial" w:eastAsia="Arial" w:hAnsi="Arial"/>
              </w:rPr>
            </w:pPr>
            <w:r w:rsidDel="00000000" w:rsidR="00000000" w:rsidRPr="00000000">
              <w:rPr>
                <w:rFonts w:ascii="Arial" w:cs="Arial" w:eastAsia="Arial" w:hAnsi="Arial"/>
                <w:highlight w:val="white"/>
                <w:rtl w:val="0"/>
              </w:rPr>
              <w:t xml:space="preserve">TCGATCTTCTCGTTGTTTTCA</w:t>
            </w:r>
            <w:r w:rsidDel="00000000" w:rsidR="00000000" w:rsidRPr="00000000">
              <w:rPr>
                <w:rtl w:val="0"/>
              </w:rPr>
            </w:r>
          </w:p>
        </w:tc>
      </w:tr>
      <w:tr>
        <w:trPr>
          <w:trHeight w:val="691" w:hRule="atLeast"/>
        </w:trPr>
        <w:tc>
          <w:tcPr>
            <w:vAlign w:val="center"/>
          </w:tcPr>
          <w:p w:rsidR="00000000" w:rsidDel="00000000" w:rsidP="00000000" w:rsidRDefault="00000000" w:rsidRPr="00000000" w14:paraId="0000003E">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oma-1 </w:t>
            </w:r>
            <w:r w:rsidDel="00000000" w:rsidR="00000000" w:rsidRPr="00000000">
              <w:rPr>
                <w:rFonts w:ascii="Arial" w:cs="Arial" w:eastAsia="Arial" w:hAnsi="Arial"/>
                <w:rtl w:val="0"/>
              </w:rPr>
              <w:t xml:space="preserve">2F</w:t>
            </w:r>
          </w:p>
        </w:tc>
        <w:tc>
          <w:tcPr>
            <w:vAlign w:val="center"/>
          </w:tcPr>
          <w:p w:rsidR="00000000" w:rsidDel="00000000" w:rsidP="00000000" w:rsidRDefault="00000000" w:rsidRPr="00000000" w14:paraId="0000003F">
            <w:pPr>
              <w:spacing w:line="240" w:lineRule="auto"/>
              <w:jc w:val="center"/>
              <w:rPr>
                <w:rFonts w:ascii="Arial" w:cs="Arial" w:eastAsia="Arial" w:hAnsi="Arial"/>
              </w:rPr>
            </w:pPr>
            <w:r w:rsidDel="00000000" w:rsidR="00000000" w:rsidRPr="00000000">
              <w:rPr>
                <w:rFonts w:ascii="Arial" w:cs="Arial" w:eastAsia="Arial" w:hAnsi="Arial"/>
                <w:highlight w:val="white"/>
                <w:rtl w:val="0"/>
              </w:rPr>
              <w:t xml:space="preserve">GTGAGTTTAACAAAATTCAAATGAAAA</w:t>
            </w:r>
            <w:r w:rsidDel="00000000" w:rsidR="00000000" w:rsidRPr="00000000">
              <w:rPr>
                <w:rtl w:val="0"/>
              </w:rPr>
            </w:r>
          </w:p>
        </w:tc>
      </w:tr>
      <w:tr>
        <w:trPr>
          <w:trHeight w:val="691" w:hRule="atLeast"/>
        </w:trPr>
        <w:tc>
          <w:tcPr>
            <w:vAlign w:val="center"/>
          </w:tcPr>
          <w:p w:rsidR="00000000" w:rsidDel="00000000" w:rsidP="00000000" w:rsidRDefault="00000000" w:rsidRPr="00000000" w14:paraId="00000040">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oma-1</w:t>
            </w:r>
            <w:r w:rsidDel="00000000" w:rsidR="00000000" w:rsidRPr="00000000">
              <w:rPr>
                <w:rFonts w:ascii="Arial" w:cs="Arial" w:eastAsia="Arial" w:hAnsi="Arial"/>
                <w:rtl w:val="0"/>
              </w:rPr>
              <w:t xml:space="preserve"> 2R</w:t>
            </w:r>
          </w:p>
        </w:tc>
        <w:tc>
          <w:tcPr>
            <w:vAlign w:val="center"/>
          </w:tcPr>
          <w:p w:rsidR="00000000" w:rsidDel="00000000" w:rsidP="00000000" w:rsidRDefault="00000000" w:rsidRPr="00000000" w14:paraId="00000041">
            <w:pPr>
              <w:spacing w:line="240" w:lineRule="auto"/>
              <w:jc w:val="center"/>
              <w:rPr>
                <w:rFonts w:ascii="Arial" w:cs="Arial" w:eastAsia="Arial" w:hAnsi="Arial"/>
              </w:rPr>
            </w:pPr>
            <w:r w:rsidDel="00000000" w:rsidR="00000000" w:rsidRPr="00000000">
              <w:rPr>
                <w:rFonts w:ascii="Arial" w:cs="Arial" w:eastAsia="Arial" w:hAnsi="Arial"/>
                <w:rtl w:val="0"/>
              </w:rPr>
              <w:t xml:space="preserve">AGTGGTGAAACGGGCAAAGT</w:t>
            </w:r>
          </w:p>
        </w:tc>
      </w:tr>
      <w:tr>
        <w:trPr>
          <w:trHeight w:val="691" w:hRule="atLeast"/>
        </w:trPr>
        <w:tc>
          <w:tcPr>
            <w:vAlign w:val="center"/>
          </w:tcPr>
          <w:p w:rsidR="00000000" w:rsidDel="00000000" w:rsidP="00000000" w:rsidRDefault="00000000" w:rsidRPr="00000000" w14:paraId="00000042">
            <w:pPr>
              <w:spacing w:line="240" w:lineRule="auto"/>
              <w:jc w:val="center"/>
              <w:rPr>
                <w:rFonts w:ascii="Arial" w:cs="Arial" w:eastAsia="Arial" w:hAnsi="Arial"/>
              </w:rPr>
            </w:pPr>
            <w:r w:rsidDel="00000000" w:rsidR="00000000" w:rsidRPr="00000000">
              <w:rPr>
                <w:rFonts w:ascii="Arial" w:cs="Arial" w:eastAsia="Arial" w:hAnsi="Arial"/>
                <w:rtl w:val="0"/>
              </w:rPr>
              <w:t xml:space="preserve">C09G9.5 F</w:t>
            </w:r>
          </w:p>
        </w:tc>
        <w:tc>
          <w:tcPr>
            <w:vAlign w:val="center"/>
          </w:tcPr>
          <w:p w:rsidR="00000000" w:rsidDel="00000000" w:rsidP="00000000" w:rsidRDefault="00000000" w:rsidRPr="00000000" w14:paraId="00000043">
            <w:pPr>
              <w:spacing w:line="240" w:lineRule="auto"/>
              <w:jc w:val="center"/>
              <w:rPr>
                <w:rFonts w:ascii="Arial" w:cs="Arial" w:eastAsia="Arial" w:hAnsi="Arial"/>
              </w:rPr>
            </w:pPr>
            <w:r w:rsidDel="00000000" w:rsidR="00000000" w:rsidRPr="00000000">
              <w:rPr>
                <w:rFonts w:ascii="Arial" w:cs="Arial" w:eastAsia="Arial" w:hAnsi="Arial"/>
                <w:rtl w:val="0"/>
              </w:rPr>
              <w:t xml:space="preserve">CCAACGAAGCTTTGTGGATA</w:t>
            </w:r>
          </w:p>
        </w:tc>
      </w:tr>
      <w:tr>
        <w:trPr>
          <w:trHeight w:val="691" w:hRule="atLeast"/>
        </w:trPr>
        <w:tc>
          <w:tcPr>
            <w:vAlign w:val="center"/>
          </w:tcPr>
          <w:p w:rsidR="00000000" w:rsidDel="00000000" w:rsidP="00000000" w:rsidRDefault="00000000" w:rsidRPr="00000000" w14:paraId="00000044">
            <w:pPr>
              <w:spacing w:line="240" w:lineRule="auto"/>
              <w:jc w:val="center"/>
              <w:rPr>
                <w:rFonts w:ascii="Arial" w:cs="Arial" w:eastAsia="Arial" w:hAnsi="Arial"/>
              </w:rPr>
            </w:pPr>
            <w:r w:rsidDel="00000000" w:rsidR="00000000" w:rsidRPr="00000000">
              <w:rPr>
                <w:rFonts w:ascii="Arial" w:cs="Arial" w:eastAsia="Arial" w:hAnsi="Arial"/>
                <w:rtl w:val="0"/>
              </w:rPr>
              <w:t xml:space="preserve">C09G9.5 R</w:t>
            </w:r>
          </w:p>
        </w:tc>
        <w:tc>
          <w:tcPr>
            <w:vAlign w:val="center"/>
          </w:tcPr>
          <w:p w:rsidR="00000000" w:rsidDel="00000000" w:rsidP="00000000" w:rsidRDefault="00000000" w:rsidRPr="00000000" w14:paraId="00000045">
            <w:pPr>
              <w:spacing w:line="240" w:lineRule="auto"/>
              <w:jc w:val="center"/>
              <w:rPr>
                <w:rFonts w:ascii="Arial" w:cs="Arial" w:eastAsia="Arial" w:hAnsi="Arial"/>
              </w:rPr>
            </w:pPr>
            <w:r w:rsidDel="00000000" w:rsidR="00000000" w:rsidRPr="00000000">
              <w:rPr>
                <w:rFonts w:ascii="Arial" w:cs="Arial" w:eastAsia="Arial" w:hAnsi="Arial"/>
                <w:rtl w:val="0"/>
              </w:rPr>
              <w:t xml:space="preserve">GCGTGTGGGAACCTAGAAAA</w:t>
            </w:r>
          </w:p>
        </w:tc>
      </w:tr>
      <w:tr>
        <w:trPr>
          <w:trHeight w:val="691" w:hRule="atLeast"/>
        </w:trPr>
        <w:tc>
          <w:tcPr>
            <w:vAlign w:val="center"/>
          </w:tcPr>
          <w:p w:rsidR="00000000" w:rsidDel="00000000" w:rsidP="00000000" w:rsidRDefault="00000000" w:rsidRPr="00000000" w14:paraId="00000046">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spr-2</w:t>
            </w:r>
            <w:r w:rsidDel="00000000" w:rsidR="00000000" w:rsidRPr="00000000">
              <w:rPr>
                <w:rFonts w:ascii="Arial" w:cs="Arial" w:eastAsia="Arial" w:hAnsi="Arial"/>
                <w:rtl w:val="0"/>
              </w:rPr>
              <w:t xml:space="preserve"> F</w:t>
            </w:r>
          </w:p>
        </w:tc>
        <w:tc>
          <w:tcPr>
            <w:vAlign w:val="center"/>
          </w:tcPr>
          <w:p w:rsidR="00000000" w:rsidDel="00000000" w:rsidP="00000000" w:rsidRDefault="00000000" w:rsidRPr="00000000" w14:paraId="00000047">
            <w:pPr>
              <w:spacing w:line="240" w:lineRule="auto"/>
              <w:jc w:val="center"/>
              <w:rPr>
                <w:rFonts w:ascii="Arial" w:cs="Arial" w:eastAsia="Arial" w:hAnsi="Arial"/>
              </w:rPr>
            </w:pPr>
            <w:r w:rsidDel="00000000" w:rsidR="00000000" w:rsidRPr="00000000">
              <w:rPr>
                <w:rFonts w:ascii="Arial" w:cs="Arial" w:eastAsia="Arial" w:hAnsi="Arial"/>
                <w:rtl w:val="0"/>
              </w:rPr>
              <w:t xml:space="preserve">AAACTTTCGCAATGTAACTCTTCC</w:t>
            </w:r>
          </w:p>
        </w:tc>
      </w:tr>
      <w:tr>
        <w:trPr>
          <w:trHeight w:val="691" w:hRule="atLeast"/>
        </w:trPr>
        <w:tc>
          <w:tcPr>
            <w:vAlign w:val="center"/>
          </w:tcPr>
          <w:p w:rsidR="00000000" w:rsidDel="00000000" w:rsidP="00000000" w:rsidRDefault="00000000" w:rsidRPr="00000000" w14:paraId="00000048">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spr-2</w:t>
            </w:r>
            <w:r w:rsidDel="00000000" w:rsidR="00000000" w:rsidRPr="00000000">
              <w:rPr>
                <w:rFonts w:ascii="Arial" w:cs="Arial" w:eastAsia="Arial" w:hAnsi="Arial"/>
                <w:rtl w:val="0"/>
              </w:rPr>
              <w:t xml:space="preserve"> R</w:t>
            </w:r>
          </w:p>
        </w:tc>
        <w:tc>
          <w:tcPr>
            <w:vAlign w:val="center"/>
          </w:tcPr>
          <w:p w:rsidR="00000000" w:rsidDel="00000000" w:rsidP="00000000" w:rsidRDefault="00000000" w:rsidRPr="00000000" w14:paraId="00000049">
            <w:pPr>
              <w:spacing w:line="240" w:lineRule="auto"/>
              <w:jc w:val="center"/>
              <w:rPr>
                <w:rFonts w:ascii="Arial" w:cs="Arial" w:eastAsia="Arial" w:hAnsi="Arial"/>
              </w:rPr>
            </w:pPr>
            <w:r w:rsidDel="00000000" w:rsidR="00000000" w:rsidRPr="00000000">
              <w:rPr>
                <w:rFonts w:ascii="Arial" w:cs="Arial" w:eastAsia="Arial" w:hAnsi="Arial"/>
                <w:rtl w:val="0"/>
              </w:rPr>
              <w:t xml:space="preserve">CTGGTAGTGCTGCGTACGTG</w:t>
            </w:r>
          </w:p>
        </w:tc>
      </w:tr>
      <w:tr>
        <w:trPr>
          <w:trHeight w:val="691" w:hRule="atLeast"/>
        </w:trPr>
        <w:tc>
          <w:tcPr>
            <w:vAlign w:val="center"/>
          </w:tcPr>
          <w:p w:rsidR="00000000" w:rsidDel="00000000" w:rsidP="00000000" w:rsidRDefault="00000000" w:rsidRPr="00000000" w14:paraId="0000004A">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rad-26</w:t>
            </w:r>
            <w:r w:rsidDel="00000000" w:rsidR="00000000" w:rsidRPr="00000000">
              <w:rPr>
                <w:rFonts w:ascii="Arial" w:cs="Arial" w:eastAsia="Arial" w:hAnsi="Arial"/>
                <w:rtl w:val="0"/>
              </w:rPr>
              <w:t xml:space="preserve"> F</w:t>
            </w:r>
          </w:p>
        </w:tc>
        <w:tc>
          <w:tcPr>
            <w:vAlign w:val="center"/>
          </w:tcPr>
          <w:p w:rsidR="00000000" w:rsidDel="00000000" w:rsidP="00000000" w:rsidRDefault="00000000" w:rsidRPr="00000000" w14:paraId="0000004B">
            <w:pPr>
              <w:spacing w:line="240" w:lineRule="auto"/>
              <w:jc w:val="center"/>
              <w:rPr>
                <w:rFonts w:ascii="Arial" w:cs="Arial" w:eastAsia="Arial" w:hAnsi="Arial"/>
              </w:rPr>
            </w:pPr>
            <w:r w:rsidDel="00000000" w:rsidR="00000000" w:rsidRPr="00000000">
              <w:rPr>
                <w:rFonts w:ascii="Arial" w:cs="Arial" w:eastAsia="Arial" w:hAnsi="Arial"/>
                <w:rtl w:val="0"/>
              </w:rPr>
              <w:t xml:space="preserve">CGATGAAAGAAGAGCAAGAAGAA</w:t>
            </w:r>
          </w:p>
        </w:tc>
      </w:tr>
      <w:tr>
        <w:trPr>
          <w:trHeight w:val="691" w:hRule="atLeast"/>
        </w:trPr>
        <w:tc>
          <w:tcPr>
            <w:vAlign w:val="center"/>
          </w:tcPr>
          <w:p w:rsidR="00000000" w:rsidDel="00000000" w:rsidP="00000000" w:rsidRDefault="00000000" w:rsidRPr="00000000" w14:paraId="0000004C">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rad-26</w:t>
            </w:r>
            <w:r w:rsidDel="00000000" w:rsidR="00000000" w:rsidRPr="00000000">
              <w:rPr>
                <w:rFonts w:ascii="Arial" w:cs="Arial" w:eastAsia="Arial" w:hAnsi="Arial"/>
                <w:rtl w:val="0"/>
              </w:rPr>
              <w:t xml:space="preserve"> R</w:t>
            </w:r>
          </w:p>
        </w:tc>
        <w:tc>
          <w:tcPr>
            <w:vAlign w:val="center"/>
          </w:tcPr>
          <w:p w:rsidR="00000000" w:rsidDel="00000000" w:rsidP="00000000" w:rsidRDefault="00000000" w:rsidRPr="00000000" w14:paraId="0000004D">
            <w:pPr>
              <w:spacing w:line="240" w:lineRule="auto"/>
              <w:jc w:val="center"/>
              <w:rPr>
                <w:rFonts w:ascii="Arial" w:cs="Arial" w:eastAsia="Arial" w:hAnsi="Arial"/>
              </w:rPr>
            </w:pPr>
            <w:r w:rsidDel="00000000" w:rsidR="00000000" w:rsidRPr="00000000">
              <w:rPr>
                <w:rFonts w:ascii="Arial" w:cs="Arial" w:eastAsia="Arial" w:hAnsi="Arial"/>
                <w:rtl w:val="0"/>
              </w:rPr>
              <w:t xml:space="preserve">TTTTCATGATAAAACACTGGGAAA</w:t>
            </w:r>
          </w:p>
        </w:tc>
      </w:tr>
      <w:tr>
        <w:trPr>
          <w:trHeight w:val="691" w:hRule="atLeast"/>
        </w:trPr>
        <w:tc>
          <w:tcPr>
            <w:vAlign w:val="center"/>
          </w:tcPr>
          <w:p w:rsidR="00000000" w:rsidDel="00000000" w:rsidP="00000000" w:rsidRDefault="00000000" w:rsidRPr="00000000" w14:paraId="0000004E">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eft-3</w:t>
            </w:r>
          </w:p>
        </w:tc>
        <w:tc>
          <w:tcPr>
            <w:vAlign w:val="center"/>
          </w:tcPr>
          <w:p w:rsidR="00000000" w:rsidDel="00000000" w:rsidP="00000000" w:rsidRDefault="00000000" w:rsidRPr="00000000" w14:paraId="0000004F">
            <w:pPr>
              <w:spacing w:line="240" w:lineRule="auto"/>
              <w:jc w:val="center"/>
              <w:rPr>
                <w:rFonts w:ascii="Arial" w:cs="Arial" w:eastAsia="Arial" w:hAnsi="Arial"/>
              </w:rPr>
            </w:pPr>
            <w:r w:rsidDel="00000000" w:rsidR="00000000" w:rsidRPr="00000000">
              <w:rPr>
                <w:rFonts w:ascii="Arial" w:cs="Arial" w:eastAsia="Arial" w:hAnsi="Arial"/>
                <w:rtl w:val="0"/>
              </w:rPr>
              <w:t xml:space="preserve">CCTGCAAGTTCAACGAGCTTA</w:t>
            </w:r>
          </w:p>
        </w:tc>
      </w:tr>
      <w:tr>
        <w:trPr>
          <w:trHeight w:val="691" w:hRule="atLeast"/>
        </w:trPr>
        <w:tc>
          <w:tcPr>
            <w:vAlign w:val="center"/>
          </w:tcPr>
          <w:p w:rsidR="00000000" w:rsidDel="00000000" w:rsidP="00000000" w:rsidRDefault="00000000" w:rsidRPr="00000000" w14:paraId="00000050">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eft-3</w:t>
            </w:r>
          </w:p>
        </w:tc>
        <w:tc>
          <w:tcPr>
            <w:vAlign w:val="center"/>
          </w:tcPr>
          <w:p w:rsidR="00000000" w:rsidDel="00000000" w:rsidP="00000000" w:rsidRDefault="00000000" w:rsidRPr="00000000" w14:paraId="00000051">
            <w:pPr>
              <w:spacing w:line="240" w:lineRule="auto"/>
              <w:jc w:val="center"/>
              <w:rPr>
                <w:rFonts w:ascii="Arial" w:cs="Arial" w:eastAsia="Arial" w:hAnsi="Arial"/>
              </w:rPr>
            </w:pPr>
            <w:r w:rsidDel="00000000" w:rsidR="00000000" w:rsidRPr="00000000">
              <w:rPr>
                <w:rFonts w:ascii="Arial" w:cs="Arial" w:eastAsia="Arial" w:hAnsi="Arial"/>
                <w:highlight w:val="white"/>
                <w:rtl w:val="0"/>
              </w:rPr>
              <w:t xml:space="preserve">TGAAAAACAAATTGGTACATAAACG</w:t>
            </w:r>
            <w:r w:rsidDel="00000000" w:rsidR="00000000" w:rsidRPr="00000000">
              <w:rPr>
                <w:rtl w:val="0"/>
              </w:rPr>
            </w:r>
          </w:p>
        </w:tc>
      </w:tr>
    </w:tbl>
    <w:p w:rsidR="00000000" w:rsidDel="00000000" w:rsidP="00000000" w:rsidRDefault="00000000" w:rsidRPr="00000000" w14:paraId="00000052">
      <w:pPr>
        <w:spacing w:line="276" w:lineRule="auto"/>
        <w:rPr/>
      </w:pPr>
      <w:r w:rsidDel="00000000" w:rsidR="00000000" w:rsidRPr="00000000">
        <w:rPr>
          <w:rtl w:val="0"/>
        </w:rPr>
      </w:r>
    </w:p>
    <w:p w:rsidR="00000000" w:rsidDel="00000000" w:rsidP="00000000" w:rsidRDefault="00000000" w:rsidRPr="00000000" w14:paraId="00000053">
      <w:pPr>
        <w:spacing w:line="276" w:lineRule="auto"/>
        <w:jc w:val="center"/>
        <w:rPr/>
      </w:pPr>
      <w:r w:rsidDel="00000000" w:rsidR="00000000" w:rsidRPr="00000000">
        <w:rPr>
          <w:rtl w:val="0"/>
        </w:rPr>
      </w:r>
    </w:p>
    <w:p w:rsidR="00000000" w:rsidDel="00000000" w:rsidP="00000000" w:rsidRDefault="00000000" w:rsidRPr="00000000" w14:paraId="00000054">
      <w:pPr>
        <w:spacing w:line="276" w:lineRule="auto"/>
        <w:jc w:val="center"/>
        <w:rPr/>
      </w:pPr>
      <w:r w:rsidDel="00000000" w:rsidR="00000000" w:rsidRPr="00000000">
        <w:rPr>
          <w:rtl w:val="0"/>
        </w:rPr>
      </w:r>
    </w:p>
    <w:p w:rsidR="00000000" w:rsidDel="00000000" w:rsidP="00000000" w:rsidRDefault="00000000" w:rsidRPr="00000000" w14:paraId="00000055">
      <w:pPr>
        <w:spacing w:line="276" w:lineRule="auto"/>
        <w:jc w:val="center"/>
        <w:rPr/>
      </w:pP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tl w:val="0"/>
        </w:rPr>
        <w:t xml:space="preserve">Primers for detecting </w:t>
      </w:r>
      <w:r w:rsidDel="00000000" w:rsidR="00000000" w:rsidRPr="00000000">
        <w:rPr>
          <w:i w:val="1"/>
          <w:rtl w:val="0"/>
        </w:rPr>
        <w:t xml:space="preserve">lin-15b</w:t>
      </w:r>
      <w:r w:rsidDel="00000000" w:rsidR="00000000" w:rsidRPr="00000000">
        <w:rPr>
          <w:rtl w:val="0"/>
        </w:rPr>
        <w:t xml:space="preserve"> pre-mRNA after RIP:</w:t>
      </w:r>
    </w:p>
    <w:p w:rsidR="00000000" w:rsidDel="00000000" w:rsidP="00000000" w:rsidRDefault="00000000" w:rsidRPr="00000000" w14:paraId="0000005E">
      <w:pPr>
        <w:spacing w:line="276" w:lineRule="auto"/>
        <w:jc w:val="center"/>
        <w:rPr/>
      </w:pPr>
      <w:r w:rsidDel="00000000" w:rsidR="00000000" w:rsidRPr="00000000">
        <w:rPr>
          <w:rtl w:val="0"/>
        </w:rPr>
      </w:r>
    </w:p>
    <w:tbl>
      <w:tblPr>
        <w:tblStyle w:val="Table2"/>
        <w:tblW w:w="76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1"/>
        <w:gridCol w:w="4887"/>
        <w:tblGridChange w:id="0">
          <w:tblGrid>
            <w:gridCol w:w="2781"/>
            <w:gridCol w:w="4887"/>
          </w:tblGrid>
        </w:tblGridChange>
      </w:tblGrid>
      <w:tr>
        <w:trPr>
          <w:trHeight w:val="691" w:hRule="atLeast"/>
        </w:trPr>
        <w:tc>
          <w:tcPr>
            <w:vAlign w:val="center"/>
          </w:tcPr>
          <w:p w:rsidR="00000000" w:rsidDel="00000000" w:rsidP="00000000" w:rsidRDefault="00000000" w:rsidRPr="00000000" w14:paraId="0000005F">
            <w:pPr>
              <w:spacing w:line="240" w:lineRule="auto"/>
              <w:jc w:val="center"/>
              <w:rPr>
                <w:rFonts w:ascii="Arial" w:cs="Arial" w:eastAsia="Arial" w:hAnsi="Arial"/>
              </w:rPr>
            </w:pPr>
            <w:r w:rsidDel="00000000" w:rsidR="00000000" w:rsidRPr="00000000">
              <w:rPr>
                <w:rFonts w:ascii="Arial" w:cs="Arial" w:eastAsia="Arial" w:hAnsi="Arial"/>
                <w:rtl w:val="0"/>
              </w:rPr>
              <w:t xml:space="preserve">Primer name</w:t>
            </w:r>
          </w:p>
        </w:tc>
        <w:tc>
          <w:tcPr>
            <w:vAlign w:val="center"/>
          </w:tcPr>
          <w:p w:rsidR="00000000" w:rsidDel="00000000" w:rsidP="00000000" w:rsidRDefault="00000000" w:rsidRPr="00000000" w14:paraId="00000060">
            <w:pPr>
              <w:spacing w:line="240" w:lineRule="auto"/>
              <w:jc w:val="center"/>
              <w:rPr>
                <w:rFonts w:ascii="Arial" w:cs="Arial" w:eastAsia="Arial" w:hAnsi="Arial"/>
              </w:rPr>
            </w:pPr>
            <w:r w:rsidDel="00000000" w:rsidR="00000000" w:rsidRPr="00000000">
              <w:rPr>
                <w:rFonts w:ascii="Arial" w:cs="Arial" w:eastAsia="Arial" w:hAnsi="Arial"/>
                <w:rtl w:val="0"/>
              </w:rPr>
              <w:t xml:space="preserve">Primer sequence</w:t>
            </w:r>
          </w:p>
        </w:tc>
      </w:tr>
      <w:tr>
        <w:trPr>
          <w:trHeight w:val="691" w:hRule="atLeast"/>
        </w:trPr>
        <w:tc>
          <w:tcPr>
            <w:vAlign w:val="center"/>
          </w:tcPr>
          <w:p w:rsidR="00000000" w:rsidDel="00000000" w:rsidP="00000000" w:rsidRDefault="00000000" w:rsidRPr="00000000" w14:paraId="00000061">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1F</w:t>
            </w:r>
          </w:p>
        </w:tc>
        <w:tc>
          <w:tcPr>
            <w:vAlign w:val="center"/>
          </w:tcPr>
          <w:p w:rsidR="00000000" w:rsidDel="00000000" w:rsidP="00000000" w:rsidRDefault="00000000" w:rsidRPr="00000000" w14:paraId="00000062">
            <w:pPr>
              <w:spacing w:line="240" w:lineRule="auto"/>
              <w:jc w:val="center"/>
              <w:rPr>
                <w:rFonts w:ascii="Arial" w:cs="Arial" w:eastAsia="Arial" w:hAnsi="Arial"/>
              </w:rPr>
            </w:pPr>
            <w:r w:rsidDel="00000000" w:rsidR="00000000" w:rsidRPr="00000000">
              <w:rPr>
                <w:rFonts w:ascii="Arial" w:cs="Arial" w:eastAsia="Arial" w:hAnsi="Arial"/>
                <w:rtl w:val="0"/>
              </w:rPr>
              <w:t xml:space="preserve">ACAGCACGACTTACATCAAACCC</w:t>
            </w:r>
          </w:p>
        </w:tc>
      </w:tr>
      <w:tr>
        <w:trPr>
          <w:trHeight w:val="691" w:hRule="atLeast"/>
        </w:trPr>
        <w:tc>
          <w:tcPr>
            <w:vAlign w:val="center"/>
          </w:tcPr>
          <w:p w:rsidR="00000000" w:rsidDel="00000000" w:rsidP="00000000" w:rsidRDefault="00000000" w:rsidRPr="00000000" w14:paraId="00000063">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1R</w:t>
            </w:r>
          </w:p>
        </w:tc>
        <w:tc>
          <w:tcPr>
            <w:vAlign w:val="center"/>
          </w:tcPr>
          <w:p w:rsidR="00000000" w:rsidDel="00000000" w:rsidP="00000000" w:rsidRDefault="00000000" w:rsidRPr="00000000" w14:paraId="00000064">
            <w:pPr>
              <w:spacing w:line="240" w:lineRule="auto"/>
              <w:jc w:val="center"/>
              <w:rPr>
                <w:rFonts w:ascii="Arial" w:cs="Arial" w:eastAsia="Arial" w:hAnsi="Arial"/>
              </w:rPr>
            </w:pPr>
            <w:r w:rsidDel="00000000" w:rsidR="00000000" w:rsidRPr="00000000">
              <w:rPr>
                <w:rFonts w:ascii="Arial" w:cs="Arial" w:eastAsia="Arial" w:hAnsi="Arial"/>
                <w:rtl w:val="0"/>
              </w:rPr>
              <w:t xml:space="preserve">TGGTTGGAATGCATTTGGAATAG</w:t>
            </w:r>
          </w:p>
        </w:tc>
      </w:tr>
      <w:tr>
        <w:trPr>
          <w:trHeight w:val="691" w:hRule="atLeast"/>
        </w:trPr>
        <w:tc>
          <w:tcPr>
            <w:vAlign w:val="center"/>
          </w:tcPr>
          <w:p w:rsidR="00000000" w:rsidDel="00000000" w:rsidP="00000000" w:rsidRDefault="00000000" w:rsidRPr="00000000" w14:paraId="00000065">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2F</w:t>
            </w:r>
          </w:p>
        </w:tc>
        <w:tc>
          <w:tcPr>
            <w:vAlign w:val="center"/>
          </w:tcPr>
          <w:p w:rsidR="00000000" w:rsidDel="00000000" w:rsidP="00000000" w:rsidRDefault="00000000" w:rsidRPr="00000000" w14:paraId="00000066">
            <w:pPr>
              <w:spacing w:line="240" w:lineRule="auto"/>
              <w:jc w:val="center"/>
              <w:rPr>
                <w:rFonts w:ascii="Arial" w:cs="Arial" w:eastAsia="Arial" w:hAnsi="Arial"/>
              </w:rPr>
            </w:pPr>
            <w:r w:rsidDel="00000000" w:rsidR="00000000" w:rsidRPr="00000000">
              <w:rPr>
                <w:rFonts w:ascii="Arial" w:cs="Arial" w:eastAsia="Arial" w:hAnsi="Arial"/>
                <w:rtl w:val="0"/>
              </w:rPr>
              <w:t xml:space="preserve">ATCTGGCGTTTTCGATTCATTAC</w:t>
            </w:r>
          </w:p>
        </w:tc>
      </w:tr>
      <w:tr>
        <w:trPr>
          <w:trHeight w:val="691" w:hRule="atLeast"/>
        </w:trPr>
        <w:tc>
          <w:tcPr>
            <w:vAlign w:val="center"/>
          </w:tcPr>
          <w:p w:rsidR="00000000" w:rsidDel="00000000" w:rsidP="00000000" w:rsidRDefault="00000000" w:rsidRPr="00000000" w14:paraId="00000067">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2R</w:t>
            </w:r>
          </w:p>
        </w:tc>
        <w:tc>
          <w:tcPr>
            <w:vAlign w:val="center"/>
          </w:tcPr>
          <w:p w:rsidR="00000000" w:rsidDel="00000000" w:rsidP="00000000" w:rsidRDefault="00000000" w:rsidRPr="00000000" w14:paraId="00000068">
            <w:pPr>
              <w:spacing w:line="240" w:lineRule="auto"/>
              <w:jc w:val="center"/>
              <w:rPr>
                <w:rFonts w:ascii="Arial" w:cs="Arial" w:eastAsia="Arial" w:hAnsi="Arial"/>
              </w:rPr>
            </w:pPr>
            <w:r w:rsidDel="00000000" w:rsidR="00000000" w:rsidRPr="00000000">
              <w:rPr>
                <w:rFonts w:ascii="Arial" w:cs="Arial" w:eastAsia="Arial" w:hAnsi="Arial"/>
                <w:rtl w:val="0"/>
              </w:rPr>
              <w:t xml:space="preserve">CCCAAATTTCACAACTACATTTG</w:t>
            </w:r>
          </w:p>
        </w:tc>
      </w:tr>
      <w:tr>
        <w:trPr>
          <w:trHeight w:val="691" w:hRule="atLeast"/>
        </w:trPr>
        <w:tc>
          <w:tcPr>
            <w:vAlign w:val="center"/>
          </w:tcPr>
          <w:p w:rsidR="00000000" w:rsidDel="00000000" w:rsidP="00000000" w:rsidRDefault="00000000" w:rsidRPr="00000000" w14:paraId="00000069">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3F</w:t>
            </w:r>
          </w:p>
        </w:tc>
        <w:tc>
          <w:tcPr>
            <w:vAlign w:val="center"/>
          </w:tcPr>
          <w:p w:rsidR="00000000" w:rsidDel="00000000" w:rsidP="00000000" w:rsidRDefault="00000000" w:rsidRPr="00000000" w14:paraId="0000006A">
            <w:pPr>
              <w:spacing w:line="240" w:lineRule="auto"/>
              <w:jc w:val="center"/>
              <w:rPr>
                <w:rFonts w:ascii="Arial" w:cs="Arial" w:eastAsia="Arial" w:hAnsi="Arial"/>
              </w:rPr>
            </w:pPr>
            <w:r w:rsidDel="00000000" w:rsidR="00000000" w:rsidRPr="00000000">
              <w:rPr>
                <w:rFonts w:ascii="Arial" w:cs="Arial" w:eastAsia="Arial" w:hAnsi="Arial"/>
                <w:rtl w:val="0"/>
              </w:rPr>
              <w:t xml:space="preserve">CCTAACAATCATAAACTCTC</w:t>
            </w:r>
          </w:p>
        </w:tc>
      </w:tr>
      <w:tr>
        <w:trPr>
          <w:trHeight w:val="691" w:hRule="atLeast"/>
        </w:trPr>
        <w:tc>
          <w:tcPr>
            <w:vAlign w:val="center"/>
          </w:tcPr>
          <w:p w:rsidR="00000000" w:rsidDel="00000000" w:rsidP="00000000" w:rsidRDefault="00000000" w:rsidRPr="00000000" w14:paraId="0000006B">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3R</w:t>
            </w:r>
          </w:p>
        </w:tc>
        <w:tc>
          <w:tcPr>
            <w:vAlign w:val="center"/>
          </w:tcPr>
          <w:p w:rsidR="00000000" w:rsidDel="00000000" w:rsidP="00000000" w:rsidRDefault="00000000" w:rsidRPr="00000000" w14:paraId="0000006C">
            <w:pPr>
              <w:spacing w:line="240" w:lineRule="auto"/>
              <w:jc w:val="center"/>
              <w:rPr>
                <w:rFonts w:ascii="Arial" w:cs="Arial" w:eastAsia="Arial" w:hAnsi="Arial"/>
              </w:rPr>
            </w:pPr>
            <w:r w:rsidDel="00000000" w:rsidR="00000000" w:rsidRPr="00000000">
              <w:rPr>
                <w:rFonts w:ascii="Arial" w:cs="Arial" w:eastAsia="Arial" w:hAnsi="Arial"/>
                <w:rtl w:val="0"/>
              </w:rPr>
              <w:t xml:space="preserve">TGTCTAATTTTCCACAGAAC</w:t>
            </w:r>
          </w:p>
        </w:tc>
      </w:tr>
      <w:tr>
        <w:trPr>
          <w:trHeight w:val="691" w:hRule="atLeast"/>
        </w:trPr>
        <w:tc>
          <w:tcPr>
            <w:vAlign w:val="center"/>
          </w:tcPr>
          <w:p w:rsidR="00000000" w:rsidDel="00000000" w:rsidP="00000000" w:rsidRDefault="00000000" w:rsidRPr="00000000" w14:paraId="0000006D">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4F</w:t>
            </w:r>
          </w:p>
        </w:tc>
        <w:tc>
          <w:tcPr>
            <w:vAlign w:val="center"/>
          </w:tcPr>
          <w:p w:rsidR="00000000" w:rsidDel="00000000" w:rsidP="00000000" w:rsidRDefault="00000000" w:rsidRPr="00000000" w14:paraId="0000006E">
            <w:pPr>
              <w:spacing w:line="240" w:lineRule="auto"/>
              <w:jc w:val="center"/>
              <w:rPr>
                <w:rFonts w:ascii="Arial" w:cs="Arial" w:eastAsia="Arial" w:hAnsi="Arial"/>
              </w:rPr>
            </w:pPr>
            <w:r w:rsidDel="00000000" w:rsidR="00000000" w:rsidRPr="00000000">
              <w:rPr>
                <w:rFonts w:ascii="Arial" w:cs="Arial" w:eastAsia="Arial" w:hAnsi="Arial"/>
                <w:rtl w:val="0"/>
              </w:rPr>
              <w:t xml:space="preserve">GGCTCAACGGCTTATGTACAGTG</w:t>
            </w:r>
          </w:p>
        </w:tc>
      </w:tr>
      <w:tr>
        <w:trPr>
          <w:trHeight w:val="691" w:hRule="atLeast"/>
        </w:trPr>
        <w:tc>
          <w:tcPr>
            <w:vAlign w:val="center"/>
          </w:tcPr>
          <w:p w:rsidR="00000000" w:rsidDel="00000000" w:rsidP="00000000" w:rsidRDefault="00000000" w:rsidRPr="00000000" w14:paraId="0000006F">
            <w:pPr>
              <w:spacing w:line="240" w:lineRule="auto"/>
              <w:jc w:val="center"/>
              <w:rPr>
                <w:rFonts w:ascii="Arial" w:cs="Arial" w:eastAsia="Arial" w:hAnsi="Arial"/>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4R</w:t>
            </w:r>
          </w:p>
        </w:tc>
        <w:tc>
          <w:tcPr>
            <w:vAlign w:val="center"/>
          </w:tcPr>
          <w:p w:rsidR="00000000" w:rsidDel="00000000" w:rsidP="00000000" w:rsidRDefault="00000000" w:rsidRPr="00000000" w14:paraId="00000070">
            <w:pPr>
              <w:spacing w:line="240" w:lineRule="auto"/>
              <w:jc w:val="center"/>
              <w:rPr>
                <w:rFonts w:ascii="Arial" w:cs="Arial" w:eastAsia="Arial" w:hAnsi="Arial"/>
              </w:rPr>
            </w:pPr>
            <w:r w:rsidDel="00000000" w:rsidR="00000000" w:rsidRPr="00000000">
              <w:rPr>
                <w:rFonts w:ascii="Arial" w:cs="Arial" w:eastAsia="Arial" w:hAnsi="Arial"/>
                <w:rtl w:val="0"/>
              </w:rPr>
              <w:t xml:space="preserve">GGAAATGAAACTGAGGTTCAGAA</w:t>
            </w:r>
          </w:p>
        </w:tc>
      </w:tr>
      <w:tr>
        <w:trPr>
          <w:trHeight w:val="691" w:hRule="atLeast"/>
        </w:trPr>
        <w:tc>
          <w:tcPr>
            <w:vAlign w:val="center"/>
          </w:tcPr>
          <w:p w:rsidR="00000000" w:rsidDel="00000000" w:rsidP="00000000" w:rsidRDefault="00000000" w:rsidRPr="00000000" w14:paraId="00000071">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5F</w:t>
            </w:r>
            <w:r w:rsidDel="00000000" w:rsidR="00000000" w:rsidRPr="00000000">
              <w:rPr>
                <w:rtl w:val="0"/>
              </w:rPr>
            </w:r>
          </w:p>
        </w:tc>
        <w:tc>
          <w:tcPr>
            <w:vAlign w:val="center"/>
          </w:tcPr>
          <w:p w:rsidR="00000000" w:rsidDel="00000000" w:rsidP="00000000" w:rsidRDefault="00000000" w:rsidRPr="00000000" w14:paraId="00000072">
            <w:pPr>
              <w:spacing w:line="240" w:lineRule="auto"/>
              <w:jc w:val="center"/>
              <w:rPr>
                <w:rFonts w:ascii="Arial" w:cs="Arial" w:eastAsia="Arial" w:hAnsi="Arial"/>
              </w:rPr>
            </w:pPr>
            <w:r w:rsidDel="00000000" w:rsidR="00000000" w:rsidRPr="00000000">
              <w:rPr>
                <w:rFonts w:ascii="Arial" w:cs="Arial" w:eastAsia="Arial" w:hAnsi="Arial"/>
                <w:rtl w:val="0"/>
              </w:rPr>
              <w:t xml:space="preserve">GCCCTCCGTCCACACATTATTGC</w:t>
            </w:r>
          </w:p>
        </w:tc>
      </w:tr>
      <w:tr>
        <w:trPr>
          <w:trHeight w:val="691" w:hRule="atLeast"/>
        </w:trPr>
        <w:tc>
          <w:tcPr>
            <w:vAlign w:val="center"/>
          </w:tcPr>
          <w:p w:rsidR="00000000" w:rsidDel="00000000" w:rsidP="00000000" w:rsidRDefault="00000000" w:rsidRPr="00000000" w14:paraId="00000073">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5R</w:t>
            </w:r>
            <w:r w:rsidDel="00000000" w:rsidR="00000000" w:rsidRPr="00000000">
              <w:rPr>
                <w:rtl w:val="0"/>
              </w:rPr>
            </w:r>
          </w:p>
        </w:tc>
        <w:tc>
          <w:tcPr>
            <w:vAlign w:val="center"/>
          </w:tcPr>
          <w:p w:rsidR="00000000" w:rsidDel="00000000" w:rsidP="00000000" w:rsidRDefault="00000000" w:rsidRPr="00000000" w14:paraId="00000074">
            <w:pPr>
              <w:spacing w:line="240" w:lineRule="auto"/>
              <w:jc w:val="center"/>
              <w:rPr>
                <w:rFonts w:ascii="Arial" w:cs="Arial" w:eastAsia="Arial" w:hAnsi="Arial"/>
              </w:rPr>
            </w:pPr>
            <w:r w:rsidDel="00000000" w:rsidR="00000000" w:rsidRPr="00000000">
              <w:rPr>
                <w:rFonts w:ascii="Arial" w:cs="Arial" w:eastAsia="Arial" w:hAnsi="Arial"/>
                <w:rtl w:val="0"/>
              </w:rPr>
              <w:t xml:space="preserve">CAAAATGTGCAATTTTAAAAACG</w:t>
            </w:r>
          </w:p>
        </w:tc>
      </w:tr>
      <w:tr>
        <w:trPr>
          <w:trHeight w:val="691" w:hRule="atLeast"/>
        </w:trPr>
        <w:tc>
          <w:tcPr>
            <w:vAlign w:val="center"/>
          </w:tcPr>
          <w:p w:rsidR="00000000" w:rsidDel="00000000" w:rsidP="00000000" w:rsidRDefault="00000000" w:rsidRPr="00000000" w14:paraId="00000075">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6F</w:t>
            </w:r>
            <w:r w:rsidDel="00000000" w:rsidR="00000000" w:rsidRPr="00000000">
              <w:rPr>
                <w:rtl w:val="0"/>
              </w:rPr>
            </w:r>
          </w:p>
        </w:tc>
        <w:tc>
          <w:tcPr>
            <w:vAlign w:val="center"/>
          </w:tcPr>
          <w:p w:rsidR="00000000" w:rsidDel="00000000" w:rsidP="00000000" w:rsidRDefault="00000000" w:rsidRPr="00000000" w14:paraId="00000076">
            <w:pPr>
              <w:spacing w:line="240" w:lineRule="auto"/>
              <w:jc w:val="center"/>
              <w:rPr>
                <w:rFonts w:ascii="Arial" w:cs="Arial" w:eastAsia="Arial" w:hAnsi="Arial"/>
              </w:rPr>
            </w:pPr>
            <w:r w:rsidDel="00000000" w:rsidR="00000000" w:rsidRPr="00000000">
              <w:rPr>
                <w:rFonts w:ascii="Arial" w:cs="Arial" w:eastAsia="Arial" w:hAnsi="Arial"/>
                <w:rtl w:val="0"/>
              </w:rPr>
              <w:t xml:space="preserve">GAGGAGGAAGAGTATGAAGAATC</w:t>
            </w:r>
          </w:p>
        </w:tc>
      </w:tr>
      <w:tr>
        <w:trPr>
          <w:trHeight w:val="691" w:hRule="atLeast"/>
        </w:trPr>
        <w:tc>
          <w:tcPr>
            <w:vAlign w:val="center"/>
          </w:tcPr>
          <w:p w:rsidR="00000000" w:rsidDel="00000000" w:rsidP="00000000" w:rsidRDefault="00000000" w:rsidRPr="00000000" w14:paraId="00000077">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lin-15b</w:t>
            </w:r>
            <w:r w:rsidDel="00000000" w:rsidR="00000000" w:rsidRPr="00000000">
              <w:rPr>
                <w:rFonts w:ascii="Arial" w:cs="Arial" w:eastAsia="Arial" w:hAnsi="Arial"/>
                <w:rtl w:val="0"/>
              </w:rPr>
              <w:t xml:space="preserve"> 6R</w:t>
            </w:r>
            <w:r w:rsidDel="00000000" w:rsidR="00000000" w:rsidRPr="00000000">
              <w:rPr>
                <w:rtl w:val="0"/>
              </w:rPr>
            </w:r>
          </w:p>
        </w:tc>
        <w:tc>
          <w:tcPr>
            <w:vAlign w:val="center"/>
          </w:tcPr>
          <w:p w:rsidR="00000000" w:rsidDel="00000000" w:rsidP="00000000" w:rsidRDefault="00000000" w:rsidRPr="00000000" w14:paraId="00000078">
            <w:pPr>
              <w:spacing w:line="240" w:lineRule="auto"/>
              <w:jc w:val="center"/>
              <w:rPr>
                <w:rFonts w:ascii="Arial" w:cs="Arial" w:eastAsia="Arial" w:hAnsi="Arial"/>
              </w:rPr>
            </w:pPr>
            <w:r w:rsidDel="00000000" w:rsidR="00000000" w:rsidRPr="00000000">
              <w:rPr>
                <w:rFonts w:ascii="Arial" w:cs="Arial" w:eastAsia="Arial" w:hAnsi="Arial"/>
                <w:rtl w:val="0"/>
              </w:rPr>
              <w:t xml:space="preserve">CAAAGCATATATTTTTCAAAAAC</w:t>
            </w:r>
          </w:p>
        </w:tc>
      </w:tr>
      <w:tr>
        <w:trPr>
          <w:trHeight w:val="691" w:hRule="atLeast"/>
        </w:trPr>
        <w:tc>
          <w:tcPr>
            <w:vAlign w:val="center"/>
          </w:tcPr>
          <w:p w:rsidR="00000000" w:rsidDel="00000000" w:rsidP="00000000" w:rsidRDefault="00000000" w:rsidRPr="00000000" w14:paraId="00000079">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lin-15a </w:t>
            </w:r>
            <w:r w:rsidDel="00000000" w:rsidR="00000000" w:rsidRPr="00000000">
              <w:rPr>
                <w:rFonts w:ascii="Arial" w:cs="Arial" w:eastAsia="Arial" w:hAnsi="Arial"/>
                <w:rtl w:val="0"/>
              </w:rPr>
              <w:t xml:space="preserve">1F</w:t>
            </w:r>
            <w:r w:rsidDel="00000000" w:rsidR="00000000" w:rsidRPr="00000000">
              <w:rPr>
                <w:rtl w:val="0"/>
              </w:rPr>
            </w:r>
          </w:p>
        </w:tc>
        <w:tc>
          <w:tcPr>
            <w:vAlign w:val="center"/>
          </w:tcPr>
          <w:p w:rsidR="00000000" w:rsidDel="00000000" w:rsidP="00000000" w:rsidRDefault="00000000" w:rsidRPr="00000000" w14:paraId="0000007A">
            <w:pPr>
              <w:spacing w:line="240" w:lineRule="auto"/>
              <w:jc w:val="center"/>
              <w:rPr>
                <w:rFonts w:ascii="Arial" w:cs="Arial" w:eastAsia="Arial" w:hAnsi="Arial"/>
              </w:rPr>
            </w:pPr>
            <w:r w:rsidDel="00000000" w:rsidR="00000000" w:rsidRPr="00000000">
              <w:rPr>
                <w:rFonts w:ascii="Arial" w:cs="Arial" w:eastAsia="Arial" w:hAnsi="Arial"/>
                <w:rtl w:val="0"/>
              </w:rPr>
              <w:t xml:space="preserve">GCATTGGAACGGATGCTCTGCAG</w:t>
            </w:r>
          </w:p>
        </w:tc>
      </w:tr>
      <w:tr>
        <w:trPr>
          <w:trHeight w:val="691" w:hRule="atLeast"/>
        </w:trPr>
        <w:tc>
          <w:tcPr>
            <w:vAlign w:val="center"/>
          </w:tcPr>
          <w:p w:rsidR="00000000" w:rsidDel="00000000" w:rsidP="00000000" w:rsidRDefault="00000000" w:rsidRPr="00000000" w14:paraId="0000007B">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lin-15a </w:t>
            </w:r>
            <w:r w:rsidDel="00000000" w:rsidR="00000000" w:rsidRPr="00000000">
              <w:rPr>
                <w:rFonts w:ascii="Arial" w:cs="Arial" w:eastAsia="Arial" w:hAnsi="Arial"/>
                <w:rtl w:val="0"/>
              </w:rPr>
              <w:t xml:space="preserve">1R</w:t>
            </w:r>
            <w:r w:rsidDel="00000000" w:rsidR="00000000" w:rsidRPr="00000000">
              <w:rPr>
                <w:rtl w:val="0"/>
              </w:rPr>
            </w:r>
          </w:p>
        </w:tc>
        <w:tc>
          <w:tcPr>
            <w:vAlign w:val="center"/>
          </w:tcPr>
          <w:p w:rsidR="00000000" w:rsidDel="00000000" w:rsidP="00000000" w:rsidRDefault="00000000" w:rsidRPr="00000000" w14:paraId="0000007C">
            <w:pPr>
              <w:spacing w:line="240" w:lineRule="auto"/>
              <w:jc w:val="center"/>
              <w:rPr>
                <w:rFonts w:ascii="Arial" w:cs="Arial" w:eastAsia="Arial" w:hAnsi="Arial"/>
              </w:rPr>
            </w:pPr>
            <w:r w:rsidDel="00000000" w:rsidR="00000000" w:rsidRPr="00000000">
              <w:rPr>
                <w:rFonts w:ascii="Arial" w:cs="Arial" w:eastAsia="Arial" w:hAnsi="Arial"/>
                <w:rtl w:val="0"/>
              </w:rPr>
              <w:t xml:space="preserve">GGGAGAAAATCCTTAAAAAGCCA</w:t>
            </w:r>
          </w:p>
        </w:tc>
      </w:tr>
      <w:tr>
        <w:trPr>
          <w:trHeight w:val="691" w:hRule="atLeast"/>
        </w:trPr>
        <w:tc>
          <w:tcPr>
            <w:vAlign w:val="center"/>
          </w:tcPr>
          <w:p w:rsidR="00000000" w:rsidDel="00000000" w:rsidP="00000000" w:rsidRDefault="00000000" w:rsidRPr="00000000" w14:paraId="0000007D">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lin-15a </w:t>
            </w:r>
            <w:r w:rsidDel="00000000" w:rsidR="00000000" w:rsidRPr="00000000">
              <w:rPr>
                <w:rFonts w:ascii="Arial" w:cs="Arial" w:eastAsia="Arial" w:hAnsi="Arial"/>
                <w:rtl w:val="0"/>
              </w:rPr>
              <w:t xml:space="preserve">2F</w:t>
            </w:r>
            <w:r w:rsidDel="00000000" w:rsidR="00000000" w:rsidRPr="00000000">
              <w:rPr>
                <w:rtl w:val="0"/>
              </w:rPr>
            </w:r>
          </w:p>
        </w:tc>
        <w:tc>
          <w:tcPr>
            <w:vAlign w:val="center"/>
          </w:tcPr>
          <w:p w:rsidR="00000000" w:rsidDel="00000000" w:rsidP="00000000" w:rsidRDefault="00000000" w:rsidRPr="00000000" w14:paraId="0000007E">
            <w:pPr>
              <w:spacing w:line="240" w:lineRule="auto"/>
              <w:jc w:val="center"/>
              <w:rPr>
                <w:rFonts w:ascii="Arial" w:cs="Arial" w:eastAsia="Arial" w:hAnsi="Arial"/>
              </w:rPr>
            </w:pPr>
            <w:r w:rsidDel="00000000" w:rsidR="00000000" w:rsidRPr="00000000">
              <w:rPr>
                <w:rFonts w:ascii="Arial" w:cs="Arial" w:eastAsia="Arial" w:hAnsi="Arial"/>
                <w:rtl w:val="0"/>
              </w:rPr>
              <w:t xml:space="preserve">TCCGCTTTACTCATTCAAGAATT</w:t>
            </w:r>
          </w:p>
        </w:tc>
      </w:tr>
      <w:tr>
        <w:trPr>
          <w:trHeight w:val="691" w:hRule="atLeast"/>
        </w:trPr>
        <w:tc>
          <w:tcPr>
            <w:vAlign w:val="center"/>
          </w:tcPr>
          <w:p w:rsidR="00000000" w:rsidDel="00000000" w:rsidP="00000000" w:rsidRDefault="00000000" w:rsidRPr="00000000" w14:paraId="0000007F">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lin-15a </w:t>
            </w:r>
            <w:r w:rsidDel="00000000" w:rsidR="00000000" w:rsidRPr="00000000">
              <w:rPr>
                <w:rFonts w:ascii="Arial" w:cs="Arial" w:eastAsia="Arial" w:hAnsi="Arial"/>
                <w:rtl w:val="0"/>
              </w:rPr>
              <w:t xml:space="preserve">2R</w:t>
            </w:r>
            <w:r w:rsidDel="00000000" w:rsidR="00000000" w:rsidRPr="00000000">
              <w:rPr>
                <w:rtl w:val="0"/>
              </w:rPr>
            </w:r>
          </w:p>
        </w:tc>
        <w:tc>
          <w:tcPr>
            <w:vAlign w:val="center"/>
          </w:tcPr>
          <w:p w:rsidR="00000000" w:rsidDel="00000000" w:rsidP="00000000" w:rsidRDefault="00000000" w:rsidRPr="00000000" w14:paraId="00000080">
            <w:pPr>
              <w:spacing w:line="240" w:lineRule="auto"/>
              <w:jc w:val="center"/>
              <w:rPr>
                <w:rFonts w:ascii="Arial" w:cs="Arial" w:eastAsia="Arial" w:hAnsi="Arial"/>
              </w:rPr>
            </w:pPr>
            <w:r w:rsidDel="00000000" w:rsidR="00000000" w:rsidRPr="00000000">
              <w:rPr>
                <w:rFonts w:ascii="Arial" w:cs="Arial" w:eastAsia="Arial" w:hAnsi="Arial"/>
                <w:rtl w:val="0"/>
              </w:rPr>
              <w:t xml:space="preserve">AATTTTCACAAGTGTCACAAGAC</w:t>
            </w:r>
          </w:p>
        </w:tc>
      </w:tr>
    </w:tbl>
    <w:p w:rsidR="00000000" w:rsidDel="00000000" w:rsidP="00000000" w:rsidRDefault="00000000" w:rsidRPr="00000000" w14:paraId="00000081">
      <w:pPr>
        <w:spacing w:line="276" w:lineRule="auto"/>
        <w:rPr/>
      </w:pPr>
      <w:r w:rsidDel="00000000" w:rsidR="00000000" w:rsidRPr="00000000">
        <w:rPr>
          <w:rtl w:val="0"/>
        </w:rPr>
      </w:r>
    </w:p>
    <w:p w:rsidR="00000000" w:rsidDel="00000000" w:rsidP="00000000" w:rsidRDefault="00000000" w:rsidRPr="00000000" w14:paraId="00000082">
      <w:pPr>
        <w:spacing w:line="276" w:lineRule="auto"/>
        <w:rPr/>
      </w:pPr>
      <w:r w:rsidDel="00000000" w:rsidR="00000000" w:rsidRPr="00000000">
        <w:rPr>
          <w:rtl w:val="0"/>
        </w:rPr>
        <w:t xml:space="preserve">Primers for detecting </w:t>
      </w:r>
      <w:r w:rsidDel="00000000" w:rsidR="00000000" w:rsidRPr="00000000">
        <w:rPr>
          <w:i w:val="1"/>
          <w:rtl w:val="0"/>
        </w:rPr>
        <w:t xml:space="preserve">oma-1</w:t>
      </w:r>
      <w:r w:rsidDel="00000000" w:rsidR="00000000" w:rsidRPr="00000000">
        <w:rPr>
          <w:rtl w:val="0"/>
        </w:rPr>
        <w:t xml:space="preserve"> pre-mRNA or mRNA after RNAi or RIP:</w:t>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spacing w:line="276" w:lineRule="auto"/>
        <w:jc w:val="center"/>
        <w:rPr/>
      </w:pPr>
      <w:r w:rsidDel="00000000" w:rsidR="00000000" w:rsidRPr="00000000">
        <w:rPr>
          <w:rtl w:val="0"/>
        </w:rPr>
      </w:r>
    </w:p>
    <w:tbl>
      <w:tblPr>
        <w:tblStyle w:val="Table3"/>
        <w:tblW w:w="76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0"/>
        <w:gridCol w:w="4575"/>
        <w:tblGridChange w:id="0">
          <w:tblGrid>
            <w:gridCol w:w="3090"/>
            <w:gridCol w:w="4575"/>
          </w:tblGrid>
        </w:tblGridChange>
      </w:tblGrid>
      <w:tr>
        <w:trPr>
          <w:trHeight w:val="691" w:hRule="atLeast"/>
        </w:trPr>
        <w:tc>
          <w:tcPr>
            <w:vAlign w:val="center"/>
          </w:tcPr>
          <w:p w:rsidR="00000000" w:rsidDel="00000000" w:rsidP="00000000" w:rsidRDefault="00000000" w:rsidRPr="00000000" w14:paraId="00000085">
            <w:pPr>
              <w:spacing w:line="240" w:lineRule="auto"/>
              <w:jc w:val="center"/>
              <w:rPr>
                <w:rFonts w:ascii="Arial" w:cs="Arial" w:eastAsia="Arial" w:hAnsi="Arial"/>
              </w:rPr>
            </w:pPr>
            <w:r w:rsidDel="00000000" w:rsidR="00000000" w:rsidRPr="00000000">
              <w:rPr>
                <w:rFonts w:ascii="Arial" w:cs="Arial" w:eastAsia="Arial" w:hAnsi="Arial"/>
                <w:rtl w:val="0"/>
              </w:rPr>
              <w:t xml:space="preserve">Primer name</w:t>
            </w:r>
          </w:p>
        </w:tc>
        <w:tc>
          <w:tcPr>
            <w:vAlign w:val="center"/>
          </w:tcPr>
          <w:p w:rsidR="00000000" w:rsidDel="00000000" w:rsidP="00000000" w:rsidRDefault="00000000" w:rsidRPr="00000000" w14:paraId="00000086">
            <w:pPr>
              <w:spacing w:line="240" w:lineRule="auto"/>
              <w:jc w:val="center"/>
              <w:rPr>
                <w:rFonts w:ascii="Arial" w:cs="Arial" w:eastAsia="Arial" w:hAnsi="Arial"/>
              </w:rPr>
            </w:pPr>
            <w:r w:rsidDel="00000000" w:rsidR="00000000" w:rsidRPr="00000000">
              <w:rPr>
                <w:rFonts w:ascii="Arial" w:cs="Arial" w:eastAsia="Arial" w:hAnsi="Arial"/>
                <w:rtl w:val="0"/>
              </w:rPr>
              <w:t xml:space="preserve">Primer sequence</w:t>
            </w:r>
          </w:p>
        </w:tc>
      </w:tr>
      <w:tr>
        <w:trPr>
          <w:trHeight w:val="691" w:hRule="atLeast"/>
        </w:trPr>
        <w:tc>
          <w:tcPr>
            <w:vAlign w:val="center"/>
          </w:tcPr>
          <w:p w:rsidR="00000000" w:rsidDel="00000000" w:rsidP="00000000" w:rsidRDefault="00000000" w:rsidRPr="00000000" w14:paraId="00000087">
            <w:pPr>
              <w:spacing w:line="276" w:lineRule="auto"/>
              <w:ind w:left="140" w:right="140" w:firstLine="0"/>
              <w:jc w:val="center"/>
              <w:rPr>
                <w:rFonts w:ascii="Arial" w:cs="Arial" w:eastAsia="Arial" w:hAnsi="Arial"/>
              </w:rPr>
            </w:pPr>
            <w:r w:rsidDel="00000000" w:rsidR="00000000" w:rsidRPr="00000000">
              <w:rPr>
                <w:rFonts w:ascii="Arial" w:cs="Arial" w:eastAsia="Arial" w:hAnsi="Arial"/>
                <w:i w:val="1"/>
                <w:rtl w:val="0"/>
              </w:rPr>
              <w:t xml:space="preserve">oma-1</w:t>
            </w:r>
            <w:r w:rsidDel="00000000" w:rsidR="00000000" w:rsidRPr="00000000">
              <w:rPr>
                <w:rFonts w:ascii="Arial" w:cs="Arial" w:eastAsia="Arial" w:hAnsi="Arial"/>
                <w:rtl w:val="0"/>
              </w:rPr>
              <w:t xml:space="preserve"> mRNA F</w:t>
            </w:r>
            <w:r w:rsidDel="00000000" w:rsidR="00000000" w:rsidRPr="00000000">
              <w:rPr>
                <w:rtl w:val="0"/>
              </w:rPr>
            </w:r>
          </w:p>
        </w:tc>
        <w:tc>
          <w:tcPr>
            <w:vAlign w:val="center"/>
          </w:tcPr>
          <w:p w:rsidR="00000000" w:rsidDel="00000000" w:rsidP="00000000" w:rsidRDefault="00000000" w:rsidRPr="00000000" w14:paraId="00000088">
            <w:pPr>
              <w:spacing w:line="276" w:lineRule="auto"/>
              <w:ind w:left="140" w:right="140" w:firstLine="0"/>
              <w:jc w:val="center"/>
              <w:rPr>
                <w:rFonts w:ascii="Arial" w:cs="Arial" w:eastAsia="Arial" w:hAnsi="Arial"/>
              </w:rPr>
            </w:pPr>
            <w:r w:rsidDel="00000000" w:rsidR="00000000" w:rsidRPr="00000000">
              <w:rPr>
                <w:rFonts w:ascii="Arial" w:cs="Arial" w:eastAsia="Arial" w:hAnsi="Arial"/>
                <w:rtl w:val="0"/>
              </w:rPr>
              <w:t xml:space="preserve">GCTTGAAGATATTGCATTCAACC</w:t>
            </w:r>
            <w:r w:rsidDel="00000000" w:rsidR="00000000" w:rsidRPr="00000000">
              <w:rPr>
                <w:rtl w:val="0"/>
              </w:rPr>
            </w:r>
          </w:p>
        </w:tc>
      </w:tr>
      <w:tr>
        <w:trPr>
          <w:trHeight w:val="691" w:hRule="atLeast"/>
        </w:trPr>
        <w:tc>
          <w:tcPr>
            <w:vAlign w:val="center"/>
          </w:tcPr>
          <w:p w:rsidR="00000000" w:rsidDel="00000000" w:rsidP="00000000" w:rsidRDefault="00000000" w:rsidRPr="00000000" w14:paraId="00000089">
            <w:pPr>
              <w:spacing w:line="276" w:lineRule="auto"/>
              <w:ind w:left="140" w:right="140" w:firstLine="0"/>
              <w:jc w:val="center"/>
              <w:rPr>
                <w:rFonts w:ascii="Arial" w:cs="Arial" w:eastAsia="Arial" w:hAnsi="Arial"/>
              </w:rPr>
            </w:pPr>
            <w:r w:rsidDel="00000000" w:rsidR="00000000" w:rsidRPr="00000000">
              <w:rPr>
                <w:rFonts w:ascii="Arial" w:cs="Arial" w:eastAsia="Arial" w:hAnsi="Arial"/>
                <w:i w:val="1"/>
                <w:rtl w:val="0"/>
              </w:rPr>
              <w:t xml:space="preserve">oma-1</w:t>
            </w:r>
            <w:r w:rsidDel="00000000" w:rsidR="00000000" w:rsidRPr="00000000">
              <w:rPr>
                <w:rFonts w:ascii="Arial" w:cs="Arial" w:eastAsia="Arial" w:hAnsi="Arial"/>
                <w:rtl w:val="0"/>
              </w:rPr>
              <w:t xml:space="preserve"> mRNA R</w:t>
            </w:r>
            <w:r w:rsidDel="00000000" w:rsidR="00000000" w:rsidRPr="00000000">
              <w:rPr>
                <w:rtl w:val="0"/>
              </w:rPr>
            </w:r>
          </w:p>
        </w:tc>
        <w:tc>
          <w:tcPr>
            <w:vAlign w:val="center"/>
          </w:tcPr>
          <w:p w:rsidR="00000000" w:rsidDel="00000000" w:rsidP="00000000" w:rsidRDefault="00000000" w:rsidRPr="00000000" w14:paraId="0000008A">
            <w:pPr>
              <w:spacing w:line="276" w:lineRule="auto"/>
              <w:ind w:left="140" w:right="140" w:firstLine="0"/>
              <w:jc w:val="center"/>
              <w:rPr>
                <w:rFonts w:ascii="Arial" w:cs="Arial" w:eastAsia="Arial" w:hAnsi="Arial"/>
                <w:highlight w:val="white"/>
              </w:rPr>
            </w:pPr>
            <w:r w:rsidDel="00000000" w:rsidR="00000000" w:rsidRPr="00000000">
              <w:rPr>
                <w:rFonts w:ascii="Arial" w:cs="Arial" w:eastAsia="Arial" w:hAnsi="Arial"/>
                <w:rtl w:val="0"/>
              </w:rPr>
              <w:t xml:space="preserve">AACTGTTGAAATGGAGGTGC</w:t>
            </w:r>
            <w:r w:rsidDel="00000000" w:rsidR="00000000" w:rsidRPr="00000000">
              <w:rPr>
                <w:rtl w:val="0"/>
              </w:rPr>
            </w:r>
          </w:p>
        </w:tc>
      </w:tr>
      <w:tr>
        <w:trPr>
          <w:trHeight w:val="691" w:hRule="atLeast"/>
        </w:trPr>
        <w:tc>
          <w:tcPr>
            <w:vAlign w:val="center"/>
          </w:tcPr>
          <w:p w:rsidR="00000000" w:rsidDel="00000000" w:rsidP="00000000" w:rsidRDefault="00000000" w:rsidRPr="00000000" w14:paraId="0000008B">
            <w:pPr>
              <w:spacing w:line="276" w:lineRule="auto"/>
              <w:ind w:left="140" w:right="140" w:firstLine="0"/>
              <w:jc w:val="center"/>
              <w:rPr>
                <w:rFonts w:ascii="Arial" w:cs="Arial" w:eastAsia="Arial" w:hAnsi="Arial"/>
              </w:rPr>
            </w:pPr>
            <w:r w:rsidDel="00000000" w:rsidR="00000000" w:rsidRPr="00000000">
              <w:rPr>
                <w:rFonts w:ascii="Arial" w:cs="Arial" w:eastAsia="Arial" w:hAnsi="Arial"/>
                <w:i w:val="1"/>
                <w:rtl w:val="0"/>
              </w:rPr>
              <w:t xml:space="preserve">oma-1</w:t>
            </w:r>
            <w:r w:rsidDel="00000000" w:rsidR="00000000" w:rsidRPr="00000000">
              <w:rPr>
                <w:rFonts w:ascii="Arial" w:cs="Arial" w:eastAsia="Arial" w:hAnsi="Arial"/>
                <w:rtl w:val="0"/>
              </w:rPr>
              <w:t xml:space="preserve"> pre-mRNA 1F</w:t>
            </w:r>
            <w:r w:rsidDel="00000000" w:rsidR="00000000" w:rsidRPr="00000000">
              <w:rPr>
                <w:rtl w:val="0"/>
              </w:rPr>
            </w:r>
          </w:p>
        </w:tc>
        <w:tc>
          <w:tcPr>
            <w:vAlign w:val="center"/>
          </w:tcPr>
          <w:p w:rsidR="00000000" w:rsidDel="00000000" w:rsidP="00000000" w:rsidRDefault="00000000" w:rsidRPr="00000000" w14:paraId="0000008C">
            <w:pPr>
              <w:spacing w:line="276" w:lineRule="auto"/>
              <w:ind w:left="140" w:right="140" w:firstLine="0"/>
              <w:jc w:val="center"/>
              <w:rPr>
                <w:rFonts w:ascii="Arial" w:cs="Arial" w:eastAsia="Arial" w:hAnsi="Arial"/>
              </w:rPr>
            </w:pPr>
            <w:r w:rsidDel="00000000" w:rsidR="00000000" w:rsidRPr="00000000">
              <w:rPr>
                <w:rFonts w:ascii="Arial" w:cs="Arial" w:eastAsia="Arial" w:hAnsi="Arial"/>
                <w:rtl w:val="0"/>
              </w:rPr>
              <w:t xml:space="preserve">GTGCGTTGGCTAATTTCCTG</w:t>
            </w:r>
            <w:r w:rsidDel="00000000" w:rsidR="00000000" w:rsidRPr="00000000">
              <w:rPr>
                <w:rtl w:val="0"/>
              </w:rPr>
            </w:r>
          </w:p>
        </w:tc>
      </w:tr>
      <w:tr>
        <w:trPr>
          <w:trHeight w:val="691" w:hRule="atLeast"/>
        </w:trPr>
        <w:tc>
          <w:tcPr>
            <w:vAlign w:val="center"/>
          </w:tcPr>
          <w:p w:rsidR="00000000" w:rsidDel="00000000" w:rsidP="00000000" w:rsidRDefault="00000000" w:rsidRPr="00000000" w14:paraId="0000008D">
            <w:pPr>
              <w:spacing w:line="276" w:lineRule="auto"/>
              <w:ind w:left="140" w:right="140" w:firstLine="0"/>
              <w:jc w:val="center"/>
              <w:rPr>
                <w:rFonts w:ascii="Arial" w:cs="Arial" w:eastAsia="Arial" w:hAnsi="Arial"/>
              </w:rPr>
            </w:pPr>
            <w:r w:rsidDel="00000000" w:rsidR="00000000" w:rsidRPr="00000000">
              <w:rPr>
                <w:rFonts w:ascii="Arial" w:cs="Arial" w:eastAsia="Arial" w:hAnsi="Arial"/>
                <w:i w:val="1"/>
                <w:rtl w:val="0"/>
              </w:rPr>
              <w:t xml:space="preserve">oma-1</w:t>
            </w:r>
            <w:r w:rsidDel="00000000" w:rsidR="00000000" w:rsidRPr="00000000">
              <w:rPr>
                <w:rFonts w:ascii="Arial" w:cs="Arial" w:eastAsia="Arial" w:hAnsi="Arial"/>
                <w:rtl w:val="0"/>
              </w:rPr>
              <w:t xml:space="preserve"> pre-mRNA 1R</w:t>
            </w:r>
            <w:r w:rsidDel="00000000" w:rsidR="00000000" w:rsidRPr="00000000">
              <w:rPr>
                <w:rtl w:val="0"/>
              </w:rPr>
            </w:r>
          </w:p>
        </w:tc>
        <w:tc>
          <w:tcPr>
            <w:vAlign w:val="center"/>
          </w:tcPr>
          <w:p w:rsidR="00000000" w:rsidDel="00000000" w:rsidP="00000000" w:rsidRDefault="00000000" w:rsidRPr="00000000" w14:paraId="0000008E">
            <w:pPr>
              <w:spacing w:line="276" w:lineRule="auto"/>
              <w:ind w:left="140" w:right="140" w:firstLine="0"/>
              <w:jc w:val="center"/>
              <w:rPr>
                <w:rFonts w:ascii="Arial" w:cs="Arial" w:eastAsia="Arial" w:hAnsi="Arial"/>
              </w:rPr>
            </w:pPr>
            <w:r w:rsidDel="00000000" w:rsidR="00000000" w:rsidRPr="00000000">
              <w:rPr>
                <w:rFonts w:ascii="Arial" w:cs="Arial" w:eastAsia="Arial" w:hAnsi="Arial"/>
                <w:rtl w:val="0"/>
              </w:rPr>
              <w:t xml:space="preserve">CTGAATCGCGCGAACTTG</w:t>
            </w:r>
          </w:p>
        </w:tc>
      </w:tr>
      <w:tr>
        <w:trPr>
          <w:trHeight w:val="691" w:hRule="atLeast"/>
        </w:trPr>
        <w:tc>
          <w:tcPr>
            <w:vAlign w:val="center"/>
          </w:tcPr>
          <w:p w:rsidR="00000000" w:rsidDel="00000000" w:rsidP="00000000" w:rsidRDefault="00000000" w:rsidRPr="00000000" w14:paraId="0000008F">
            <w:pPr>
              <w:spacing w:line="276" w:lineRule="auto"/>
              <w:ind w:left="140" w:right="140" w:firstLine="0"/>
              <w:jc w:val="center"/>
              <w:rPr>
                <w:rFonts w:ascii="Arial" w:cs="Arial" w:eastAsia="Arial" w:hAnsi="Arial"/>
              </w:rPr>
            </w:pPr>
            <w:r w:rsidDel="00000000" w:rsidR="00000000" w:rsidRPr="00000000">
              <w:rPr>
                <w:rFonts w:ascii="Arial" w:cs="Arial" w:eastAsia="Arial" w:hAnsi="Arial"/>
                <w:i w:val="1"/>
                <w:rtl w:val="0"/>
              </w:rPr>
              <w:t xml:space="preserve">oma-1</w:t>
            </w:r>
            <w:r w:rsidDel="00000000" w:rsidR="00000000" w:rsidRPr="00000000">
              <w:rPr>
                <w:rFonts w:ascii="Arial" w:cs="Arial" w:eastAsia="Arial" w:hAnsi="Arial"/>
                <w:rtl w:val="0"/>
              </w:rPr>
              <w:t xml:space="preserve"> pre-mRNA 2F</w:t>
            </w:r>
          </w:p>
        </w:tc>
        <w:tc>
          <w:tcPr>
            <w:vAlign w:val="center"/>
          </w:tcPr>
          <w:p w:rsidR="00000000" w:rsidDel="00000000" w:rsidP="00000000" w:rsidRDefault="00000000" w:rsidRPr="00000000" w14:paraId="00000090">
            <w:pPr>
              <w:spacing w:line="276" w:lineRule="auto"/>
              <w:ind w:left="140" w:right="140" w:firstLine="0"/>
              <w:jc w:val="center"/>
              <w:rPr>
                <w:rFonts w:ascii="Arial" w:cs="Arial" w:eastAsia="Arial" w:hAnsi="Arial"/>
              </w:rPr>
            </w:pPr>
            <w:r w:rsidDel="00000000" w:rsidR="00000000" w:rsidRPr="00000000">
              <w:rPr>
                <w:rFonts w:ascii="Arial" w:cs="Arial" w:eastAsia="Arial" w:hAnsi="Arial"/>
                <w:rtl w:val="0"/>
              </w:rPr>
              <w:t xml:space="preserve">TGTCTCAAACTAATCCGAATGC</w:t>
            </w:r>
          </w:p>
        </w:tc>
      </w:tr>
      <w:tr>
        <w:trPr>
          <w:trHeight w:val="691" w:hRule="atLeast"/>
        </w:trPr>
        <w:tc>
          <w:tcPr>
            <w:vAlign w:val="center"/>
          </w:tcPr>
          <w:p w:rsidR="00000000" w:rsidDel="00000000" w:rsidP="00000000" w:rsidRDefault="00000000" w:rsidRPr="00000000" w14:paraId="00000091">
            <w:pPr>
              <w:spacing w:line="276" w:lineRule="auto"/>
              <w:ind w:left="140" w:right="140" w:firstLine="0"/>
              <w:jc w:val="center"/>
              <w:rPr>
                <w:rFonts w:ascii="Arial" w:cs="Arial" w:eastAsia="Arial" w:hAnsi="Arial"/>
              </w:rPr>
            </w:pPr>
            <w:r w:rsidDel="00000000" w:rsidR="00000000" w:rsidRPr="00000000">
              <w:rPr>
                <w:rFonts w:ascii="Arial" w:cs="Arial" w:eastAsia="Arial" w:hAnsi="Arial"/>
                <w:i w:val="1"/>
                <w:rtl w:val="0"/>
              </w:rPr>
              <w:t xml:space="preserve">oma-1</w:t>
            </w:r>
            <w:r w:rsidDel="00000000" w:rsidR="00000000" w:rsidRPr="00000000">
              <w:rPr>
                <w:rFonts w:ascii="Arial" w:cs="Arial" w:eastAsia="Arial" w:hAnsi="Arial"/>
                <w:rtl w:val="0"/>
              </w:rPr>
              <w:t xml:space="preserve"> pre-mRNA 2R</w:t>
            </w:r>
          </w:p>
        </w:tc>
        <w:tc>
          <w:tcPr>
            <w:vAlign w:val="center"/>
          </w:tcPr>
          <w:p w:rsidR="00000000" w:rsidDel="00000000" w:rsidP="00000000" w:rsidRDefault="00000000" w:rsidRPr="00000000" w14:paraId="00000092">
            <w:pPr>
              <w:spacing w:line="276" w:lineRule="auto"/>
              <w:ind w:left="140" w:right="140" w:firstLine="0"/>
              <w:jc w:val="center"/>
              <w:rPr>
                <w:rFonts w:ascii="Arial" w:cs="Arial" w:eastAsia="Arial" w:hAnsi="Arial"/>
              </w:rPr>
            </w:pPr>
            <w:r w:rsidDel="00000000" w:rsidR="00000000" w:rsidRPr="00000000">
              <w:rPr>
                <w:rFonts w:ascii="Arial" w:cs="Arial" w:eastAsia="Arial" w:hAnsi="Arial"/>
                <w:rtl w:val="0"/>
              </w:rPr>
              <w:t xml:space="preserve">CAGGAAATTAGCCAACGCAC</w:t>
            </w:r>
          </w:p>
        </w:tc>
      </w:tr>
      <w:tr>
        <w:trPr>
          <w:trHeight w:val="691" w:hRule="atLeast"/>
        </w:trPr>
        <w:tc>
          <w:tcPr>
            <w:vAlign w:val="center"/>
          </w:tcPr>
          <w:p w:rsidR="00000000" w:rsidDel="00000000" w:rsidP="00000000" w:rsidRDefault="00000000" w:rsidRPr="00000000" w14:paraId="00000093">
            <w:pPr>
              <w:spacing w:line="276" w:lineRule="auto"/>
              <w:ind w:left="140" w:right="140" w:firstLine="0"/>
              <w:jc w:val="center"/>
              <w:rPr>
                <w:rFonts w:ascii="Arial" w:cs="Arial" w:eastAsia="Arial" w:hAnsi="Arial"/>
              </w:rPr>
            </w:pPr>
            <w:r w:rsidDel="00000000" w:rsidR="00000000" w:rsidRPr="00000000">
              <w:rPr>
                <w:rFonts w:ascii="Arial" w:cs="Arial" w:eastAsia="Arial" w:hAnsi="Arial"/>
                <w:i w:val="1"/>
                <w:rtl w:val="0"/>
              </w:rPr>
              <w:t xml:space="preserve">eft-3</w:t>
            </w:r>
            <w:r w:rsidDel="00000000" w:rsidR="00000000" w:rsidRPr="00000000">
              <w:rPr>
                <w:rFonts w:ascii="Arial" w:cs="Arial" w:eastAsia="Arial" w:hAnsi="Arial"/>
                <w:rtl w:val="0"/>
              </w:rPr>
              <w:t xml:space="preserve"> mRNA</w:t>
            </w:r>
            <w:r w:rsidDel="00000000" w:rsidR="00000000" w:rsidRPr="00000000">
              <w:rPr>
                <w:rtl w:val="0"/>
              </w:rPr>
            </w:r>
          </w:p>
        </w:tc>
        <w:tc>
          <w:tcPr>
            <w:vAlign w:val="center"/>
          </w:tcPr>
          <w:p w:rsidR="00000000" w:rsidDel="00000000" w:rsidP="00000000" w:rsidRDefault="00000000" w:rsidRPr="00000000" w14:paraId="00000094">
            <w:pPr>
              <w:spacing w:line="276" w:lineRule="auto"/>
              <w:ind w:left="140" w:right="140" w:firstLine="0"/>
              <w:jc w:val="center"/>
              <w:rPr>
                <w:rFonts w:ascii="Arial" w:cs="Arial" w:eastAsia="Arial" w:hAnsi="Arial"/>
              </w:rPr>
            </w:pPr>
            <w:r w:rsidDel="00000000" w:rsidR="00000000" w:rsidRPr="00000000">
              <w:rPr>
                <w:rFonts w:ascii="Arial" w:cs="Arial" w:eastAsia="Arial" w:hAnsi="Arial"/>
                <w:rtl w:val="0"/>
              </w:rPr>
              <w:t xml:space="preserve">CGAGCTTAAGGAGAAGGTTG</w:t>
            </w:r>
          </w:p>
        </w:tc>
      </w:tr>
      <w:tr>
        <w:trPr>
          <w:trHeight w:val="691" w:hRule="atLeast"/>
        </w:trPr>
        <w:tc>
          <w:tcPr>
            <w:vAlign w:val="center"/>
          </w:tcPr>
          <w:p w:rsidR="00000000" w:rsidDel="00000000" w:rsidP="00000000" w:rsidRDefault="00000000" w:rsidRPr="00000000" w14:paraId="00000095">
            <w:pPr>
              <w:spacing w:line="276" w:lineRule="auto"/>
              <w:ind w:left="140" w:right="140" w:firstLine="0"/>
              <w:jc w:val="center"/>
              <w:rPr>
                <w:rFonts w:ascii="Arial" w:cs="Arial" w:eastAsia="Arial" w:hAnsi="Arial"/>
              </w:rPr>
            </w:pPr>
            <w:r w:rsidDel="00000000" w:rsidR="00000000" w:rsidRPr="00000000">
              <w:rPr>
                <w:rFonts w:ascii="Arial" w:cs="Arial" w:eastAsia="Arial" w:hAnsi="Arial"/>
                <w:i w:val="1"/>
                <w:rtl w:val="0"/>
              </w:rPr>
              <w:t xml:space="preserve">eft-3</w:t>
            </w:r>
            <w:r w:rsidDel="00000000" w:rsidR="00000000" w:rsidRPr="00000000">
              <w:rPr>
                <w:rFonts w:ascii="Arial" w:cs="Arial" w:eastAsia="Arial" w:hAnsi="Arial"/>
                <w:rtl w:val="0"/>
              </w:rPr>
              <w:t xml:space="preserve"> mRNA</w:t>
            </w:r>
            <w:r w:rsidDel="00000000" w:rsidR="00000000" w:rsidRPr="00000000">
              <w:rPr>
                <w:rtl w:val="0"/>
              </w:rPr>
            </w:r>
          </w:p>
        </w:tc>
        <w:tc>
          <w:tcPr>
            <w:vAlign w:val="center"/>
          </w:tcPr>
          <w:p w:rsidR="00000000" w:rsidDel="00000000" w:rsidP="00000000" w:rsidRDefault="00000000" w:rsidRPr="00000000" w14:paraId="00000096">
            <w:pPr>
              <w:spacing w:line="276" w:lineRule="auto"/>
              <w:ind w:left="140" w:right="140" w:firstLine="0"/>
              <w:jc w:val="center"/>
              <w:rPr>
                <w:rFonts w:ascii="Arial" w:cs="Arial" w:eastAsia="Arial" w:hAnsi="Arial"/>
              </w:rPr>
            </w:pPr>
            <w:r w:rsidDel="00000000" w:rsidR="00000000" w:rsidRPr="00000000">
              <w:rPr>
                <w:rFonts w:ascii="Arial" w:cs="Arial" w:eastAsia="Arial" w:hAnsi="Arial"/>
                <w:rtl w:val="0"/>
              </w:rPr>
              <w:t xml:space="preserve">CCAGCATCTCCAGACTTGAG</w:t>
            </w:r>
          </w:p>
        </w:tc>
      </w:tr>
    </w:tbl>
    <w:p w:rsidR="00000000" w:rsidDel="00000000" w:rsidP="00000000" w:rsidRDefault="00000000" w:rsidRPr="00000000" w14:paraId="00000097">
      <w:pPr>
        <w:spacing w:line="276" w:lineRule="auto"/>
        <w:rPr/>
      </w:pPr>
      <w:r w:rsidDel="00000000" w:rsidR="00000000" w:rsidRPr="00000000">
        <w:rPr>
          <w:rtl w:val="0"/>
        </w:rPr>
      </w:r>
    </w:p>
    <w:p w:rsidR="00000000" w:rsidDel="00000000" w:rsidP="00000000" w:rsidRDefault="00000000" w:rsidRPr="00000000" w14:paraId="00000098">
      <w:pPr>
        <w:spacing w:line="276" w:lineRule="auto"/>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line="240" w:lineRule="auto"/>
    </w:pPr>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image" Target="media/image6.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s://paperpile.com/c/jZWS2b/BNUHY" TargetMode="External"/><Relationship Id="rId14" Type="http://schemas.openxmlformats.org/officeDocument/2006/relationships/hyperlink" Target="https://paperpile.com/c/jZWS2b/BNUHY" TargetMode="External"/><Relationship Id="rId16" Type="http://schemas.openxmlformats.org/officeDocument/2006/relationships/hyperlink" Target="https://paperpile.com/c/jZWS2b/BNUHY"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