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5309" w:rsidRPr="00F05309" w:rsidRDefault="00F05309" w:rsidP="00F05309">
      <w:pPr>
        <w:spacing w:line="480" w:lineRule="auto"/>
        <w:jc w:val="center"/>
        <w:rPr>
          <w:rFonts w:cs="Times New Roman"/>
          <w:b/>
          <w:sz w:val="32"/>
          <w:szCs w:val="32"/>
        </w:rPr>
      </w:pPr>
      <w:r w:rsidRPr="00F05309">
        <w:rPr>
          <w:rFonts w:cs="Times New Roman"/>
          <w:b/>
          <w:color w:val="333333"/>
          <w:sz w:val="32"/>
          <w:szCs w:val="32"/>
          <w:shd w:val="clear" w:color="auto" w:fill="FFFFFF"/>
        </w:rPr>
        <w:t>SUPPLEMENTAL MATERIAL</w:t>
      </w:r>
    </w:p>
    <w:p w:rsidR="00662370" w:rsidRDefault="00662370" w:rsidP="0097169A">
      <w:pPr>
        <w:pStyle w:val="Heading"/>
        <w:ind w:left="90"/>
        <w:jc w:val="center"/>
        <w:rPr>
          <w:color w:val="auto"/>
        </w:rPr>
      </w:pPr>
      <w:r w:rsidRPr="00003944">
        <w:rPr>
          <w:b/>
          <w:color w:val="auto"/>
        </w:rPr>
        <w:t xml:space="preserve">Table </w:t>
      </w:r>
      <w:r w:rsidR="00114AF5">
        <w:rPr>
          <w:b/>
          <w:color w:val="auto"/>
        </w:rPr>
        <w:t>S</w:t>
      </w:r>
      <w:r>
        <w:rPr>
          <w:b/>
          <w:color w:val="auto"/>
        </w:rPr>
        <w:t>1</w:t>
      </w:r>
      <w:r w:rsidR="00114AF5">
        <w:rPr>
          <w:color w:val="auto"/>
        </w:rPr>
        <w:br/>
      </w:r>
      <w:r w:rsidRPr="00003944">
        <w:rPr>
          <w:i/>
          <w:color w:val="auto"/>
        </w:rPr>
        <w:t>Escherichia coli</w:t>
      </w:r>
      <w:r w:rsidRPr="00003944">
        <w:rPr>
          <w:color w:val="auto"/>
        </w:rPr>
        <w:t xml:space="preserve"> K-12 strains used in this work</w:t>
      </w:r>
    </w:p>
    <w:p w:rsidR="00662370" w:rsidRPr="00003944" w:rsidRDefault="00662370" w:rsidP="00662370">
      <w:pPr>
        <w:spacing w:after="0" w:line="240" w:lineRule="auto"/>
      </w:pPr>
    </w:p>
    <w:tbl>
      <w:tblPr>
        <w:tblStyle w:val="TableGrid1"/>
        <w:tblW w:w="9360" w:type="dxa"/>
        <w:jc w:val="center"/>
        <w:tblBorders>
          <w:left w:val="none" w:sz="0" w:space="0" w:color="auto"/>
          <w:right w:val="none" w:sz="0" w:space="0" w:color="auto"/>
        </w:tblBorders>
        <w:tblLayout w:type="fixed"/>
        <w:tblLook w:val="04A0" w:firstRow="1" w:lastRow="0" w:firstColumn="1" w:lastColumn="0" w:noHBand="0" w:noVBand="1"/>
      </w:tblPr>
      <w:tblGrid>
        <w:gridCol w:w="900"/>
        <w:gridCol w:w="180"/>
        <w:gridCol w:w="1530"/>
        <w:gridCol w:w="990"/>
        <w:gridCol w:w="3690"/>
        <w:gridCol w:w="2070"/>
      </w:tblGrid>
      <w:tr w:rsidR="00114AF5" w:rsidRPr="00114AF5" w:rsidTr="00973DA3">
        <w:trPr>
          <w:jc w:val="center"/>
        </w:trPr>
        <w:tc>
          <w:tcPr>
            <w:tcW w:w="1080" w:type="dxa"/>
            <w:gridSpan w:val="2"/>
            <w:tcBorders>
              <w:top w:val="single" w:sz="18" w:space="0" w:color="auto"/>
              <w:bottom w:val="single" w:sz="18" w:space="0" w:color="auto"/>
              <w:right w:val="nil"/>
            </w:tcBorders>
          </w:tcPr>
          <w:p w:rsidR="00114AF5" w:rsidRPr="00114AF5" w:rsidRDefault="00114AF5" w:rsidP="00F05309">
            <w:pPr>
              <w:suppressAutoHyphens/>
              <w:spacing w:after="160" w:line="259" w:lineRule="auto"/>
              <w:rPr>
                <w:rFonts w:eastAsia="Times New Roman" w:cs="Times New Roman"/>
                <w:b/>
                <w:sz w:val="18"/>
                <w:szCs w:val="18"/>
              </w:rPr>
            </w:pPr>
            <w:r w:rsidRPr="00114AF5">
              <w:rPr>
                <w:rFonts w:eastAsia="Times New Roman" w:cs="Times New Roman"/>
                <w:b/>
                <w:sz w:val="18"/>
                <w:szCs w:val="18"/>
              </w:rPr>
              <w:t>Strains</w:t>
            </w:r>
          </w:p>
        </w:tc>
        <w:tc>
          <w:tcPr>
            <w:tcW w:w="1530" w:type="dxa"/>
            <w:tcBorders>
              <w:top w:val="single" w:sz="18" w:space="0" w:color="auto"/>
              <w:left w:val="nil"/>
              <w:bottom w:val="single" w:sz="18" w:space="0" w:color="auto"/>
              <w:right w:val="nil"/>
            </w:tcBorders>
          </w:tcPr>
          <w:p w:rsidR="00114AF5" w:rsidRPr="00114AF5" w:rsidRDefault="00114AF5" w:rsidP="00F05309">
            <w:pPr>
              <w:suppressAutoHyphens/>
              <w:spacing w:after="160" w:line="259" w:lineRule="auto"/>
              <w:rPr>
                <w:rFonts w:eastAsia="Times New Roman" w:cs="Times New Roman"/>
                <w:b/>
                <w:i/>
                <w:sz w:val="18"/>
                <w:szCs w:val="18"/>
              </w:rPr>
            </w:pPr>
            <w:r w:rsidRPr="00114AF5">
              <w:rPr>
                <w:rFonts w:eastAsia="Times New Roman" w:cs="Times New Roman"/>
                <w:b/>
                <w:i/>
                <w:sz w:val="18"/>
                <w:szCs w:val="18"/>
              </w:rPr>
              <w:t>recA</w:t>
            </w:r>
          </w:p>
        </w:tc>
        <w:tc>
          <w:tcPr>
            <w:tcW w:w="990" w:type="dxa"/>
            <w:tcBorders>
              <w:top w:val="single" w:sz="18" w:space="0" w:color="auto"/>
              <w:left w:val="nil"/>
              <w:bottom w:val="single" w:sz="18" w:space="0" w:color="auto"/>
              <w:right w:val="nil"/>
            </w:tcBorders>
          </w:tcPr>
          <w:p w:rsidR="00114AF5" w:rsidRPr="00114AF5" w:rsidRDefault="00114AF5" w:rsidP="00F05309">
            <w:pPr>
              <w:suppressAutoHyphens/>
              <w:spacing w:after="160" w:line="259" w:lineRule="auto"/>
              <w:rPr>
                <w:rFonts w:eastAsia="Times New Roman" w:cs="Times New Roman"/>
                <w:b/>
                <w:i/>
                <w:sz w:val="18"/>
                <w:szCs w:val="18"/>
              </w:rPr>
            </w:pPr>
            <w:r w:rsidRPr="00114AF5">
              <w:rPr>
                <w:rFonts w:eastAsia="Times New Roman" w:cs="Times New Roman"/>
                <w:b/>
                <w:i/>
                <w:sz w:val="18"/>
                <w:szCs w:val="18"/>
              </w:rPr>
              <w:t>recN</w:t>
            </w:r>
          </w:p>
        </w:tc>
        <w:tc>
          <w:tcPr>
            <w:tcW w:w="3690" w:type="dxa"/>
            <w:tcBorders>
              <w:top w:val="single" w:sz="18" w:space="0" w:color="auto"/>
              <w:left w:val="nil"/>
              <w:bottom w:val="single" w:sz="18" w:space="0" w:color="auto"/>
              <w:right w:val="nil"/>
            </w:tcBorders>
          </w:tcPr>
          <w:p w:rsidR="00114AF5" w:rsidRPr="00114AF5" w:rsidRDefault="00114AF5" w:rsidP="00F05309">
            <w:pPr>
              <w:suppressAutoHyphens/>
              <w:spacing w:after="160" w:line="259" w:lineRule="auto"/>
              <w:rPr>
                <w:rFonts w:eastAsia="Times New Roman" w:cs="Times New Roman"/>
                <w:b/>
                <w:sz w:val="18"/>
                <w:szCs w:val="18"/>
              </w:rPr>
            </w:pPr>
            <w:r w:rsidRPr="00114AF5">
              <w:rPr>
                <w:rFonts w:eastAsia="Times New Roman" w:cs="Times New Roman"/>
                <w:b/>
                <w:sz w:val="18"/>
                <w:szCs w:val="18"/>
              </w:rPr>
              <w:t>Other relevant genotype</w:t>
            </w:r>
          </w:p>
        </w:tc>
        <w:tc>
          <w:tcPr>
            <w:tcW w:w="2070" w:type="dxa"/>
            <w:tcBorders>
              <w:top w:val="single" w:sz="18" w:space="0" w:color="auto"/>
              <w:left w:val="nil"/>
              <w:bottom w:val="single" w:sz="18" w:space="0" w:color="auto"/>
            </w:tcBorders>
          </w:tcPr>
          <w:p w:rsidR="00114AF5" w:rsidRPr="00114AF5" w:rsidRDefault="00114AF5" w:rsidP="00F05309">
            <w:pPr>
              <w:suppressAutoHyphens/>
              <w:spacing w:after="160" w:line="259" w:lineRule="auto"/>
              <w:rPr>
                <w:rFonts w:eastAsia="Times New Roman" w:cs="Times New Roman"/>
                <w:b/>
                <w:sz w:val="18"/>
                <w:szCs w:val="18"/>
              </w:rPr>
            </w:pPr>
            <w:r w:rsidRPr="00114AF5">
              <w:rPr>
                <w:rFonts w:eastAsia="Times New Roman" w:cs="Times New Roman"/>
                <w:b/>
                <w:sz w:val="18"/>
                <w:szCs w:val="18"/>
              </w:rPr>
              <w:t>Source or derivation</w:t>
            </w:r>
          </w:p>
        </w:tc>
      </w:tr>
      <w:tr w:rsidR="00114AF5" w:rsidRPr="00114AF5" w:rsidTr="00F05309">
        <w:trPr>
          <w:jc w:val="center"/>
        </w:trPr>
        <w:tc>
          <w:tcPr>
            <w:tcW w:w="1080" w:type="dxa"/>
            <w:gridSpan w:val="2"/>
            <w:tcBorders>
              <w:top w:val="single" w:sz="18" w:space="0" w:color="auto"/>
              <w:bottom w:val="nil"/>
              <w:right w:val="nil"/>
            </w:tcBorders>
          </w:tcPr>
          <w:p w:rsidR="00114AF5" w:rsidRPr="00285EED" w:rsidRDefault="00285EED" w:rsidP="00F05309">
            <w:pPr>
              <w:suppressAutoHyphens/>
              <w:spacing w:after="160" w:line="259" w:lineRule="auto"/>
              <w:rPr>
                <w:rFonts w:eastAsia="Times New Roman" w:cs="Times New Roman"/>
                <w:sz w:val="18"/>
                <w:szCs w:val="18"/>
              </w:rPr>
            </w:pPr>
            <w:r w:rsidRPr="00285EED">
              <w:rPr>
                <w:rFonts w:eastAsia="Times New Roman" w:cs="Times New Roman"/>
                <w:sz w:val="18"/>
                <w:szCs w:val="18"/>
              </w:rPr>
              <w:t>GW5245</w:t>
            </w:r>
          </w:p>
        </w:tc>
        <w:tc>
          <w:tcPr>
            <w:tcW w:w="1530" w:type="dxa"/>
            <w:tcBorders>
              <w:top w:val="single" w:sz="18" w:space="0" w:color="auto"/>
              <w:left w:val="nil"/>
              <w:bottom w:val="nil"/>
              <w:right w:val="nil"/>
            </w:tcBorders>
          </w:tcPr>
          <w:p w:rsidR="00114AF5" w:rsidRPr="00114AF5" w:rsidRDefault="00F05309" w:rsidP="00F05309">
            <w:pPr>
              <w:suppressAutoHyphens/>
              <w:spacing w:after="160" w:line="259" w:lineRule="auto"/>
              <w:rPr>
                <w:rFonts w:eastAsia="Times New Roman" w:cs="Times New Roman"/>
                <w:b/>
                <w:i/>
                <w:sz w:val="18"/>
                <w:szCs w:val="18"/>
              </w:rPr>
            </w:pPr>
            <w:r w:rsidRPr="00114AF5">
              <w:rPr>
                <w:rFonts w:eastAsia="Times New Roman" w:cs="Times New Roman"/>
                <w:i/>
                <w:sz w:val="18"/>
                <w:szCs w:val="18"/>
              </w:rPr>
              <w:t>938</w:t>
            </w:r>
            <w:r w:rsidRPr="00114AF5">
              <w:rPr>
                <w:rFonts w:eastAsia="Times New Roman" w:cs="Times New Roman"/>
                <w:sz w:val="18"/>
                <w:szCs w:val="18"/>
              </w:rPr>
              <w:t>::</w:t>
            </w:r>
            <w:r w:rsidRPr="00114AF5">
              <w:rPr>
                <w:rFonts w:eastAsia="Times New Roman" w:cs="Times New Roman"/>
                <w:i/>
                <w:sz w:val="18"/>
                <w:szCs w:val="18"/>
              </w:rPr>
              <w:t>cat</w:t>
            </w:r>
          </w:p>
        </w:tc>
        <w:tc>
          <w:tcPr>
            <w:tcW w:w="990" w:type="dxa"/>
            <w:tcBorders>
              <w:top w:val="single" w:sz="18" w:space="0" w:color="auto"/>
              <w:left w:val="nil"/>
              <w:bottom w:val="nil"/>
              <w:right w:val="nil"/>
            </w:tcBorders>
          </w:tcPr>
          <w:p w:rsidR="00114AF5" w:rsidRPr="00F05309" w:rsidRDefault="00F05309"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18" w:space="0" w:color="auto"/>
              <w:left w:val="nil"/>
              <w:bottom w:val="nil"/>
              <w:right w:val="nil"/>
            </w:tcBorders>
          </w:tcPr>
          <w:p w:rsidR="00114AF5" w:rsidRPr="00114AF5" w:rsidRDefault="00114AF5" w:rsidP="00F05309">
            <w:pPr>
              <w:suppressAutoHyphens/>
              <w:spacing w:after="160" w:line="259" w:lineRule="auto"/>
              <w:rPr>
                <w:rFonts w:eastAsia="Times New Roman" w:cs="Times New Roman"/>
                <w:b/>
                <w:sz w:val="18"/>
                <w:szCs w:val="18"/>
              </w:rPr>
            </w:pPr>
          </w:p>
        </w:tc>
        <w:tc>
          <w:tcPr>
            <w:tcW w:w="2070" w:type="dxa"/>
            <w:tcBorders>
              <w:top w:val="single" w:sz="18" w:space="0" w:color="auto"/>
              <w:left w:val="nil"/>
              <w:bottom w:val="nil"/>
            </w:tcBorders>
          </w:tcPr>
          <w:p w:rsidR="00114AF5" w:rsidRPr="00AD34AD" w:rsidRDefault="00AD34AD" w:rsidP="00F05309">
            <w:pPr>
              <w:suppressAutoHyphens/>
              <w:spacing w:after="160" w:line="259" w:lineRule="auto"/>
              <w:rPr>
                <w:rFonts w:eastAsia="Times New Roman" w:cs="Times New Roman"/>
                <w:sz w:val="18"/>
                <w:szCs w:val="18"/>
              </w:rPr>
            </w:pPr>
            <w:r w:rsidRPr="00AD34AD">
              <w:rPr>
                <w:rFonts w:eastAsia="Times New Roman" w:cs="Times New Roman"/>
                <w:sz w:val="18"/>
                <w:szCs w:val="18"/>
              </w:rPr>
              <w:t>(Marsh and Walker 1987)</w:t>
            </w:r>
          </w:p>
        </w:tc>
      </w:tr>
      <w:tr w:rsidR="00F05309" w:rsidRPr="00114AF5" w:rsidTr="00F05309">
        <w:trPr>
          <w:jc w:val="center"/>
        </w:trPr>
        <w:tc>
          <w:tcPr>
            <w:tcW w:w="1080" w:type="dxa"/>
            <w:gridSpan w:val="2"/>
            <w:tcBorders>
              <w:top w:val="nil"/>
              <w:bottom w:val="nil"/>
              <w:right w:val="nil"/>
            </w:tcBorders>
          </w:tcPr>
          <w:p w:rsidR="00F05309" w:rsidRPr="00AD34AD" w:rsidRDefault="00AD34AD" w:rsidP="00F05309">
            <w:pPr>
              <w:suppressAutoHyphens/>
              <w:spacing w:after="160" w:line="259" w:lineRule="auto"/>
              <w:rPr>
                <w:rFonts w:eastAsia="Times New Roman" w:cs="Times New Roman"/>
                <w:sz w:val="18"/>
                <w:szCs w:val="18"/>
              </w:rPr>
            </w:pPr>
            <w:r w:rsidRPr="00AD34AD">
              <w:rPr>
                <w:rFonts w:eastAsia="Times New Roman" w:cs="Times New Roman"/>
                <w:sz w:val="18"/>
                <w:szCs w:val="18"/>
              </w:rPr>
              <w:t>N3071</w:t>
            </w:r>
          </w:p>
        </w:tc>
        <w:tc>
          <w:tcPr>
            <w:tcW w:w="1530" w:type="dxa"/>
            <w:tcBorders>
              <w:top w:val="nil"/>
              <w:left w:val="nil"/>
              <w:bottom w:val="nil"/>
              <w:right w:val="nil"/>
            </w:tcBorders>
          </w:tcPr>
          <w:p w:rsidR="00F05309" w:rsidRPr="00F05309" w:rsidRDefault="00F05309"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nil"/>
              <w:left w:val="nil"/>
              <w:bottom w:val="nil"/>
              <w:right w:val="nil"/>
            </w:tcBorders>
          </w:tcPr>
          <w:p w:rsidR="00F05309" w:rsidRPr="00F05309" w:rsidRDefault="00F05309"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nil"/>
              <w:left w:val="nil"/>
              <w:bottom w:val="nil"/>
              <w:right w:val="nil"/>
            </w:tcBorders>
          </w:tcPr>
          <w:p w:rsidR="00F05309" w:rsidRPr="00114AF5" w:rsidRDefault="00F05309" w:rsidP="00F05309">
            <w:pPr>
              <w:suppressAutoHyphens/>
              <w:spacing w:after="160" w:line="259" w:lineRule="auto"/>
              <w:rPr>
                <w:rFonts w:eastAsia="Times New Roman" w:cs="Times New Roman"/>
                <w:b/>
                <w:sz w:val="18"/>
                <w:szCs w:val="18"/>
              </w:rPr>
            </w:pPr>
            <w:r w:rsidRPr="00114AF5">
              <w:rPr>
                <w:rFonts w:eastAsia="Times New Roman" w:cs="Times New Roman"/>
                <w:i/>
                <w:sz w:val="18"/>
                <w:szCs w:val="18"/>
              </w:rPr>
              <w:t>recB268</w:t>
            </w:r>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w:t>
            </w:r>
          </w:p>
        </w:tc>
        <w:tc>
          <w:tcPr>
            <w:tcW w:w="2070" w:type="dxa"/>
            <w:tcBorders>
              <w:top w:val="nil"/>
              <w:left w:val="nil"/>
              <w:bottom w:val="nil"/>
            </w:tcBorders>
          </w:tcPr>
          <w:p w:rsidR="00F05309" w:rsidRPr="00AD34AD" w:rsidRDefault="00AD34AD" w:rsidP="00F05309">
            <w:pPr>
              <w:suppressAutoHyphens/>
              <w:spacing w:after="160" w:line="259" w:lineRule="auto"/>
              <w:rPr>
                <w:rFonts w:eastAsia="Times New Roman" w:cs="Times New Roman"/>
                <w:sz w:val="18"/>
                <w:szCs w:val="18"/>
              </w:rPr>
            </w:pPr>
            <w:r w:rsidRPr="00AD34AD">
              <w:rPr>
                <w:rFonts w:eastAsia="Times New Roman" w:cs="Times New Roman"/>
                <w:sz w:val="18"/>
                <w:szCs w:val="18"/>
              </w:rPr>
              <w:t xml:space="preserve">(Lloyd </w:t>
            </w:r>
            <w:r w:rsidRPr="00AD34AD">
              <w:rPr>
                <w:rFonts w:eastAsia="Times New Roman" w:cs="Times New Roman"/>
                <w:i/>
                <w:sz w:val="18"/>
                <w:szCs w:val="18"/>
              </w:rPr>
              <w:t>et al</w:t>
            </w:r>
            <w:r w:rsidRPr="00AD34AD">
              <w:rPr>
                <w:rFonts w:eastAsia="Times New Roman" w:cs="Times New Roman"/>
                <w:sz w:val="18"/>
                <w:szCs w:val="18"/>
              </w:rPr>
              <w:t>. 1987)</w:t>
            </w:r>
          </w:p>
        </w:tc>
      </w:tr>
      <w:tr w:rsidR="00F05309" w:rsidRPr="00114AF5" w:rsidTr="00F05309">
        <w:trPr>
          <w:jc w:val="center"/>
        </w:trPr>
        <w:tc>
          <w:tcPr>
            <w:tcW w:w="1080" w:type="dxa"/>
            <w:gridSpan w:val="2"/>
            <w:tcBorders>
              <w:top w:val="nil"/>
              <w:bottom w:val="nil"/>
              <w:right w:val="nil"/>
            </w:tcBorders>
          </w:tcPr>
          <w:p w:rsidR="00F05309" w:rsidRPr="00114AF5" w:rsidRDefault="00F05309" w:rsidP="00F05309">
            <w:pPr>
              <w:suppressAutoHyphens/>
              <w:spacing w:after="160" w:line="259" w:lineRule="auto"/>
              <w:rPr>
                <w:rFonts w:eastAsia="Times New Roman" w:cs="Times New Roman"/>
                <w:b/>
                <w:sz w:val="18"/>
                <w:szCs w:val="18"/>
              </w:rPr>
            </w:pPr>
          </w:p>
        </w:tc>
        <w:tc>
          <w:tcPr>
            <w:tcW w:w="1530" w:type="dxa"/>
            <w:tcBorders>
              <w:top w:val="nil"/>
              <w:left w:val="nil"/>
              <w:bottom w:val="nil"/>
              <w:right w:val="nil"/>
            </w:tcBorders>
          </w:tcPr>
          <w:p w:rsidR="00F05309" w:rsidRPr="00114AF5" w:rsidRDefault="00F05309" w:rsidP="00F05309">
            <w:pPr>
              <w:suppressAutoHyphens/>
              <w:spacing w:after="160" w:line="259" w:lineRule="auto"/>
              <w:rPr>
                <w:rFonts w:eastAsia="Times New Roman" w:cs="Times New Roman"/>
                <w:b/>
                <w:i/>
                <w:sz w:val="18"/>
                <w:szCs w:val="18"/>
              </w:rPr>
            </w:pPr>
          </w:p>
        </w:tc>
        <w:tc>
          <w:tcPr>
            <w:tcW w:w="990" w:type="dxa"/>
            <w:tcBorders>
              <w:top w:val="nil"/>
              <w:left w:val="nil"/>
              <w:bottom w:val="nil"/>
              <w:right w:val="nil"/>
            </w:tcBorders>
          </w:tcPr>
          <w:p w:rsidR="00F05309" w:rsidRPr="00114AF5" w:rsidRDefault="00F05309" w:rsidP="00F05309">
            <w:pPr>
              <w:suppressAutoHyphens/>
              <w:spacing w:after="160" w:line="259" w:lineRule="auto"/>
              <w:rPr>
                <w:rFonts w:eastAsia="Times New Roman" w:cs="Times New Roman"/>
                <w:b/>
                <w:i/>
                <w:sz w:val="18"/>
                <w:szCs w:val="18"/>
              </w:rPr>
            </w:pPr>
          </w:p>
        </w:tc>
        <w:tc>
          <w:tcPr>
            <w:tcW w:w="3690" w:type="dxa"/>
            <w:tcBorders>
              <w:top w:val="nil"/>
              <w:left w:val="nil"/>
              <w:bottom w:val="nil"/>
              <w:right w:val="nil"/>
            </w:tcBorders>
          </w:tcPr>
          <w:p w:rsidR="00F05309" w:rsidRPr="00114AF5" w:rsidRDefault="00F05309" w:rsidP="00F05309">
            <w:pPr>
              <w:suppressAutoHyphens/>
              <w:spacing w:after="160" w:line="259" w:lineRule="auto"/>
              <w:rPr>
                <w:rFonts w:eastAsia="Times New Roman" w:cs="Times New Roman"/>
                <w:i/>
                <w:sz w:val="18"/>
                <w:szCs w:val="18"/>
              </w:rPr>
            </w:pPr>
          </w:p>
        </w:tc>
        <w:tc>
          <w:tcPr>
            <w:tcW w:w="2070" w:type="dxa"/>
            <w:tcBorders>
              <w:top w:val="nil"/>
              <w:left w:val="nil"/>
              <w:bottom w:val="nil"/>
            </w:tcBorders>
          </w:tcPr>
          <w:p w:rsidR="00F05309" w:rsidRPr="00114AF5" w:rsidRDefault="00F05309" w:rsidP="00F05309">
            <w:pPr>
              <w:suppressAutoHyphens/>
              <w:spacing w:after="160" w:line="259" w:lineRule="auto"/>
              <w:rPr>
                <w:rFonts w:eastAsia="Times New Roman" w:cs="Times New Roman"/>
                <w:b/>
                <w:sz w:val="18"/>
                <w:szCs w:val="18"/>
              </w:rPr>
            </w:pPr>
          </w:p>
        </w:tc>
      </w:tr>
      <w:tr w:rsidR="00114AF5" w:rsidRPr="00114AF5" w:rsidTr="00797345">
        <w:trPr>
          <w:jc w:val="center"/>
        </w:trPr>
        <w:tc>
          <w:tcPr>
            <w:tcW w:w="9360" w:type="dxa"/>
            <w:gridSpan w:val="6"/>
            <w:tcBorders>
              <w:top w:val="nil"/>
              <w:bottom w:val="single" w:sz="18" w:space="0" w:color="auto"/>
            </w:tcBorders>
          </w:tcPr>
          <w:p w:rsidR="00114AF5" w:rsidRPr="00114AF5" w:rsidRDefault="00114AF5" w:rsidP="00F05309">
            <w:pPr>
              <w:suppressAutoHyphens/>
              <w:spacing w:after="160" w:line="259" w:lineRule="auto"/>
              <w:rPr>
                <w:rFonts w:eastAsia="Times New Roman" w:cs="Times New Roman"/>
                <w:b/>
                <w:sz w:val="18"/>
                <w:szCs w:val="18"/>
              </w:rPr>
            </w:pPr>
            <w:r w:rsidRPr="00114AF5">
              <w:rPr>
                <w:rFonts w:eastAsia="Times New Roman" w:cs="Times New Roman"/>
                <w:b/>
                <w:sz w:val="18"/>
                <w:szCs w:val="18"/>
              </w:rPr>
              <w:t xml:space="preserve">AB1157 </w:t>
            </w:r>
            <w:proofErr w:type="spellStart"/>
            <w:r w:rsidRPr="00114AF5">
              <w:rPr>
                <w:rFonts w:eastAsia="Times New Roman" w:cs="Times New Roman"/>
                <w:b/>
                <w:sz w:val="18"/>
                <w:szCs w:val="18"/>
              </w:rPr>
              <w:t>background</w:t>
            </w:r>
            <w:r w:rsidRPr="00114AF5">
              <w:rPr>
                <w:rFonts w:eastAsia="Times New Roman" w:cs="Times New Roman"/>
                <w:i/>
                <w:sz w:val="18"/>
                <w:szCs w:val="18"/>
                <w:vertAlign w:val="superscript"/>
              </w:rPr>
              <w:t>a</w:t>
            </w:r>
            <w:proofErr w:type="spellEnd"/>
          </w:p>
        </w:tc>
      </w:tr>
      <w:tr w:rsidR="00114AF5" w:rsidRPr="00114AF5" w:rsidTr="00973DA3">
        <w:trPr>
          <w:jc w:val="center"/>
        </w:trPr>
        <w:tc>
          <w:tcPr>
            <w:tcW w:w="900" w:type="dxa"/>
            <w:tcBorders>
              <w:top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AB1157</w:t>
            </w:r>
          </w:p>
        </w:tc>
        <w:tc>
          <w:tcPr>
            <w:tcW w:w="1710" w:type="dxa"/>
            <w:gridSpan w:val="2"/>
            <w:tcBorders>
              <w:top w:val="nil"/>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nil"/>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nil"/>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p>
        </w:tc>
        <w:tc>
          <w:tcPr>
            <w:tcW w:w="2070" w:type="dxa"/>
            <w:tcBorders>
              <w:top w:val="nil"/>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fldChar w:fldCharType="begin" w:fldLock="1"/>
            </w:r>
            <w:r w:rsidR="00F1083E">
              <w:rPr>
                <w:rFonts w:eastAsia="Times New Roman" w:cs="Times New Roman"/>
                <w:sz w:val="18"/>
                <w:szCs w:val="18"/>
              </w:rPr>
              <w:instrText>ADDIN CSL_CITATION {"citationItems":[{"id":"ITEM-1","itemData":{"ISSN":"0016-6731","PMID":"17248104","abstract":"HE genetic linkage map of Escherichia coli strain K-12 has been extensively T analyzed. All of the known markers fall into a single linkage group (TAYLOR and ADELBERG 1960) ; the order of the markers and the distance between them are most readily determined by measuring the time of entry of each marker into the female cell of a conjugating pair, using as the male donor an Hfr strain which transfers its \" chromosome \" with a specific orientation (JACOB and WOLLMAN 1958). Hfr strains arise by the mutation of Ff cells of E. coli. Each Hfr mutant trans-fers its genetic markers in a characteristic sequence. By comparing many dif-ferent Hfr strains, it is possible to reconstruct the linkage map of the progenitor F+ strain as a closed curve (Figure 1). Each Hfr is considered to have arisen by the attachment of a formerly autonomous element, the sex factor (F), to the chromosome at a randomly determined site. At conjugation, the chromosome str try str ,try FIGURE 1.-Genetic linkage m a p of Es-FIGURE 2.-The chromosome of Hfr strain p4X.6, showing the location of origin (+) and of attached sex factor (e-). cherichia coli strain K-12. only the markers used in the investigations reported here are shown. See Table 1 for meanings of symbols.","author":[{"dropping-particle":"","family":"Dewitt","given":"S K","non-dropping-particle":"","parse-names":false,"suffix":""},{"dropping-particle":"","family":"Adelberg","given":"E A","non-dropping-particle":"","parse-names":false,"suffix":""}],"container-title":"Genetics","id":"ITEM-1","issue":"5","issued":{"date-parts":[["1962","5"]]},"page":"577-585","title":"The occurrence of a genetic transposition in a strain of Escherichia coli","type":"article-journal","volume":"47"},"uris":["http://www.mendeley.com/documents/?uuid=5fe33faf-e82b-3c75-b7d8-a3b940b8f71e"]}],"mendeley":{"formattedCitation":"(Dewitt and Adelberg 1962)","plainTextFormattedCitation":"(Dewitt and Adelberg 1962)","previouslyFormattedCitation":"(Dewitt and Adelberg 1962)"},"properties":{"noteIndex":0},"schema":"https://github.com/citation-style-language/schema/raw/master/csl-citation.json"}</w:instrText>
            </w:r>
            <w:r w:rsidRPr="00114AF5">
              <w:rPr>
                <w:rFonts w:eastAsia="Times New Roman" w:cs="Times New Roman"/>
                <w:sz w:val="18"/>
                <w:szCs w:val="18"/>
              </w:rPr>
              <w:fldChar w:fldCharType="separate"/>
            </w:r>
            <w:r w:rsidR="00F1083E" w:rsidRPr="00F1083E">
              <w:rPr>
                <w:rFonts w:eastAsia="Times New Roman" w:cs="Times New Roman"/>
                <w:noProof/>
                <w:sz w:val="18"/>
                <w:szCs w:val="18"/>
              </w:rPr>
              <w:t>(Dewitt and Adelberg 1962)</w:t>
            </w:r>
            <w:r w:rsidRPr="00114AF5">
              <w:rPr>
                <w:rFonts w:eastAsia="Times New Roman" w:cs="Times New Roman"/>
                <w:sz w:val="18"/>
                <w:szCs w:val="18"/>
              </w:rPr>
              <w:fldChar w:fldCharType="end"/>
            </w:r>
          </w:p>
        </w:tc>
      </w:tr>
      <w:tr w:rsidR="00114AF5" w:rsidRPr="00114AF5" w:rsidTr="00973DA3">
        <w:trPr>
          <w:trHeight w:val="477"/>
          <w:jc w:val="center"/>
        </w:trPr>
        <w:tc>
          <w:tcPr>
            <w:tcW w:w="900" w:type="dxa"/>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JC7623</w:t>
            </w:r>
          </w:p>
        </w:tc>
        <w:tc>
          <w:tcPr>
            <w:tcW w:w="1710" w:type="dxa"/>
            <w:gridSpan w:val="2"/>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recB21 recC22 sbcB15 sbcC201</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fldChar w:fldCharType="begin" w:fldLock="1"/>
            </w:r>
            <w:r w:rsidR="00F1083E">
              <w:rPr>
                <w:rFonts w:eastAsia="Times New Roman" w:cs="Times New Roman"/>
                <w:sz w:val="18"/>
                <w:szCs w:val="18"/>
              </w:rPr>
              <w:instrText>ADDIN CSL_CITATION {"citationItems":[{"id":"ITEM-1","itemData":{"DOI":"10.1016/0022-2836(73)90176-9","ISSN":"00222836","abstract":"A recombination proficient strain ofEscherichia coli which is recB- recC- sbcB- has been subjected to mutagenesis by nitrosoguanidine. Among the recombination deficient mutants isolated one was sbcB+, three were recA</w:instrText>
            </w:r>
            <w:r w:rsidR="00F1083E">
              <w:rPr>
                <w:rFonts w:ascii="Cambria Math" w:eastAsia="Times New Roman" w:hAnsi="Cambria Math" w:cs="Cambria Math"/>
                <w:sz w:val="18"/>
                <w:szCs w:val="18"/>
              </w:rPr>
              <w:instrText>∼</w:instrText>
            </w:r>
            <w:r w:rsidR="00F1083E">
              <w:rPr>
                <w:rFonts w:eastAsia="Times New Roman" w:cs="Times New Roman"/>
                <w:sz w:val="18"/>
                <w:szCs w:val="18"/>
              </w:rPr>
              <w:instrText xml:space="preserve"> and 11 were mutants in at least four newrec genes: recF, recJ, recK and recL. recF143 and recL152 are cotransducible with ilv but they lie on opposite sides of the ilv operons as determined by F$ ́studies. recF, recL and recK are not involved in the RecBC pathway of recombination since a recB+ recC+ sbcB- strain carrying a mutation in one of these genes is recombination proficient. Hence the hypothesis that a RecF pathway of recombination can operate as a partially independent substitute for the RecBC pathway of recombination is supported. recF- recB+ and recF+ recB- single mutants are sensitive to u.v. irradiation while the recF-recB- double mutant is more sensitive than either single mutant. The sensitivity of the recB- recC- sbcB- recF- strain approaches the sensitivity of a recA- single mutant. This is interpreted to mean that there are partially independent RecF and RecBC pathways for the repair of u.v. damage. recJ and mutations were not mapped precisely; hence the mutant properties they confer can not be stated conclusively. © 1973.","author":[{"dropping-particle":"","family":"Horii","given":"Zen Ichiro","non-dropping-particle":"","parse-names":false,"suffix":""},{"dropping-particle":"","family":"Clark","given":"Alvin J.","non-dropping-particle":"","parse-names":false,"suffix":""}],"container-title":"Journal of Molecular Biology","id":"ITEM-1","issue":"2","issued":{"date-parts":[["1973","10","25"]]},"page":"327-344","title":"Genetic analysis of the recF pathway to genetic recombination in Escherichia coli K12: isolation and characterization of mutants","type":"article-journal","volume":"80"},"uris":["http://www.mendeley.com/documents/?uuid=ec321bcc-0584-3276-9735-a1548fd26c88"]},{"id":"ITEM-2","itemData":{"DOI":"10.1073/pnas.68.4.824","ISSN":"0027-8424","PMID":"4927675","abstract":"The indirect suppression of recB(-) and recB(-)recC(-) mutations by the sbcB(-) allele is caused by the loss of a nuclease active on denatured DNA. Results from enzyme purifications and studies with a specific antiserum demonstrate that the activity present in sbcB(+) strains, and lost in sbcB(-) strains, is exonuclease I. It is likely that sbcB is the structural gene for exonuclease I. The loss of exonuclease I activity restores the recombination proficiency of Escherichia coli cells that has been lost by mutations in the recB and/or recC genes. This indicates that in the absence of the recB-recC-determined enzyme, exonuclease I prevents recombination. Hypothetical pathways illustrating this conclusion are presented.","author":[{"dropping-particle":"","family":"Kushner","given":"S. R.","non-dropping-particle":"","parse-names":false,"suffix":""},{"dropping-particle":"","family":"Nagaishi","given":"H.","non-dropping-particle":"","parse-names":false,"suffix":""},{"dropping-particle":"","family":"Templin","given":"A.","non-dropping-particle":"","parse-names":false,"suffix":""},{"dropping-particle":"","family":"Clark","given":"A. J.","non-dropping-particle":"","parse-names":false,"suffix":""}],"container-title":"Proceedings of the National Academy of Sciences","id":"ITEM-2","issue":"4","issued":{"date-parts":[["1971","4","1"]]},"page":"824-827","title":"Genetic recombination in Escherichia coli: the role of exonuclease I","type":"article-journal","volume":"68"},"uris":["http://www.mendeley.com/documents/?uuid=59ecd10a-02e3-3c6f-b2d4-bb9a2b826a1e"]},{"id":"ITEM-3","itemData":{"ISSN":"0021-9193","PMID":"3932331","abstract":"Evidence is presented to show that Escherichia coli JC7618, JC7621, and JC7623, previously regarded as having a recB recC sbcB genotype, carry an additional mutation in a new gene designated sbcC at minute 9 on the standard genetic map. In the absence of the sbcC mutation these strains are sensitive to mitomycin C and have a reduced efficiency of recombination. Cultures of recBC sbcB (sbcC+) strains grow slowly, contain many inviable cells, and rapidly accumulate fast-growing variants due to mutation of sbcC. sbcC has been identified on recombinant plasmids and tentatively located by Tn1000 mutagenesis to a 0.9-kilobase DNA section between proC and phoR.","author":[{"dropping-particle":"","family":"Lloyd","given":"R G","non-dropping-particle":"","parse-names":false,"suffix":""},{"dropping-particle":"","family":"Buckman","given":"C","non-dropping-particle":"","parse-names":false,"suffix":""}],"container-title":"Journal of bacteriology","id":"ITEM-3","issue":"2","issued":{"date-parts":[["1985","11"]]},"page":"836-44","title":"Identification and genetic analysis of sbcC mutations in commonly used recBC sbcB strains of Escherichia coli K-12.","type":"article-journal","volume":"164"},"uris":["http://www.mendeley.com/documents/?uuid=d96bdb90-5921-38c8-8bd6-242992e7acd2"]}],"mendeley":{"formattedCitation":"(Kushner &lt;i&gt;et al.&lt;/i&gt; 1971; Horii and Clark 1973; Lloyd and Buckman 1985)","plainTextFormattedCitation":"(Kushner et al. 1971; Horii and Clark 1973; Lloyd and Buckman 1985)","previouslyFormattedCitation":"(Kushner &lt;i&gt;et al.&lt;/i&gt; 1971; Horii and Clark 1973; Lloyd and Buckman 1985)"},"properties":{"noteIndex":0},"schema":"https://github.com/citation-style-language/schema/raw/master/csl-citation.json"}</w:instrText>
            </w:r>
            <w:r w:rsidRPr="00114AF5">
              <w:rPr>
                <w:rFonts w:eastAsia="Times New Roman" w:cs="Times New Roman"/>
                <w:sz w:val="18"/>
                <w:szCs w:val="18"/>
              </w:rPr>
              <w:fldChar w:fldCharType="separate"/>
            </w:r>
            <w:r w:rsidR="00F1083E" w:rsidRPr="00F1083E">
              <w:rPr>
                <w:rFonts w:eastAsia="Times New Roman" w:cs="Times New Roman"/>
                <w:noProof/>
                <w:sz w:val="18"/>
                <w:szCs w:val="18"/>
              </w:rPr>
              <w:t xml:space="preserve">(Kushner </w:t>
            </w:r>
            <w:r w:rsidR="00F1083E" w:rsidRPr="00F1083E">
              <w:rPr>
                <w:rFonts w:eastAsia="Times New Roman" w:cs="Times New Roman"/>
                <w:i/>
                <w:noProof/>
                <w:sz w:val="18"/>
                <w:szCs w:val="18"/>
              </w:rPr>
              <w:t>et al.</w:t>
            </w:r>
            <w:r w:rsidR="00F1083E" w:rsidRPr="00F1083E">
              <w:rPr>
                <w:rFonts w:eastAsia="Times New Roman" w:cs="Times New Roman"/>
                <w:noProof/>
                <w:sz w:val="18"/>
                <w:szCs w:val="18"/>
              </w:rPr>
              <w:t xml:space="preserve"> 1971; Horii and Clark 1973; Lloyd and Buckman 1985)</w:t>
            </w:r>
            <w:r w:rsidRPr="00114AF5">
              <w:rPr>
                <w:rFonts w:eastAsia="Times New Roman" w:cs="Times New Roman"/>
                <w:sz w:val="18"/>
                <w:szCs w:val="18"/>
              </w:rPr>
              <w:fldChar w:fldCharType="end"/>
            </w:r>
          </w:p>
        </w:tc>
      </w:tr>
      <w:tr w:rsidR="00114AF5" w:rsidRPr="00114AF5" w:rsidTr="00973DA3">
        <w:trPr>
          <w:jc w:val="center"/>
        </w:trPr>
        <w:tc>
          <w:tcPr>
            <w:tcW w:w="900" w:type="dxa"/>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SS12613</w:t>
            </w:r>
          </w:p>
        </w:tc>
        <w:tc>
          <w:tcPr>
            <w:tcW w:w="1710" w:type="dxa"/>
            <w:gridSpan w:val="2"/>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∆100</w:t>
            </w:r>
            <w:r w:rsidRPr="006D581A">
              <w:rPr>
                <w:rFonts w:eastAsia="Times New Roman" w:cs="Times New Roman"/>
                <w:sz w:val="18"/>
                <w:szCs w:val="18"/>
              </w:rPr>
              <w:t>::</w:t>
            </w:r>
            <w:proofErr w:type="spellStart"/>
            <w:r w:rsidRPr="00114AF5">
              <w:rPr>
                <w:rFonts w:eastAsia="Times New Roman" w:cs="Times New Roman"/>
                <w:i/>
                <w:sz w:val="18"/>
                <w:szCs w:val="18"/>
              </w:rPr>
              <w:t>kan</w:t>
            </w:r>
            <w:proofErr w:type="spellEnd"/>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recB21 recC22 sbcB15 sbcC201</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fldChar w:fldCharType="begin" w:fldLock="1"/>
            </w:r>
            <w:r w:rsidR="00F1083E">
              <w:rPr>
                <w:rFonts w:eastAsia="Times New Roman" w:cs="Times New Roman"/>
                <w:sz w:val="18"/>
                <w:szCs w:val="18"/>
              </w:rPr>
              <w:instrText>ADDIN CSL_CITATION {"citationItems":[{"id":"ITEM-1","itemData":{"DOI":"10.1111/mmi.14162","ISSN":"13652958","PMID":"30422330","abstract":"In Escherichia coli, after DNA damage, the SOS response increases the transcription (and protein levels) of approximately 50 genes. As DNA repair ensues, the level of transcription returns to homeostatic levels. ClpXP and other proteases return the high levels of several SOS proteins to homeostasis. When all SOS genes are constitutively expressed and many SOS proteins are stabilized by the removal of ClpXP, microscopic analysis shows that cells filament, produce mini-cells and have branching protrusions along their length. The only SOS gene required (of 19 tested) for the cell length phenotype is recN. RecN is a member of the Structural Maintenance of Chromosome (SMC) class of proteins. It can hold pieces of DNA together and is important for double-strand break repair (DSBR). RecN is degraded by ClpXP. Overexpression of recN+ in the absence of ClpXP or recN4174 (A552S, A553V), a mutant not recognized by ClpXP, produce filamentous cells with nucleoid partitioning defects. It is hypothesized that when produced at high levels during the SOS response, RecN interferes with nucleoid partitioning and Z-Ring function by holding together sections of the nucleoid, or sister nucleoids, providing another way to inhibit cell division.","author":[{"dropping-particle":"","family":"Warr","given":"Alyson R.","non-dropping-particle":"","parse-names":false,"suffix":""},{"dropping-particle":"","family":"Klimova","given":"Anastasiia N.","non-dropping-particle":"","parse-names":false,"suffix":""},{"dropping-particle":"","family":"Nwaobasi","given":"Amy N.","non-dropping-particle":"","parse-names":false,"suffix":""},{"dropping-particle":"","family":"Sandler","given":"Steven J.","non-dropping-particle":"","parse-names":false,"suffix":""}],"container-title":"Molecular Microbiology","id":"ITEM-1","issue":"2","issued":{"date-parts":[["2019","2"]]},"page":"405-422","title":"Protease-deficient SOS constitutive cells have RecN-dependent cell division phenotypes","type":"article-journal","volume":"111"},"uris":["http://www.mendeley.com/documents/?uuid=b8273ac7-f666-3200-a00c-03673c01efbe"]}],"mendeley":{"formattedCitation":"(Warr &lt;i&gt;et al.&lt;/i&gt; 2019)","plainTextFormattedCitation":"(Warr et al. 2019)","previouslyFormattedCitation":"(Warr &lt;i&gt;et al.&lt;/i&gt; 2019)"},"properties":{"noteIndex":0},"schema":"https://github.com/citation-style-language/schema/raw/master/csl-citation.json"}</w:instrText>
            </w:r>
            <w:r w:rsidRPr="00114AF5">
              <w:rPr>
                <w:rFonts w:eastAsia="Times New Roman" w:cs="Times New Roman"/>
                <w:sz w:val="18"/>
                <w:szCs w:val="18"/>
              </w:rPr>
              <w:fldChar w:fldCharType="separate"/>
            </w:r>
            <w:r w:rsidR="00F1083E" w:rsidRPr="00F1083E">
              <w:rPr>
                <w:rFonts w:eastAsia="Times New Roman" w:cs="Times New Roman"/>
                <w:noProof/>
                <w:sz w:val="18"/>
                <w:szCs w:val="18"/>
              </w:rPr>
              <w:t xml:space="preserve">(Warr </w:t>
            </w:r>
            <w:r w:rsidR="00F1083E" w:rsidRPr="00F1083E">
              <w:rPr>
                <w:rFonts w:eastAsia="Times New Roman" w:cs="Times New Roman"/>
                <w:i/>
                <w:noProof/>
                <w:sz w:val="18"/>
                <w:szCs w:val="18"/>
              </w:rPr>
              <w:t>et al.</w:t>
            </w:r>
            <w:r w:rsidR="00F1083E" w:rsidRPr="00F1083E">
              <w:rPr>
                <w:rFonts w:eastAsia="Times New Roman" w:cs="Times New Roman"/>
                <w:noProof/>
                <w:sz w:val="18"/>
                <w:szCs w:val="18"/>
              </w:rPr>
              <w:t xml:space="preserve"> 2019)</w:t>
            </w:r>
            <w:r w:rsidRPr="00114AF5">
              <w:rPr>
                <w:rFonts w:eastAsia="Times New Roman" w:cs="Times New Roman"/>
                <w:sz w:val="18"/>
                <w:szCs w:val="18"/>
              </w:rPr>
              <w:fldChar w:fldCharType="end"/>
            </w:r>
          </w:p>
        </w:tc>
      </w:tr>
      <w:tr w:rsidR="00114AF5" w:rsidRPr="00114AF5" w:rsidTr="00973DA3">
        <w:trPr>
          <w:jc w:val="center"/>
        </w:trPr>
        <w:tc>
          <w:tcPr>
            <w:tcW w:w="900" w:type="dxa"/>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SS12978</w:t>
            </w:r>
          </w:p>
        </w:tc>
        <w:tc>
          <w:tcPr>
            <w:tcW w:w="1710" w:type="dxa"/>
            <w:gridSpan w:val="2"/>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∆100</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recB21 recC22 sbcB15 sbcC201</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SS4952 → JC7623</w:t>
            </w:r>
            <w:r w:rsidRPr="00114AF5">
              <w:rPr>
                <w:rFonts w:eastAsia="Times New Roman" w:cs="Times New Roman"/>
                <w:i/>
                <w:sz w:val="18"/>
                <w:szCs w:val="18"/>
                <w:vertAlign w:val="superscript"/>
              </w:rPr>
              <w:t>f</w:t>
            </w:r>
          </w:p>
        </w:tc>
      </w:tr>
      <w:tr w:rsidR="00114AF5" w:rsidRPr="00114AF5" w:rsidTr="00973DA3">
        <w:trPr>
          <w:jc w:val="center"/>
        </w:trPr>
        <w:tc>
          <w:tcPr>
            <w:tcW w:w="900" w:type="dxa"/>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SS12991</w:t>
            </w:r>
          </w:p>
        </w:tc>
        <w:tc>
          <w:tcPr>
            <w:tcW w:w="1710" w:type="dxa"/>
            <w:gridSpan w:val="2"/>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4190</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ygaD1</w:t>
            </w:r>
            <w:r w:rsidRPr="006D581A">
              <w:rPr>
                <w:rFonts w:eastAsia="Times New Roman" w:cs="Times New Roman"/>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recB21 recC22 sbcB15 sbcC201</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SS12986 → JC7623</w:t>
            </w:r>
            <w:r w:rsidRPr="00114AF5">
              <w:rPr>
                <w:rFonts w:eastAsia="Times New Roman" w:cs="Times New Roman"/>
                <w:i/>
                <w:sz w:val="18"/>
                <w:szCs w:val="18"/>
                <w:vertAlign w:val="superscript"/>
              </w:rPr>
              <w:t>f</w:t>
            </w:r>
          </w:p>
        </w:tc>
      </w:tr>
      <w:tr w:rsidR="00114AF5" w:rsidRPr="00114AF5" w:rsidTr="00973DA3">
        <w:trPr>
          <w:jc w:val="center"/>
        </w:trPr>
        <w:tc>
          <w:tcPr>
            <w:tcW w:w="900" w:type="dxa"/>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SS13448</w:t>
            </w:r>
          </w:p>
        </w:tc>
        <w:tc>
          <w:tcPr>
            <w:tcW w:w="1710" w:type="dxa"/>
            <w:gridSpan w:val="2"/>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4190</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∆100</w:t>
            </w:r>
            <w:r w:rsidRPr="006D581A">
              <w:rPr>
                <w:rFonts w:eastAsia="Times New Roman" w:cs="Times New Roman"/>
                <w:sz w:val="18"/>
                <w:szCs w:val="18"/>
              </w:rPr>
              <w:t>::</w:t>
            </w:r>
            <w:proofErr w:type="spellStart"/>
            <w:r w:rsidRPr="00114AF5">
              <w:rPr>
                <w:rFonts w:eastAsia="Times New Roman" w:cs="Times New Roman"/>
                <w:i/>
                <w:sz w:val="18"/>
                <w:szCs w:val="18"/>
              </w:rPr>
              <w:t>kan</w:t>
            </w:r>
            <w:proofErr w:type="spellEnd"/>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zfj-3131</w:t>
            </w:r>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 ygaD1</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recB21 recC22 sbcB15 sbcC201</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SS12989 → SS12613</w:t>
            </w:r>
            <w:r w:rsidRPr="00114AF5">
              <w:rPr>
                <w:rFonts w:eastAsia="Times New Roman" w:cs="Times New Roman"/>
                <w:i/>
                <w:sz w:val="18"/>
                <w:szCs w:val="18"/>
                <w:vertAlign w:val="superscript"/>
              </w:rPr>
              <w:t>g</w:t>
            </w:r>
          </w:p>
        </w:tc>
      </w:tr>
      <w:tr w:rsidR="00114AF5" w:rsidRPr="00114AF5" w:rsidTr="00973DA3">
        <w:trPr>
          <w:jc w:val="center"/>
        </w:trPr>
        <w:tc>
          <w:tcPr>
            <w:tcW w:w="900" w:type="dxa"/>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SS13458</w:t>
            </w:r>
          </w:p>
        </w:tc>
        <w:tc>
          <w:tcPr>
            <w:tcW w:w="1710" w:type="dxa"/>
            <w:gridSpan w:val="2"/>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∆200</w:t>
            </w:r>
            <w:r w:rsidRPr="006D581A">
              <w:rPr>
                <w:rFonts w:eastAsia="Times New Roman" w:cs="Times New Roman"/>
                <w:sz w:val="18"/>
                <w:szCs w:val="18"/>
              </w:rPr>
              <w:t>::</w:t>
            </w:r>
            <w:proofErr w:type="spellStart"/>
            <w:r w:rsidRPr="00114AF5">
              <w:rPr>
                <w:rFonts w:eastAsia="Times New Roman" w:cs="Times New Roman"/>
                <w:i/>
                <w:sz w:val="18"/>
                <w:szCs w:val="18"/>
              </w:rPr>
              <w:t>frt</w:t>
            </w:r>
            <w:proofErr w:type="spellEnd"/>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recB21 recC22 sbcB15 sbcC201</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Flipped version of SS12613 (pCP20)</w:t>
            </w:r>
          </w:p>
        </w:tc>
      </w:tr>
      <w:tr w:rsidR="00114AF5" w:rsidRPr="00114AF5" w:rsidTr="00973DA3">
        <w:trPr>
          <w:jc w:val="center"/>
        </w:trPr>
        <w:tc>
          <w:tcPr>
            <w:tcW w:w="900" w:type="dxa"/>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SS13465</w:t>
            </w:r>
          </w:p>
        </w:tc>
        <w:tc>
          <w:tcPr>
            <w:tcW w:w="1710" w:type="dxa"/>
            <w:gridSpan w:val="2"/>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4190</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∆200</w:t>
            </w:r>
            <w:r w:rsidRPr="006D581A">
              <w:rPr>
                <w:rFonts w:eastAsia="Times New Roman" w:cs="Times New Roman"/>
                <w:sz w:val="18"/>
                <w:szCs w:val="18"/>
              </w:rPr>
              <w:t>::</w:t>
            </w:r>
            <w:proofErr w:type="spellStart"/>
            <w:r w:rsidRPr="00114AF5">
              <w:rPr>
                <w:rFonts w:eastAsia="Times New Roman" w:cs="Times New Roman"/>
                <w:i/>
                <w:sz w:val="18"/>
                <w:szCs w:val="18"/>
              </w:rPr>
              <w:t>frt</w:t>
            </w:r>
            <w:proofErr w:type="spellEnd"/>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ygaD1</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recB21 recC22 sbcB15 sbcC201</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SS12986 → SS13458</w:t>
            </w:r>
            <w:r w:rsidRPr="00114AF5">
              <w:rPr>
                <w:rFonts w:eastAsia="Times New Roman" w:cs="Times New Roman"/>
                <w:i/>
                <w:sz w:val="18"/>
                <w:szCs w:val="18"/>
                <w:vertAlign w:val="superscript"/>
              </w:rPr>
              <w:t>f</w:t>
            </w:r>
          </w:p>
        </w:tc>
      </w:tr>
      <w:tr w:rsidR="00114AF5" w:rsidRPr="00114AF5" w:rsidTr="00973DA3">
        <w:trPr>
          <w:jc w:val="center"/>
        </w:trPr>
        <w:tc>
          <w:tcPr>
            <w:tcW w:w="900" w:type="dxa"/>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SS13499</w:t>
            </w:r>
          </w:p>
        </w:tc>
        <w:tc>
          <w:tcPr>
            <w:tcW w:w="1710" w:type="dxa"/>
            <w:gridSpan w:val="2"/>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4155,4190,4136</w:t>
            </w:r>
            <w:r w:rsidRPr="00114AF5">
              <w:rPr>
                <w:rFonts w:eastAsia="Times New Roman" w:cs="Times New Roman"/>
                <w:sz w:val="18"/>
                <w:szCs w:val="18"/>
              </w:rPr>
              <w:t>::</w:t>
            </w:r>
            <w:r w:rsidR="00973DA3">
              <w:rPr>
                <w:rFonts w:eastAsia="Times New Roman" w:cs="Times New Roman"/>
                <w:sz w:val="18"/>
                <w:szCs w:val="18"/>
              </w:rPr>
              <w:br/>
            </w:r>
            <w:r w:rsidRPr="00114AF5">
              <w:rPr>
                <w:rFonts w:eastAsia="Times New Roman" w:cs="Times New Roman"/>
                <w:i/>
                <w:sz w:val="18"/>
                <w:szCs w:val="18"/>
              </w:rPr>
              <w:t>gfp-918</w:t>
            </w:r>
            <w:r w:rsidRPr="001611FF">
              <w:rPr>
                <w:rFonts w:eastAsia="Times New Roman" w:cs="Times New Roman"/>
                <w:sz w:val="18"/>
                <w:szCs w:val="18"/>
              </w:rPr>
              <w:t xml:space="preserve"> (A206E)</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C92CF0" w:rsidRDefault="00114AF5" w:rsidP="00F05309">
            <w:pPr>
              <w:suppressAutoHyphens/>
              <w:spacing w:after="160" w:line="259" w:lineRule="auto"/>
              <w:rPr>
                <w:rFonts w:eastAsia="Times New Roman" w:cs="Times New Roman"/>
                <w:i/>
                <w:sz w:val="18"/>
                <w:szCs w:val="18"/>
                <w:lang w:val="nl-NL"/>
              </w:rPr>
            </w:pPr>
            <w:r w:rsidRPr="00C92CF0">
              <w:rPr>
                <w:rFonts w:eastAsia="Times New Roman" w:cs="Times New Roman"/>
                <w:i/>
                <w:sz w:val="18"/>
                <w:szCs w:val="18"/>
                <w:lang w:val="nl-NL"/>
              </w:rPr>
              <w:t>ygaD1</w:t>
            </w:r>
            <w:r w:rsidRPr="00C92CF0">
              <w:rPr>
                <w:rFonts w:eastAsia="Times New Roman" w:cs="Times New Roman"/>
                <w:sz w:val="18"/>
                <w:szCs w:val="18"/>
                <w:lang w:val="nl-NL"/>
              </w:rPr>
              <w:t>::</w:t>
            </w:r>
            <w:r w:rsidRPr="00C92CF0">
              <w:rPr>
                <w:rFonts w:eastAsia="Times New Roman" w:cs="Times New Roman"/>
                <w:i/>
                <w:sz w:val="18"/>
                <w:szCs w:val="18"/>
                <w:lang w:val="nl-NL"/>
              </w:rPr>
              <w:t>kan recAo1403 recB21 recC22 sbcB15 sbcC201</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SS13493 → JC7623</w:t>
            </w:r>
            <w:r w:rsidRPr="00114AF5">
              <w:rPr>
                <w:rFonts w:eastAsia="Times New Roman" w:cs="Times New Roman"/>
                <w:i/>
                <w:sz w:val="18"/>
                <w:szCs w:val="18"/>
                <w:vertAlign w:val="superscript"/>
              </w:rPr>
              <w:t>f</w:t>
            </w:r>
          </w:p>
        </w:tc>
      </w:tr>
      <w:tr w:rsidR="00114AF5" w:rsidRPr="00114AF5" w:rsidTr="00973DA3">
        <w:trPr>
          <w:jc w:val="center"/>
        </w:trPr>
        <w:tc>
          <w:tcPr>
            <w:tcW w:w="900" w:type="dxa"/>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SS13709</w:t>
            </w:r>
          </w:p>
        </w:tc>
        <w:tc>
          <w:tcPr>
            <w:tcW w:w="1710" w:type="dxa"/>
            <w:gridSpan w:val="2"/>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gal-76</w:t>
            </w:r>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 ∆</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sulAp-gfp</w:t>
            </w:r>
            <w:proofErr w:type="spellEnd"/>
            <w:r w:rsidRPr="00114AF5">
              <w:rPr>
                <w:rFonts w:eastAsia="Times New Roman" w:cs="Times New Roman"/>
                <w:i/>
                <w:sz w:val="18"/>
                <w:szCs w:val="18"/>
              </w:rPr>
              <w:t xml:space="preserve"> recB21 recC22 sbcB15 sbcC201</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SS1465 → JC7623</w:t>
            </w:r>
            <w:r w:rsidRPr="00114AF5">
              <w:rPr>
                <w:rFonts w:eastAsia="Times New Roman" w:cs="Times New Roman"/>
                <w:i/>
                <w:sz w:val="18"/>
                <w:szCs w:val="18"/>
                <w:vertAlign w:val="superscript"/>
              </w:rPr>
              <w:t>g</w:t>
            </w:r>
          </w:p>
        </w:tc>
      </w:tr>
      <w:tr w:rsidR="00114AF5" w:rsidRPr="00114AF5" w:rsidTr="00973DA3">
        <w:trPr>
          <w:jc w:val="center"/>
        </w:trPr>
        <w:tc>
          <w:tcPr>
            <w:tcW w:w="900" w:type="dxa"/>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SS13710</w:t>
            </w:r>
          </w:p>
        </w:tc>
        <w:tc>
          <w:tcPr>
            <w:tcW w:w="1710" w:type="dxa"/>
            <w:gridSpan w:val="2"/>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∆100</w:t>
            </w:r>
            <w:r w:rsidRPr="006D581A">
              <w:rPr>
                <w:rFonts w:eastAsia="Times New Roman" w:cs="Times New Roman"/>
                <w:sz w:val="18"/>
                <w:szCs w:val="18"/>
              </w:rPr>
              <w:t>::</w:t>
            </w:r>
            <w:proofErr w:type="spellStart"/>
            <w:r w:rsidRPr="00114AF5">
              <w:rPr>
                <w:rFonts w:eastAsia="Times New Roman" w:cs="Times New Roman"/>
                <w:i/>
                <w:sz w:val="18"/>
                <w:szCs w:val="18"/>
              </w:rPr>
              <w:t>kan</w:t>
            </w:r>
            <w:proofErr w:type="spellEnd"/>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gal-76</w:t>
            </w:r>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 ∆</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sulAp-gfp</w:t>
            </w:r>
            <w:proofErr w:type="spellEnd"/>
            <w:r w:rsidRPr="00114AF5">
              <w:rPr>
                <w:rFonts w:eastAsia="Times New Roman" w:cs="Times New Roman"/>
                <w:i/>
                <w:sz w:val="18"/>
                <w:szCs w:val="18"/>
              </w:rPr>
              <w:t xml:space="preserve"> recB21 recC22 sbcB15 sbcC201</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SS1465 → SS12613</w:t>
            </w:r>
            <w:r w:rsidRPr="00114AF5">
              <w:rPr>
                <w:rFonts w:eastAsia="Times New Roman" w:cs="Times New Roman"/>
                <w:i/>
                <w:sz w:val="18"/>
                <w:szCs w:val="18"/>
                <w:vertAlign w:val="superscript"/>
              </w:rPr>
              <w:t>g</w:t>
            </w:r>
          </w:p>
        </w:tc>
      </w:tr>
      <w:tr w:rsidR="00114AF5" w:rsidRPr="00114AF5" w:rsidTr="00973DA3">
        <w:trPr>
          <w:jc w:val="center"/>
        </w:trPr>
        <w:tc>
          <w:tcPr>
            <w:tcW w:w="900" w:type="dxa"/>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SS13711</w:t>
            </w:r>
          </w:p>
        </w:tc>
        <w:tc>
          <w:tcPr>
            <w:tcW w:w="1710" w:type="dxa"/>
            <w:gridSpan w:val="2"/>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4190</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ygaD1</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gal-76</w:t>
            </w:r>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 ∆</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sulAp-gfp</w:t>
            </w:r>
            <w:proofErr w:type="spellEnd"/>
            <w:r w:rsidRPr="00114AF5">
              <w:rPr>
                <w:rFonts w:eastAsia="Times New Roman" w:cs="Times New Roman"/>
                <w:i/>
                <w:sz w:val="18"/>
                <w:szCs w:val="18"/>
              </w:rPr>
              <w:t xml:space="preserve"> recB21 recC22 sbcB15 sbcC201</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SS1465 → SS12991</w:t>
            </w:r>
            <w:r w:rsidRPr="00114AF5">
              <w:rPr>
                <w:rFonts w:eastAsia="Times New Roman" w:cs="Times New Roman"/>
                <w:i/>
                <w:sz w:val="18"/>
                <w:szCs w:val="18"/>
                <w:vertAlign w:val="superscript"/>
              </w:rPr>
              <w:t>g</w:t>
            </w:r>
          </w:p>
        </w:tc>
      </w:tr>
      <w:tr w:rsidR="00114AF5" w:rsidRPr="00114AF5" w:rsidTr="00973DA3">
        <w:trPr>
          <w:jc w:val="center"/>
        </w:trPr>
        <w:tc>
          <w:tcPr>
            <w:tcW w:w="900" w:type="dxa"/>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SS13712</w:t>
            </w:r>
          </w:p>
        </w:tc>
        <w:tc>
          <w:tcPr>
            <w:tcW w:w="1710" w:type="dxa"/>
            <w:gridSpan w:val="2"/>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∆100</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gal-76</w:t>
            </w:r>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 ∆</w:t>
            </w:r>
            <w:proofErr w:type="spellStart"/>
            <w:r w:rsidRPr="00114AF5">
              <w:rPr>
                <w:rFonts w:eastAsia="Times New Roman" w:cs="Times New Roman"/>
                <w:i/>
                <w:sz w:val="18"/>
                <w:szCs w:val="18"/>
              </w:rPr>
              <w:t>attB</w:t>
            </w:r>
            <w:proofErr w:type="spellEnd"/>
            <w:r w:rsidRPr="006D581A">
              <w:rPr>
                <w:rFonts w:eastAsia="Times New Roman" w:cs="Times New Roman"/>
                <w:sz w:val="18"/>
                <w:szCs w:val="18"/>
              </w:rPr>
              <w:t>::</w:t>
            </w:r>
            <w:proofErr w:type="spellStart"/>
            <w:r w:rsidRPr="00114AF5">
              <w:rPr>
                <w:rFonts w:eastAsia="Times New Roman" w:cs="Times New Roman"/>
                <w:i/>
                <w:sz w:val="18"/>
                <w:szCs w:val="18"/>
              </w:rPr>
              <w:t>sulAp-gfp</w:t>
            </w:r>
            <w:proofErr w:type="spellEnd"/>
            <w:r w:rsidRPr="00114AF5">
              <w:rPr>
                <w:rFonts w:eastAsia="Times New Roman" w:cs="Times New Roman"/>
                <w:i/>
                <w:sz w:val="18"/>
                <w:szCs w:val="18"/>
              </w:rPr>
              <w:t xml:space="preserve"> recB21 recC22 sbcB15 sbcC201</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SS4952 → SS13709</w:t>
            </w:r>
            <w:r w:rsidRPr="00114AF5">
              <w:rPr>
                <w:rFonts w:eastAsia="Times New Roman" w:cs="Times New Roman"/>
                <w:i/>
                <w:sz w:val="18"/>
                <w:szCs w:val="18"/>
                <w:vertAlign w:val="superscript"/>
              </w:rPr>
              <w:t>f</w:t>
            </w:r>
          </w:p>
        </w:tc>
      </w:tr>
      <w:tr w:rsidR="00114AF5" w:rsidRPr="00114AF5" w:rsidTr="00973DA3">
        <w:trPr>
          <w:jc w:val="center"/>
        </w:trPr>
        <w:tc>
          <w:tcPr>
            <w:tcW w:w="900" w:type="dxa"/>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SS13719</w:t>
            </w:r>
          </w:p>
        </w:tc>
        <w:tc>
          <w:tcPr>
            <w:tcW w:w="1710" w:type="dxa"/>
            <w:gridSpan w:val="2"/>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∆200</w:t>
            </w:r>
            <w:r w:rsidRPr="006D581A">
              <w:rPr>
                <w:rFonts w:eastAsia="Times New Roman" w:cs="Times New Roman"/>
                <w:sz w:val="18"/>
                <w:szCs w:val="18"/>
              </w:rPr>
              <w:t>::</w:t>
            </w:r>
            <w:proofErr w:type="spellStart"/>
            <w:r w:rsidRPr="00114AF5">
              <w:rPr>
                <w:rFonts w:eastAsia="Times New Roman" w:cs="Times New Roman"/>
                <w:i/>
                <w:sz w:val="18"/>
                <w:szCs w:val="18"/>
              </w:rPr>
              <w:t>frt</w:t>
            </w:r>
            <w:proofErr w:type="spellEnd"/>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gal-76</w:t>
            </w:r>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 ∆</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sulAp-gfp</w:t>
            </w:r>
            <w:proofErr w:type="spellEnd"/>
            <w:r w:rsidRPr="00114AF5">
              <w:rPr>
                <w:rFonts w:eastAsia="Times New Roman" w:cs="Times New Roman"/>
                <w:i/>
                <w:sz w:val="18"/>
                <w:szCs w:val="18"/>
              </w:rPr>
              <w:t xml:space="preserve"> recB21 recC22 sbcB15 sbcC201</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SS1465 → SS13458</w:t>
            </w:r>
            <w:r w:rsidRPr="00114AF5">
              <w:rPr>
                <w:rFonts w:eastAsia="Times New Roman" w:cs="Times New Roman"/>
                <w:i/>
                <w:sz w:val="18"/>
                <w:szCs w:val="18"/>
                <w:vertAlign w:val="superscript"/>
              </w:rPr>
              <w:t>g</w:t>
            </w:r>
          </w:p>
        </w:tc>
      </w:tr>
      <w:tr w:rsidR="00114AF5" w:rsidRPr="00114AF5" w:rsidTr="00973DA3">
        <w:trPr>
          <w:jc w:val="center"/>
        </w:trPr>
        <w:tc>
          <w:tcPr>
            <w:tcW w:w="900" w:type="dxa"/>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SS13720</w:t>
            </w:r>
          </w:p>
        </w:tc>
        <w:tc>
          <w:tcPr>
            <w:tcW w:w="1710" w:type="dxa"/>
            <w:gridSpan w:val="2"/>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4190</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∆200</w:t>
            </w:r>
            <w:r w:rsidRPr="006D581A">
              <w:rPr>
                <w:rFonts w:eastAsia="Times New Roman" w:cs="Times New Roman"/>
                <w:sz w:val="18"/>
                <w:szCs w:val="18"/>
              </w:rPr>
              <w:t>::</w:t>
            </w:r>
            <w:proofErr w:type="spellStart"/>
            <w:r w:rsidRPr="00114AF5">
              <w:rPr>
                <w:rFonts w:eastAsia="Times New Roman" w:cs="Times New Roman"/>
                <w:i/>
                <w:sz w:val="18"/>
                <w:szCs w:val="18"/>
              </w:rPr>
              <w:t>frt</w:t>
            </w:r>
            <w:proofErr w:type="spellEnd"/>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ygaD1</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gal-76</w:t>
            </w:r>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 ∆(</w:t>
            </w:r>
            <w:proofErr w:type="spellStart"/>
            <w:r w:rsidRPr="00114AF5">
              <w:rPr>
                <w:rFonts w:eastAsia="Times New Roman" w:cs="Times New Roman"/>
                <w:i/>
                <w:sz w:val="18"/>
                <w:szCs w:val="18"/>
              </w:rPr>
              <w:t>attB</w:t>
            </w:r>
            <w:proofErr w:type="spellEnd"/>
            <w:r w:rsidRPr="00114AF5">
              <w:rPr>
                <w:rFonts w:eastAsia="Times New Roman" w:cs="Times New Roman"/>
                <w:i/>
                <w:sz w:val="18"/>
                <w:szCs w:val="18"/>
              </w:rPr>
              <w:t>)</w:t>
            </w:r>
            <w:r w:rsidRPr="00114AF5">
              <w:rPr>
                <w:rFonts w:eastAsia="Times New Roman" w:cs="Times New Roman"/>
                <w:sz w:val="18"/>
                <w:szCs w:val="18"/>
              </w:rPr>
              <w:t>::</w:t>
            </w:r>
            <w:proofErr w:type="spellStart"/>
            <w:r w:rsidRPr="00114AF5">
              <w:rPr>
                <w:rFonts w:eastAsia="Times New Roman" w:cs="Times New Roman"/>
                <w:i/>
                <w:sz w:val="18"/>
                <w:szCs w:val="18"/>
              </w:rPr>
              <w:t>sulAp-gfp</w:t>
            </w:r>
            <w:proofErr w:type="spellEnd"/>
            <w:r w:rsidRPr="00114AF5">
              <w:rPr>
                <w:rFonts w:eastAsia="Times New Roman" w:cs="Times New Roman"/>
                <w:i/>
                <w:sz w:val="18"/>
                <w:szCs w:val="18"/>
              </w:rPr>
              <w:t xml:space="preserve"> recB21 recC22 sbcB15 sbcC201</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SS12986 → SS13719</w:t>
            </w:r>
            <w:r w:rsidRPr="00114AF5">
              <w:rPr>
                <w:rFonts w:eastAsia="Times New Roman" w:cs="Times New Roman"/>
                <w:i/>
                <w:sz w:val="18"/>
                <w:szCs w:val="18"/>
                <w:vertAlign w:val="superscript"/>
              </w:rPr>
              <w:t>f</w:t>
            </w:r>
          </w:p>
        </w:tc>
      </w:tr>
      <w:tr w:rsidR="00114AF5" w:rsidRPr="00114AF5" w:rsidTr="00973DA3">
        <w:trPr>
          <w:jc w:val="center"/>
        </w:trPr>
        <w:tc>
          <w:tcPr>
            <w:tcW w:w="900" w:type="dxa"/>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lastRenderedPageBreak/>
              <w:t>SS13721</w:t>
            </w:r>
          </w:p>
        </w:tc>
        <w:tc>
          <w:tcPr>
            <w:tcW w:w="1710" w:type="dxa"/>
            <w:gridSpan w:val="2"/>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4155,4136</w:t>
            </w:r>
            <w:r w:rsidRPr="00114AF5">
              <w:rPr>
                <w:rFonts w:eastAsia="Times New Roman" w:cs="Times New Roman"/>
                <w:sz w:val="18"/>
                <w:szCs w:val="18"/>
              </w:rPr>
              <w:t>::</w:t>
            </w:r>
            <w:r w:rsidRPr="00114AF5">
              <w:rPr>
                <w:rFonts w:eastAsia="Times New Roman" w:cs="Times New Roman"/>
                <w:i/>
                <w:sz w:val="18"/>
                <w:szCs w:val="18"/>
              </w:rPr>
              <w:t xml:space="preserve">gfp-918 </w:t>
            </w:r>
            <w:r w:rsidRPr="001611FF">
              <w:rPr>
                <w:rFonts w:eastAsia="Times New Roman" w:cs="Times New Roman"/>
                <w:sz w:val="18"/>
                <w:szCs w:val="18"/>
              </w:rPr>
              <w:t>(A206E)</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C92CF0" w:rsidRDefault="00114AF5" w:rsidP="00F05309">
            <w:pPr>
              <w:suppressAutoHyphens/>
              <w:spacing w:after="160" w:line="259" w:lineRule="auto"/>
              <w:rPr>
                <w:rFonts w:eastAsia="Times New Roman" w:cs="Times New Roman"/>
                <w:i/>
                <w:sz w:val="18"/>
                <w:szCs w:val="18"/>
                <w:lang w:val="nl-NL"/>
              </w:rPr>
            </w:pPr>
            <w:r w:rsidRPr="00C92CF0">
              <w:rPr>
                <w:rFonts w:eastAsia="Times New Roman" w:cs="Times New Roman"/>
                <w:i/>
                <w:sz w:val="18"/>
                <w:szCs w:val="18"/>
                <w:lang w:val="nl-NL"/>
              </w:rPr>
              <w:t>ygaD1</w:t>
            </w:r>
            <w:r w:rsidRPr="00C92CF0">
              <w:rPr>
                <w:rFonts w:eastAsia="Times New Roman" w:cs="Times New Roman"/>
                <w:sz w:val="18"/>
                <w:szCs w:val="18"/>
                <w:lang w:val="nl-NL"/>
              </w:rPr>
              <w:t>::</w:t>
            </w:r>
            <w:r w:rsidRPr="00C92CF0">
              <w:rPr>
                <w:rFonts w:eastAsia="Times New Roman" w:cs="Times New Roman"/>
                <w:i/>
                <w:sz w:val="18"/>
                <w:szCs w:val="18"/>
                <w:lang w:val="nl-NL"/>
              </w:rPr>
              <w:t>kan recAo1403 recB21 recC22 sbcB15 sbcC201</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SS11644 → JC7623</w:t>
            </w:r>
            <w:r w:rsidRPr="00114AF5">
              <w:rPr>
                <w:rFonts w:eastAsia="Times New Roman" w:cs="Times New Roman"/>
                <w:i/>
                <w:sz w:val="18"/>
                <w:szCs w:val="18"/>
                <w:vertAlign w:val="superscript"/>
              </w:rPr>
              <w:t>f</w:t>
            </w:r>
          </w:p>
        </w:tc>
      </w:tr>
      <w:tr w:rsidR="00114AF5" w:rsidRPr="00114AF5" w:rsidTr="00973DA3">
        <w:trPr>
          <w:jc w:val="center"/>
        </w:trPr>
        <w:tc>
          <w:tcPr>
            <w:tcW w:w="900" w:type="dxa"/>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SS13723</w:t>
            </w:r>
          </w:p>
        </w:tc>
        <w:tc>
          <w:tcPr>
            <w:tcW w:w="1710" w:type="dxa"/>
            <w:gridSpan w:val="2"/>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4155,4136</w:t>
            </w:r>
            <w:r w:rsidRPr="00114AF5">
              <w:rPr>
                <w:rFonts w:eastAsia="Times New Roman" w:cs="Times New Roman"/>
                <w:sz w:val="18"/>
                <w:szCs w:val="18"/>
              </w:rPr>
              <w:t>::</w:t>
            </w:r>
            <w:r w:rsidRPr="00114AF5">
              <w:rPr>
                <w:rFonts w:eastAsia="Times New Roman" w:cs="Times New Roman"/>
                <w:i/>
                <w:sz w:val="18"/>
                <w:szCs w:val="18"/>
              </w:rPr>
              <w:t xml:space="preserve">gfp-918 </w:t>
            </w:r>
            <w:r w:rsidRPr="001611FF">
              <w:rPr>
                <w:rFonts w:eastAsia="Times New Roman" w:cs="Times New Roman"/>
                <w:sz w:val="18"/>
                <w:szCs w:val="18"/>
              </w:rPr>
              <w:t>(A206E)</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∆200</w:t>
            </w:r>
            <w:r w:rsidRPr="006D581A">
              <w:rPr>
                <w:rFonts w:eastAsia="Times New Roman" w:cs="Times New Roman"/>
                <w:sz w:val="18"/>
                <w:szCs w:val="18"/>
              </w:rPr>
              <w:t>::</w:t>
            </w:r>
            <w:proofErr w:type="spellStart"/>
            <w:r w:rsidRPr="00114AF5">
              <w:rPr>
                <w:rFonts w:eastAsia="Times New Roman" w:cs="Times New Roman"/>
                <w:i/>
                <w:sz w:val="18"/>
                <w:szCs w:val="18"/>
              </w:rPr>
              <w:t>frt</w:t>
            </w:r>
            <w:proofErr w:type="spellEnd"/>
          </w:p>
        </w:tc>
        <w:tc>
          <w:tcPr>
            <w:tcW w:w="3690" w:type="dxa"/>
            <w:tcBorders>
              <w:top w:val="single" w:sz="2" w:space="0" w:color="auto"/>
              <w:left w:val="nil"/>
              <w:bottom w:val="single" w:sz="2" w:space="0" w:color="auto"/>
              <w:right w:val="nil"/>
            </w:tcBorders>
          </w:tcPr>
          <w:p w:rsidR="00114AF5" w:rsidRPr="00C92CF0" w:rsidRDefault="00A12A32" w:rsidP="00F05309">
            <w:pPr>
              <w:suppressAutoHyphens/>
              <w:spacing w:after="160" w:line="259" w:lineRule="auto"/>
              <w:rPr>
                <w:rFonts w:eastAsia="Times New Roman" w:cs="Times New Roman"/>
                <w:i/>
                <w:sz w:val="18"/>
                <w:szCs w:val="18"/>
                <w:lang w:val="nl-NL"/>
              </w:rPr>
            </w:pPr>
            <w:r w:rsidRPr="00C92CF0">
              <w:rPr>
                <w:rFonts w:eastAsia="Times New Roman" w:cs="Times New Roman"/>
                <w:i/>
                <w:sz w:val="18"/>
                <w:szCs w:val="18"/>
                <w:lang w:val="nl-NL"/>
              </w:rPr>
              <w:t>zfj-3131</w:t>
            </w:r>
            <w:r w:rsidRPr="00C92CF0">
              <w:rPr>
                <w:rFonts w:eastAsia="Times New Roman" w:cs="Times New Roman"/>
                <w:sz w:val="18"/>
                <w:szCs w:val="18"/>
                <w:lang w:val="nl-NL"/>
              </w:rPr>
              <w:t>::Tn</w:t>
            </w:r>
            <w:r w:rsidRPr="00C92CF0">
              <w:rPr>
                <w:rFonts w:eastAsia="Times New Roman" w:cs="Times New Roman"/>
                <w:i/>
                <w:sz w:val="18"/>
                <w:szCs w:val="18"/>
                <w:lang w:val="nl-NL"/>
              </w:rPr>
              <w:t xml:space="preserve">10 </w:t>
            </w:r>
            <w:r w:rsidR="00114AF5" w:rsidRPr="00C92CF0">
              <w:rPr>
                <w:rFonts w:eastAsia="Times New Roman" w:cs="Times New Roman"/>
                <w:i/>
                <w:sz w:val="18"/>
                <w:szCs w:val="18"/>
                <w:lang w:val="nl-NL"/>
              </w:rPr>
              <w:t>ygaD1</w:t>
            </w:r>
            <w:r w:rsidR="00114AF5" w:rsidRPr="00C92CF0">
              <w:rPr>
                <w:rFonts w:eastAsia="Times New Roman" w:cs="Times New Roman"/>
                <w:sz w:val="18"/>
                <w:szCs w:val="18"/>
                <w:lang w:val="nl-NL"/>
              </w:rPr>
              <w:t>::</w:t>
            </w:r>
            <w:r w:rsidR="00114AF5" w:rsidRPr="00C92CF0">
              <w:rPr>
                <w:rFonts w:eastAsia="Times New Roman" w:cs="Times New Roman"/>
                <w:i/>
                <w:sz w:val="18"/>
                <w:szCs w:val="18"/>
                <w:lang w:val="nl-NL"/>
              </w:rPr>
              <w:t>kan recAo1403 recB21 recC22 sbcB15 sbcC201</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SS11770 → SS13458</w:t>
            </w:r>
            <w:r w:rsidRPr="00114AF5">
              <w:rPr>
                <w:rFonts w:eastAsia="Times New Roman" w:cs="Times New Roman"/>
                <w:i/>
                <w:sz w:val="18"/>
                <w:szCs w:val="18"/>
                <w:vertAlign w:val="superscript"/>
              </w:rPr>
              <w:t>f</w:t>
            </w:r>
          </w:p>
        </w:tc>
      </w:tr>
      <w:tr w:rsidR="00114AF5" w:rsidRPr="00114AF5" w:rsidTr="00973DA3">
        <w:trPr>
          <w:jc w:val="center"/>
        </w:trPr>
        <w:tc>
          <w:tcPr>
            <w:tcW w:w="900" w:type="dxa"/>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SS13724</w:t>
            </w:r>
          </w:p>
        </w:tc>
        <w:tc>
          <w:tcPr>
            <w:tcW w:w="1710" w:type="dxa"/>
            <w:gridSpan w:val="2"/>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4155,4190,4136</w:t>
            </w:r>
            <w:r w:rsidRPr="00114AF5">
              <w:rPr>
                <w:rFonts w:eastAsia="Times New Roman" w:cs="Times New Roman"/>
                <w:sz w:val="18"/>
                <w:szCs w:val="18"/>
              </w:rPr>
              <w:t>::</w:t>
            </w:r>
            <w:r w:rsidR="00973DA3">
              <w:rPr>
                <w:rFonts w:eastAsia="Times New Roman" w:cs="Times New Roman"/>
                <w:sz w:val="18"/>
                <w:szCs w:val="18"/>
              </w:rPr>
              <w:br/>
            </w:r>
            <w:r w:rsidRPr="00114AF5">
              <w:rPr>
                <w:rFonts w:eastAsia="Times New Roman" w:cs="Times New Roman"/>
                <w:i/>
                <w:sz w:val="18"/>
                <w:szCs w:val="18"/>
              </w:rPr>
              <w:t xml:space="preserve">gfp-918 </w:t>
            </w:r>
            <w:r w:rsidRPr="001611FF">
              <w:rPr>
                <w:rFonts w:eastAsia="Times New Roman" w:cs="Times New Roman"/>
                <w:sz w:val="18"/>
                <w:szCs w:val="18"/>
              </w:rPr>
              <w:t>(A206E)</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∆200</w:t>
            </w:r>
            <w:r w:rsidRPr="006D581A">
              <w:rPr>
                <w:rFonts w:eastAsia="Times New Roman" w:cs="Times New Roman"/>
                <w:sz w:val="18"/>
                <w:szCs w:val="18"/>
              </w:rPr>
              <w:t>::</w:t>
            </w:r>
            <w:proofErr w:type="spellStart"/>
            <w:r w:rsidRPr="00114AF5">
              <w:rPr>
                <w:rFonts w:eastAsia="Times New Roman" w:cs="Times New Roman"/>
                <w:i/>
                <w:sz w:val="18"/>
                <w:szCs w:val="18"/>
              </w:rPr>
              <w:t>frt</w:t>
            </w:r>
            <w:proofErr w:type="spellEnd"/>
          </w:p>
        </w:tc>
        <w:tc>
          <w:tcPr>
            <w:tcW w:w="3690" w:type="dxa"/>
            <w:tcBorders>
              <w:top w:val="single" w:sz="2" w:space="0" w:color="auto"/>
              <w:left w:val="nil"/>
              <w:bottom w:val="single" w:sz="2" w:space="0" w:color="auto"/>
              <w:right w:val="nil"/>
            </w:tcBorders>
          </w:tcPr>
          <w:p w:rsidR="00114AF5" w:rsidRPr="00C92CF0" w:rsidRDefault="00A12A32" w:rsidP="00F05309">
            <w:pPr>
              <w:suppressAutoHyphens/>
              <w:spacing w:after="160" w:line="259" w:lineRule="auto"/>
              <w:rPr>
                <w:rFonts w:eastAsia="Times New Roman" w:cs="Times New Roman"/>
                <w:i/>
                <w:sz w:val="18"/>
                <w:szCs w:val="18"/>
                <w:lang w:val="nl-NL"/>
              </w:rPr>
            </w:pPr>
            <w:r w:rsidRPr="00C92CF0">
              <w:rPr>
                <w:rFonts w:eastAsia="Times New Roman" w:cs="Times New Roman"/>
                <w:i/>
                <w:sz w:val="18"/>
                <w:szCs w:val="18"/>
                <w:lang w:val="nl-NL"/>
              </w:rPr>
              <w:t>zfj-3131</w:t>
            </w:r>
            <w:r w:rsidRPr="00C92CF0">
              <w:rPr>
                <w:rFonts w:eastAsia="Times New Roman" w:cs="Times New Roman"/>
                <w:sz w:val="18"/>
                <w:szCs w:val="18"/>
                <w:lang w:val="nl-NL"/>
              </w:rPr>
              <w:t>::Tn</w:t>
            </w:r>
            <w:r w:rsidRPr="00C92CF0">
              <w:rPr>
                <w:rFonts w:eastAsia="Times New Roman" w:cs="Times New Roman"/>
                <w:i/>
                <w:sz w:val="18"/>
                <w:szCs w:val="18"/>
                <w:lang w:val="nl-NL"/>
              </w:rPr>
              <w:t xml:space="preserve">10 </w:t>
            </w:r>
            <w:r w:rsidR="00114AF5" w:rsidRPr="00C92CF0">
              <w:rPr>
                <w:rFonts w:eastAsia="Times New Roman" w:cs="Times New Roman"/>
                <w:i/>
                <w:sz w:val="18"/>
                <w:szCs w:val="18"/>
                <w:lang w:val="nl-NL"/>
              </w:rPr>
              <w:t>ygaD1</w:t>
            </w:r>
            <w:r w:rsidR="00114AF5" w:rsidRPr="00C92CF0">
              <w:rPr>
                <w:rFonts w:eastAsia="Times New Roman" w:cs="Times New Roman"/>
                <w:sz w:val="18"/>
                <w:szCs w:val="18"/>
                <w:lang w:val="nl-NL"/>
              </w:rPr>
              <w:t>::</w:t>
            </w:r>
            <w:r w:rsidR="00114AF5" w:rsidRPr="00C92CF0">
              <w:rPr>
                <w:rFonts w:eastAsia="Times New Roman" w:cs="Times New Roman"/>
                <w:i/>
                <w:sz w:val="18"/>
                <w:szCs w:val="18"/>
                <w:lang w:val="nl-NL"/>
              </w:rPr>
              <w:t>kan recAo1403 recB21 recC22 sbcB15 sbcC201</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SS13704 → SS13458</w:t>
            </w:r>
            <w:r w:rsidRPr="00114AF5">
              <w:rPr>
                <w:rFonts w:eastAsia="Times New Roman" w:cs="Times New Roman"/>
                <w:i/>
                <w:sz w:val="18"/>
                <w:szCs w:val="18"/>
                <w:vertAlign w:val="superscript"/>
              </w:rPr>
              <w:t>f</w:t>
            </w:r>
          </w:p>
        </w:tc>
      </w:tr>
      <w:tr w:rsidR="00114AF5" w:rsidRPr="00114AF5" w:rsidTr="00973DA3">
        <w:trPr>
          <w:jc w:val="center"/>
        </w:trPr>
        <w:tc>
          <w:tcPr>
            <w:tcW w:w="900" w:type="dxa"/>
            <w:tcBorders>
              <w:top w:val="single" w:sz="2" w:space="0" w:color="auto"/>
              <w:bottom w:val="nil"/>
              <w:right w:val="nil"/>
            </w:tcBorders>
          </w:tcPr>
          <w:p w:rsidR="00114AF5" w:rsidRPr="00114AF5" w:rsidRDefault="00114AF5" w:rsidP="00F05309">
            <w:pPr>
              <w:suppressAutoHyphens/>
              <w:spacing w:after="160" w:line="259" w:lineRule="auto"/>
              <w:rPr>
                <w:rFonts w:eastAsia="Times New Roman" w:cs="Times New Roman"/>
                <w:sz w:val="18"/>
                <w:szCs w:val="18"/>
              </w:rPr>
            </w:pPr>
          </w:p>
        </w:tc>
        <w:tc>
          <w:tcPr>
            <w:tcW w:w="1710" w:type="dxa"/>
            <w:gridSpan w:val="2"/>
            <w:tcBorders>
              <w:top w:val="single" w:sz="2" w:space="0" w:color="auto"/>
              <w:left w:val="nil"/>
              <w:bottom w:val="nil"/>
              <w:right w:val="nil"/>
            </w:tcBorders>
          </w:tcPr>
          <w:p w:rsidR="00114AF5" w:rsidRPr="00114AF5" w:rsidRDefault="00114AF5" w:rsidP="00F05309">
            <w:pPr>
              <w:suppressAutoHyphens/>
              <w:spacing w:after="160" w:line="259" w:lineRule="auto"/>
              <w:rPr>
                <w:rFonts w:eastAsia="Times New Roman" w:cs="Times New Roman"/>
                <w:i/>
                <w:sz w:val="18"/>
                <w:szCs w:val="18"/>
              </w:rPr>
            </w:pPr>
          </w:p>
        </w:tc>
        <w:tc>
          <w:tcPr>
            <w:tcW w:w="990" w:type="dxa"/>
            <w:tcBorders>
              <w:top w:val="single" w:sz="2" w:space="0" w:color="auto"/>
              <w:left w:val="nil"/>
              <w:bottom w:val="nil"/>
              <w:right w:val="nil"/>
            </w:tcBorders>
          </w:tcPr>
          <w:p w:rsidR="00114AF5" w:rsidRPr="00114AF5" w:rsidRDefault="00114AF5" w:rsidP="00F05309">
            <w:pPr>
              <w:suppressAutoHyphens/>
              <w:spacing w:after="160" w:line="259" w:lineRule="auto"/>
              <w:rPr>
                <w:rFonts w:eastAsia="Times New Roman" w:cs="Times New Roman"/>
                <w:i/>
                <w:sz w:val="18"/>
                <w:szCs w:val="18"/>
              </w:rPr>
            </w:pPr>
          </w:p>
        </w:tc>
        <w:tc>
          <w:tcPr>
            <w:tcW w:w="3690" w:type="dxa"/>
            <w:tcBorders>
              <w:top w:val="single" w:sz="2" w:space="0" w:color="auto"/>
              <w:left w:val="nil"/>
              <w:bottom w:val="nil"/>
              <w:right w:val="nil"/>
            </w:tcBorders>
          </w:tcPr>
          <w:p w:rsidR="00114AF5" w:rsidRPr="00114AF5" w:rsidRDefault="00114AF5" w:rsidP="00F05309">
            <w:pPr>
              <w:suppressAutoHyphens/>
              <w:spacing w:after="160" w:line="259" w:lineRule="auto"/>
              <w:rPr>
                <w:rFonts w:eastAsia="Times New Roman" w:cs="Times New Roman"/>
                <w:i/>
                <w:sz w:val="18"/>
                <w:szCs w:val="18"/>
              </w:rPr>
            </w:pPr>
          </w:p>
        </w:tc>
        <w:tc>
          <w:tcPr>
            <w:tcW w:w="2070" w:type="dxa"/>
            <w:tcBorders>
              <w:top w:val="single" w:sz="2" w:space="0" w:color="auto"/>
              <w:left w:val="nil"/>
              <w:bottom w:val="nil"/>
            </w:tcBorders>
          </w:tcPr>
          <w:p w:rsidR="00114AF5" w:rsidRPr="00114AF5" w:rsidRDefault="00114AF5" w:rsidP="00F05309">
            <w:pPr>
              <w:suppressAutoHyphens/>
              <w:spacing w:after="160" w:line="259" w:lineRule="auto"/>
              <w:rPr>
                <w:rFonts w:eastAsia="Times New Roman" w:cs="Times New Roman"/>
                <w:sz w:val="18"/>
                <w:szCs w:val="18"/>
              </w:rPr>
            </w:pPr>
          </w:p>
        </w:tc>
      </w:tr>
      <w:tr w:rsidR="00114AF5" w:rsidRPr="00114AF5" w:rsidTr="00797345">
        <w:trPr>
          <w:jc w:val="center"/>
        </w:trPr>
        <w:tc>
          <w:tcPr>
            <w:tcW w:w="9360" w:type="dxa"/>
            <w:gridSpan w:val="6"/>
            <w:tcBorders>
              <w:top w:val="nil"/>
              <w:bottom w:val="nil"/>
            </w:tcBorders>
          </w:tcPr>
          <w:p w:rsidR="00114AF5" w:rsidRPr="00114AF5" w:rsidRDefault="00114AF5" w:rsidP="00F05309">
            <w:pPr>
              <w:suppressAutoHyphens/>
              <w:spacing w:after="160" w:line="259" w:lineRule="auto"/>
              <w:rPr>
                <w:rFonts w:eastAsia="Times New Roman" w:cs="Times New Roman"/>
                <w:b/>
                <w:sz w:val="18"/>
                <w:szCs w:val="18"/>
              </w:rPr>
            </w:pPr>
            <w:r w:rsidRPr="00114AF5">
              <w:rPr>
                <w:rFonts w:eastAsia="Times New Roman" w:cs="Times New Roman"/>
                <w:b/>
                <w:sz w:val="18"/>
                <w:szCs w:val="18"/>
              </w:rPr>
              <w:t xml:space="preserve">BW25113 </w:t>
            </w:r>
            <w:proofErr w:type="spellStart"/>
            <w:r w:rsidRPr="00114AF5">
              <w:rPr>
                <w:rFonts w:eastAsia="Times New Roman" w:cs="Times New Roman"/>
                <w:b/>
                <w:sz w:val="18"/>
                <w:szCs w:val="18"/>
              </w:rPr>
              <w:t>background</w:t>
            </w:r>
            <w:r w:rsidRPr="00114AF5">
              <w:rPr>
                <w:rFonts w:eastAsia="Times New Roman" w:cs="Times New Roman"/>
                <w:i/>
                <w:sz w:val="18"/>
                <w:szCs w:val="18"/>
                <w:vertAlign w:val="superscript"/>
              </w:rPr>
              <w:t>b</w:t>
            </w:r>
            <w:proofErr w:type="spellEnd"/>
          </w:p>
        </w:tc>
      </w:tr>
      <w:tr w:rsidR="00114AF5" w:rsidRPr="00114AF5" w:rsidTr="00973DA3">
        <w:trPr>
          <w:jc w:val="center"/>
        </w:trPr>
        <w:tc>
          <w:tcPr>
            <w:tcW w:w="1080" w:type="dxa"/>
            <w:gridSpan w:val="2"/>
            <w:tcBorders>
              <w:top w:val="single" w:sz="18"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BW25113</w:t>
            </w:r>
          </w:p>
        </w:tc>
        <w:tc>
          <w:tcPr>
            <w:tcW w:w="1530" w:type="dxa"/>
            <w:tcBorders>
              <w:top w:val="single" w:sz="18"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w:t>
            </w:r>
          </w:p>
        </w:tc>
        <w:tc>
          <w:tcPr>
            <w:tcW w:w="990" w:type="dxa"/>
            <w:tcBorders>
              <w:top w:val="single" w:sz="18"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w:t>
            </w:r>
          </w:p>
        </w:tc>
        <w:tc>
          <w:tcPr>
            <w:tcW w:w="3690" w:type="dxa"/>
            <w:tcBorders>
              <w:top w:val="single" w:sz="18"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p>
        </w:tc>
        <w:tc>
          <w:tcPr>
            <w:tcW w:w="2070" w:type="dxa"/>
            <w:tcBorders>
              <w:top w:val="single" w:sz="18"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fldChar w:fldCharType="begin" w:fldLock="1"/>
            </w:r>
            <w:r w:rsidR="00F1083E">
              <w:rPr>
                <w:rFonts w:eastAsia="Times New Roman" w:cs="Times New Roman"/>
                <w:sz w:val="18"/>
                <w:szCs w:val="18"/>
              </w:rPr>
              <w:instrText>ADDIN CSL_CITATION {"citationItems":[{"id":"ITEM-1","itemData":{"DOI":"10.1073/pnas.120163297","ISSN":"0027-8424","PMID":"10829079","abstract":"We have developed a simple and highly efficient method to disrupt chromosomal genes in Escherichia coli in which PCR primers provide the homology to the targeted gene(s). In this procedure, recombination requires the phage lambda Red recombinase, which is synthesized under the control of an inducible promoter on an easily curable, low copy number plasmid. To demonstrate the utility of this approach, we generated PCR products by using primers with 36- to 50-nt extensions that are homologous to regions adjacent to the gene to be inactivated and template plasmids carrying antibiotic resistance genes that are flanked by FRT (FLP recognition target) sites. By using the respective PCR products, we made 13 different disruptions of chromosomal genes. Mutants of the arcB, cyaA, lacZYA, ompR-envZ, phnR, pstB, pstCA, pstS, pstSCAB-phoU, recA, and torSTRCAD genes or operons were isolated as antibiotic-resistant colonies after the introduction into bacteria carrying a Red expression plasmid of synthetic (PCR-generated) DNA. The resistance genes were then eliminated by using a helper plasmid encoding the FLP recombinase which is also easily curable. This procedure should be widely useful, especially in genome analysis of E. coli and other bacteria because the procedure can be done in wild-type cells.","author":[{"dropping-particle":"","family":"Datsenko","given":"K A","non-dropping-particle":"","parse-names":false,"suffix":""},{"dropping-particle":"","family":"Wanner","given":"B L","non-dropping-particle":"","parse-names":false,"suffix":""}],"container-title":"Proceedings of the National Academy of Sciences of the United States of America","id":"ITEM-1","issue":"12","issued":{"date-parts":[["2000"]]},"page":"6640-6645","title":"One-step inactivation of chromosomal genes in Escherichia coli K-12 using PCR products.","type":"article-journal","volume":"97"},"uris":["http://www.mendeley.com/documents/?uuid=bf24f053-a8ef-357f-b998-32ca66257e99"]},{"id":"ITEM-2","itemData":{"DOI":"10.1038/msb4100050","ISSN":"1744-4292","PMID":"16738554","abstract":"We have systematically made a set of precisely defined, single-gene deletions of all nonessential genes in Escherichia coli K-12. Open-reading frame coding regions were replaced with a kanamycin cassette flanked by FLP recognition target sites by using a one-step method for inactivation of chromosomal genes and primers designed to create in-frame deletions upon excision of the resistance cassette. Of 4288 genes targeted, mutants were obtained for 3985. To alleviate problems encountered in high-throughput studies, two independent mutants were saved for every deleted gene. These mutants-the 'Keio collection'-provide a new resource not only for systematic analyses of unknown gene functions and gene regulatory networks but also for genome-wide testing of mutational effects in a common strain background, E. coli K-12 BW25113. We were unable to disrupt 303 genes, including 37 of unknown function, which are candidates for essential genes. Distribution is being handled via GenoBase (http://ecoli.aist-nara.ac.jp/).","author":[{"dropping-particle":"","family":"Baba","given":"Tomoya","non-dropping-particle":"","parse-names":false,"suffix":""},{"dropping-particle":"","family":"Ara","given":"Takeshi","non-dropping-particle":"","parse-names":false,"suffix":""},{"dropping-particle":"","family":"Hasegawa","given":"Miki","non-dropping-particle":"","parse-names":false,"suffix":""},{"dropping-particle":"","family":"Takai","given":"Yuki","non-dropping-particle":"","parse-names":false,"suffix":""},{"dropping-particle":"","family":"Okumura","given":"Yoshiko","non-dropping-particle":"","parse-names":false,"suffix":""},{"dropping-particle":"","family":"Baba","given":"Miki","non-dropping-particle":"","parse-names":false,"suffix":""},{"dropping-particle":"","family":"Datsenko","given":"Kirill A","non-dropping-particle":"","parse-names":false,"suffix":""},{"dropping-particle":"","family":"Tomita","given":"Masaru","non-dropping-particle":"","parse-names":false,"suffix":""},{"dropping-particle":"","family":"Wanner","given":"Barry L","non-dropping-particle":"","parse-names":false,"suffix":""},{"dropping-particle":"","family":"Mori","given":"Hirotada","non-dropping-particle":"","parse-names":false,"suffix":""}],"container-title":"Molecular systems biology","id":"ITEM-2","issued":{"date-parts":[["2006","2","21"]]},"page":"2006.0008","title":"Construction of Escherichia coli K-12 in-frame, single-gene knockout mutants: the Keio collection.","type":"article-journal","volume":"2"},"uris":["http://www.mendeley.com/documents/?uuid=d14b17ad-f55e-3283-85a1-0d84c89dd99f"]}],"mendeley":{"formattedCitation":"(Datsenko and Wanner 2000; Baba &lt;i&gt;et al.&lt;/i&gt; 2006)","plainTextFormattedCitation":"(Datsenko and Wanner 2000; Baba et al. 2006)","previouslyFormattedCitation":"(Datsenko and Wanner 2000; Baba &lt;i&gt;et al.&lt;/i&gt; 2006)"},"properties":{"noteIndex":0},"schema":"https://github.com/citation-style-language/schema/raw/master/csl-citation.json"}</w:instrText>
            </w:r>
            <w:r w:rsidRPr="00114AF5">
              <w:rPr>
                <w:rFonts w:eastAsia="Times New Roman" w:cs="Times New Roman"/>
                <w:sz w:val="18"/>
                <w:szCs w:val="18"/>
              </w:rPr>
              <w:fldChar w:fldCharType="separate"/>
            </w:r>
            <w:r w:rsidR="00F1083E" w:rsidRPr="00F1083E">
              <w:rPr>
                <w:rFonts w:eastAsia="Times New Roman" w:cs="Times New Roman"/>
                <w:noProof/>
                <w:sz w:val="18"/>
                <w:szCs w:val="18"/>
              </w:rPr>
              <w:t xml:space="preserve">(Datsenko and Wanner 2000; Baba </w:t>
            </w:r>
            <w:r w:rsidR="00F1083E" w:rsidRPr="00F1083E">
              <w:rPr>
                <w:rFonts w:eastAsia="Times New Roman" w:cs="Times New Roman"/>
                <w:i/>
                <w:noProof/>
                <w:sz w:val="18"/>
                <w:szCs w:val="18"/>
              </w:rPr>
              <w:t>et al.</w:t>
            </w:r>
            <w:r w:rsidR="00F1083E" w:rsidRPr="00F1083E">
              <w:rPr>
                <w:rFonts w:eastAsia="Times New Roman" w:cs="Times New Roman"/>
                <w:noProof/>
                <w:sz w:val="18"/>
                <w:szCs w:val="18"/>
              </w:rPr>
              <w:t xml:space="preserve"> 2006)</w:t>
            </w:r>
            <w:r w:rsidRPr="00114AF5">
              <w:rPr>
                <w:rFonts w:eastAsia="Times New Roman" w:cs="Times New Roman"/>
                <w:sz w:val="18"/>
                <w:szCs w:val="18"/>
              </w:rPr>
              <w:fldChar w:fldCharType="end"/>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SS4952</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∆100</w:t>
            </w:r>
            <w:r w:rsidRPr="006D581A">
              <w:rPr>
                <w:rFonts w:eastAsia="Times New Roman" w:cs="Times New Roman"/>
                <w:sz w:val="18"/>
                <w:szCs w:val="18"/>
              </w:rPr>
              <w:t>::</w:t>
            </w:r>
            <w:proofErr w:type="spellStart"/>
            <w:r w:rsidRPr="00114AF5">
              <w:rPr>
                <w:rFonts w:eastAsia="Times New Roman" w:cs="Times New Roman"/>
                <w:i/>
                <w:sz w:val="18"/>
                <w:szCs w:val="18"/>
              </w:rPr>
              <w:t>kan</w:t>
            </w:r>
            <w:proofErr w:type="spellEnd"/>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p>
        </w:tc>
        <w:tc>
          <w:tcPr>
            <w:tcW w:w="2070" w:type="dxa"/>
            <w:tcBorders>
              <w:top w:val="single" w:sz="2" w:space="0" w:color="auto"/>
              <w:left w:val="nil"/>
              <w:bottom w:val="single" w:sz="2" w:space="0" w:color="auto"/>
            </w:tcBorders>
          </w:tcPr>
          <w:p w:rsidR="00114AF5" w:rsidRPr="00114AF5" w:rsidRDefault="000E272D" w:rsidP="00F05309">
            <w:pPr>
              <w:suppressAutoHyphens/>
              <w:spacing w:after="160" w:line="259" w:lineRule="auto"/>
              <w:rPr>
                <w:rFonts w:eastAsia="Times New Roman" w:cs="Times New Roman"/>
                <w:sz w:val="18"/>
                <w:szCs w:val="18"/>
              </w:rPr>
            </w:pPr>
            <w:r>
              <w:rPr>
                <w:rFonts w:eastAsia="Times New Roman" w:cs="Times New Roman"/>
                <w:sz w:val="18"/>
                <w:szCs w:val="18"/>
              </w:rPr>
              <w:t xml:space="preserve">Lab stock </w:t>
            </w:r>
            <w:r w:rsidR="00114AF5" w:rsidRPr="00114AF5">
              <w:rPr>
                <w:rFonts w:eastAsia="Times New Roman" w:cs="Times New Roman"/>
                <w:sz w:val="18"/>
                <w:szCs w:val="18"/>
              </w:rPr>
              <w:fldChar w:fldCharType="begin" w:fldLock="1"/>
            </w:r>
            <w:r w:rsidR="00F1083E">
              <w:rPr>
                <w:rFonts w:eastAsia="Times New Roman" w:cs="Times New Roman"/>
                <w:sz w:val="18"/>
                <w:szCs w:val="18"/>
              </w:rPr>
              <w:instrText>ADDIN CSL_CITATION {"citationItems":[{"id":"ITEM-1","itemData":{"DOI":"10.1038/msb4100050","ISSN":"1744-4292","PMID":"16738554","abstract":"We have systematically made a set of precisely defined, single-gene deletions of all nonessential genes in Escherichia coli K-12. Open-reading frame coding regions were replaced with a kanamycin cassette flanked by FLP recognition target sites by using a one-step method for inactivation of chromosomal genes and primers designed to create in-frame deletions upon excision of the resistance cassette. Of 4288 genes targeted, mutants were obtained for 3985. To alleviate problems encountered in high-throughput studies, two independent mutants were saved for every deleted gene. These mutants-the 'Keio collection'-provide a new resource not only for systematic analyses of unknown gene functions and gene regulatory networks but also for genome-wide testing of mutational effects in a common strain background, E. coli K-12 BW25113. We were unable to disrupt 303 genes, including 37 of unknown function, which are candidates for essential genes. Distribution is being handled via GenoBase (http://ecoli.aist-nara.ac.jp/).","author":[{"dropping-particle":"","family":"Baba","given":"Tomoya","non-dropping-particle":"","parse-names":false,"suffix":""},{"dropping-particle":"","family":"Ara","given":"Takeshi","non-dropping-particle":"","parse-names":false,"suffix":""},{"dropping-particle":"","family":"Hasegawa","given":"Miki","non-dropping-particle":"","parse-names":false,"suffix":""},{"dropping-particle":"","family":"Takai","given":"Yuki","non-dropping-particle":"","parse-names":false,"suffix":""},{"dropping-particle":"","family":"Okumura","given":"Yoshiko","non-dropping-particle":"","parse-names":false,"suffix":""},{"dropping-particle":"","family":"Baba","given":"Miki","non-dropping-particle":"","parse-names":false,"suffix":""},{"dropping-particle":"","family":"Datsenko","given":"Kirill A","non-dropping-particle":"","parse-names":false,"suffix":""},{"dropping-particle":"","family":"Tomita","given":"Masaru","non-dropping-particle":"","parse-names":false,"suffix":""},{"dropping-particle":"","family":"Wanner","given":"Barry L","non-dropping-particle":"","parse-names":false,"suffix":""},{"dropping-particle":"","family":"Mori","given":"Hirotada","non-dropping-particle":"","parse-names":false,"suffix":""}],"container-title":"Molecular systems biology","id":"ITEM-1","issued":{"date-parts":[["2006","2","21"]]},"page":"2006.0008","title":"Construction of Escherichia coli K-12 in-frame, single-gene knockout mutants: the Keio collection.","type":"article-journal","volume":"2"},"uris":["http://www.mendeley.com/documents/?uuid=d14b17ad-f55e-3283-85a1-0d84c89dd99f"]}],"mendeley":{"formattedCitation":"(Baba &lt;i&gt;et al.&lt;/i&gt; 2006)","plainTextFormattedCitation":"(Baba et al. 2006)","previouslyFormattedCitation":"(Baba &lt;i&gt;et al.&lt;/i&gt; 2006)"},"properties":{"noteIndex":0},"schema":"https://github.com/citation-style-language/schema/raw/master/csl-citation.json"}</w:instrText>
            </w:r>
            <w:r w:rsidR="00114AF5" w:rsidRPr="00114AF5">
              <w:rPr>
                <w:rFonts w:eastAsia="Times New Roman" w:cs="Times New Roman"/>
                <w:sz w:val="18"/>
                <w:szCs w:val="18"/>
              </w:rPr>
              <w:fldChar w:fldCharType="separate"/>
            </w:r>
            <w:r w:rsidR="00F1083E" w:rsidRPr="00F1083E">
              <w:rPr>
                <w:rFonts w:eastAsia="Times New Roman" w:cs="Times New Roman"/>
                <w:noProof/>
                <w:sz w:val="18"/>
                <w:szCs w:val="18"/>
              </w:rPr>
              <w:t xml:space="preserve">(Baba </w:t>
            </w:r>
            <w:r w:rsidR="00F1083E" w:rsidRPr="00F1083E">
              <w:rPr>
                <w:rFonts w:eastAsia="Times New Roman" w:cs="Times New Roman"/>
                <w:i/>
                <w:noProof/>
                <w:sz w:val="18"/>
                <w:szCs w:val="18"/>
              </w:rPr>
              <w:t>et al.</w:t>
            </w:r>
            <w:r w:rsidR="00F1083E" w:rsidRPr="00F1083E">
              <w:rPr>
                <w:rFonts w:eastAsia="Times New Roman" w:cs="Times New Roman"/>
                <w:noProof/>
                <w:sz w:val="18"/>
                <w:szCs w:val="18"/>
              </w:rPr>
              <w:t xml:space="preserve"> 2006)</w:t>
            </w:r>
            <w:r w:rsidR="00114AF5" w:rsidRPr="00114AF5">
              <w:rPr>
                <w:rFonts w:eastAsia="Times New Roman" w:cs="Times New Roman"/>
                <w:sz w:val="18"/>
                <w:szCs w:val="18"/>
              </w:rPr>
              <w:fldChar w:fldCharType="end"/>
            </w:r>
          </w:p>
        </w:tc>
      </w:tr>
      <w:tr w:rsidR="00114AF5" w:rsidRPr="00114AF5" w:rsidTr="00973DA3">
        <w:trPr>
          <w:jc w:val="center"/>
        </w:trPr>
        <w:tc>
          <w:tcPr>
            <w:tcW w:w="1080" w:type="dxa"/>
            <w:gridSpan w:val="2"/>
            <w:tcBorders>
              <w:top w:val="single" w:sz="2" w:space="0" w:color="auto"/>
              <w:bottom w:val="nil"/>
              <w:right w:val="nil"/>
            </w:tcBorders>
          </w:tcPr>
          <w:p w:rsidR="00114AF5" w:rsidRPr="00114AF5" w:rsidRDefault="00114AF5" w:rsidP="00F05309">
            <w:pPr>
              <w:suppressAutoHyphens/>
              <w:spacing w:after="160" w:line="259" w:lineRule="auto"/>
              <w:rPr>
                <w:rFonts w:eastAsia="Times New Roman" w:cs="Times New Roman"/>
                <w:sz w:val="18"/>
                <w:szCs w:val="18"/>
              </w:rPr>
            </w:pPr>
          </w:p>
        </w:tc>
        <w:tc>
          <w:tcPr>
            <w:tcW w:w="1530" w:type="dxa"/>
            <w:tcBorders>
              <w:top w:val="single" w:sz="2" w:space="0" w:color="auto"/>
              <w:left w:val="nil"/>
              <w:bottom w:val="nil"/>
              <w:right w:val="nil"/>
            </w:tcBorders>
          </w:tcPr>
          <w:p w:rsidR="00114AF5" w:rsidRPr="00114AF5" w:rsidRDefault="00114AF5" w:rsidP="00F05309">
            <w:pPr>
              <w:suppressAutoHyphens/>
              <w:spacing w:after="160" w:line="259" w:lineRule="auto"/>
              <w:rPr>
                <w:rFonts w:eastAsia="Times New Roman" w:cs="Times New Roman"/>
                <w:i/>
                <w:sz w:val="18"/>
                <w:szCs w:val="18"/>
              </w:rPr>
            </w:pPr>
          </w:p>
        </w:tc>
        <w:tc>
          <w:tcPr>
            <w:tcW w:w="990" w:type="dxa"/>
            <w:tcBorders>
              <w:top w:val="single" w:sz="2" w:space="0" w:color="auto"/>
              <w:left w:val="nil"/>
              <w:bottom w:val="nil"/>
              <w:right w:val="nil"/>
            </w:tcBorders>
          </w:tcPr>
          <w:p w:rsidR="00114AF5" w:rsidRPr="00114AF5" w:rsidRDefault="00114AF5" w:rsidP="00F05309">
            <w:pPr>
              <w:suppressAutoHyphens/>
              <w:spacing w:after="160" w:line="259" w:lineRule="auto"/>
              <w:rPr>
                <w:rFonts w:eastAsia="Times New Roman" w:cs="Times New Roman"/>
                <w:i/>
                <w:sz w:val="18"/>
                <w:szCs w:val="18"/>
              </w:rPr>
            </w:pPr>
          </w:p>
        </w:tc>
        <w:tc>
          <w:tcPr>
            <w:tcW w:w="3690" w:type="dxa"/>
            <w:tcBorders>
              <w:top w:val="single" w:sz="2" w:space="0" w:color="auto"/>
              <w:left w:val="nil"/>
              <w:bottom w:val="nil"/>
              <w:right w:val="nil"/>
            </w:tcBorders>
          </w:tcPr>
          <w:p w:rsidR="00114AF5" w:rsidRPr="00114AF5" w:rsidRDefault="00114AF5" w:rsidP="00F05309">
            <w:pPr>
              <w:suppressAutoHyphens/>
              <w:spacing w:after="160" w:line="259" w:lineRule="auto"/>
              <w:rPr>
                <w:rFonts w:eastAsia="Times New Roman" w:cs="Times New Roman"/>
                <w:i/>
                <w:sz w:val="18"/>
                <w:szCs w:val="18"/>
              </w:rPr>
            </w:pPr>
          </w:p>
        </w:tc>
        <w:tc>
          <w:tcPr>
            <w:tcW w:w="2070" w:type="dxa"/>
            <w:tcBorders>
              <w:top w:val="single" w:sz="2" w:space="0" w:color="auto"/>
              <w:left w:val="nil"/>
              <w:bottom w:val="nil"/>
            </w:tcBorders>
          </w:tcPr>
          <w:p w:rsidR="00114AF5" w:rsidRPr="00114AF5" w:rsidRDefault="00114AF5" w:rsidP="00F05309">
            <w:pPr>
              <w:suppressAutoHyphens/>
              <w:spacing w:after="160" w:line="259" w:lineRule="auto"/>
              <w:rPr>
                <w:rFonts w:eastAsia="Times New Roman" w:cs="Times New Roman"/>
                <w:sz w:val="18"/>
                <w:szCs w:val="18"/>
              </w:rPr>
            </w:pPr>
          </w:p>
        </w:tc>
      </w:tr>
      <w:tr w:rsidR="00114AF5" w:rsidRPr="00114AF5" w:rsidTr="00797345">
        <w:trPr>
          <w:jc w:val="center"/>
        </w:trPr>
        <w:tc>
          <w:tcPr>
            <w:tcW w:w="9360" w:type="dxa"/>
            <w:gridSpan w:val="6"/>
            <w:tcBorders>
              <w:top w:val="nil"/>
              <w:bottom w:val="single" w:sz="18" w:space="0" w:color="auto"/>
            </w:tcBorders>
          </w:tcPr>
          <w:p w:rsidR="00114AF5" w:rsidRPr="00114AF5" w:rsidRDefault="00114AF5" w:rsidP="00F05309">
            <w:pPr>
              <w:suppressAutoHyphens/>
              <w:spacing w:after="160" w:line="259" w:lineRule="auto"/>
              <w:rPr>
                <w:rFonts w:eastAsia="Times New Roman" w:cs="Times New Roman"/>
                <w:b/>
                <w:sz w:val="18"/>
                <w:szCs w:val="18"/>
              </w:rPr>
            </w:pPr>
            <w:r w:rsidRPr="00114AF5">
              <w:rPr>
                <w:rFonts w:eastAsia="Times New Roman" w:cs="Times New Roman"/>
                <w:b/>
                <w:sz w:val="18"/>
                <w:szCs w:val="18"/>
              </w:rPr>
              <w:t xml:space="preserve">JC13509 </w:t>
            </w:r>
            <w:proofErr w:type="spellStart"/>
            <w:r w:rsidRPr="00114AF5">
              <w:rPr>
                <w:rFonts w:eastAsia="Times New Roman" w:cs="Times New Roman"/>
                <w:b/>
                <w:sz w:val="18"/>
                <w:szCs w:val="18"/>
              </w:rPr>
              <w:t>background</w:t>
            </w:r>
            <w:r w:rsidRPr="00114AF5">
              <w:rPr>
                <w:rFonts w:eastAsia="Times New Roman" w:cs="Times New Roman"/>
                <w:i/>
                <w:sz w:val="18"/>
                <w:szCs w:val="18"/>
                <w:vertAlign w:val="superscript"/>
              </w:rPr>
              <w:t>c</w:t>
            </w:r>
            <w:proofErr w:type="spellEnd"/>
          </w:p>
        </w:tc>
      </w:tr>
      <w:tr w:rsidR="00114AF5" w:rsidRPr="00114AF5" w:rsidTr="00973DA3">
        <w:trPr>
          <w:jc w:val="center"/>
        </w:trPr>
        <w:tc>
          <w:tcPr>
            <w:tcW w:w="1080" w:type="dxa"/>
            <w:gridSpan w:val="2"/>
            <w:tcBorders>
              <w:top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JC13509</w:t>
            </w:r>
          </w:p>
        </w:tc>
        <w:tc>
          <w:tcPr>
            <w:tcW w:w="1530" w:type="dxa"/>
            <w:tcBorders>
              <w:top w:val="nil"/>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nil"/>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nil"/>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p>
        </w:tc>
        <w:tc>
          <w:tcPr>
            <w:tcW w:w="2070" w:type="dxa"/>
            <w:tcBorders>
              <w:top w:val="nil"/>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fldChar w:fldCharType="begin" w:fldLock="1"/>
            </w:r>
            <w:r w:rsidR="00F1083E">
              <w:rPr>
                <w:rFonts w:eastAsia="Times New Roman" w:cs="Times New Roman"/>
                <w:sz w:val="18"/>
                <w:szCs w:val="18"/>
              </w:rPr>
              <w:instrText>ADDIN CSL_CITATION {"citationItems":[{"id":"ITEM-1","itemData":{"ISSN":"0016-6731","PMID":"8722757","abstract":"First identified as an essential component of the phi X174 in vitro DNA replication system, PriA has ATPase, helicase, translocase, and primosome-assembly activities. priA1::kan strains of Escherichia coli are sensitive to UV irradiation, deficient in homologous recombination following transduction, and filamentous. priA2::kan strains have eightfold higher levels of uninduced SOS expression than wild type. We show that (1) priA1::kan strains have eightfold higher levels of uninduced SOS expression, (2) priA2::kan strains are UVS and Rec-, (3) lexA3 suppresses the high basal levels of SOS expression of a priA2::kan strain, and (4) plasmid-encoded priA300 (K230R), a mutant allele retaining only the primosome-assembly activity of priA+, restores both UVR and Rec+ phenotypes to a priA2::kan strain. Finally, we have isolated 17 independent UVR Rec+ revertants of priA2::kan strains that carry extragenic suppressors. All 17 map in the C-terminal half of the dnaC gene. DnaC loads the DnaB helicase onto DNA as a prelude for primosome assembly and DNA replication. We conclude that priA's primosome-assembly activity is essential for DNA repair and recombination and that the dnaC suppressor mutations allow these processes to occur in the absence of priA.","author":[{"dropping-particle":"","family":"Sandler","given":"Steven J","non-dropping-particle":"","parse-names":false,"suffix":""},{"dropping-particle":"","family":"Samra","given":"Hardeep S","non-dropping-particle":"","parse-names":false,"suffix":""},{"dropping-particle":"","family":"Clark","given":"Alvin J","non-dropping-particle":"","parse-names":false,"suffix":""}],"container-title":"Genetics","id":"ITEM-1","issue":"1","issued":{"date-parts":[["1996","5"]]},"page":"5-13","title":"Differential suppression of priA2::kan phenotypes in Escherichia coli K-12 by mutations in priA, lexA, and dnaC.","type":"article-journal","volume":"143"},"uris":["http://www.mendeley.com/documents/?uuid=3f7a7b04-647e-3f07-8286-f351a5f82a0b"]}],"mendeley":{"formattedCitation":"(Sandler &lt;i&gt;et al.&lt;/i&gt; 1996)","plainTextFormattedCitation":"(Sandler et al. 1996)","previouslyFormattedCitation":"(Sandler &lt;i&gt;et al.&lt;/i&gt; 1996)"},"properties":{"noteIndex":0},"schema":"https://github.com/citation-style-language/schema/raw/master/csl-citation.json"}</w:instrText>
            </w:r>
            <w:r w:rsidRPr="00114AF5">
              <w:rPr>
                <w:rFonts w:eastAsia="Times New Roman" w:cs="Times New Roman"/>
                <w:sz w:val="18"/>
                <w:szCs w:val="18"/>
              </w:rPr>
              <w:fldChar w:fldCharType="separate"/>
            </w:r>
            <w:r w:rsidR="00F1083E" w:rsidRPr="00F1083E">
              <w:rPr>
                <w:rFonts w:eastAsia="Times New Roman" w:cs="Times New Roman"/>
                <w:noProof/>
                <w:sz w:val="18"/>
                <w:szCs w:val="18"/>
              </w:rPr>
              <w:t xml:space="preserve">(Sandler </w:t>
            </w:r>
            <w:r w:rsidR="00F1083E" w:rsidRPr="00F1083E">
              <w:rPr>
                <w:rFonts w:eastAsia="Times New Roman" w:cs="Times New Roman"/>
                <w:i/>
                <w:noProof/>
                <w:sz w:val="18"/>
                <w:szCs w:val="18"/>
              </w:rPr>
              <w:t>et al.</w:t>
            </w:r>
            <w:r w:rsidR="00F1083E" w:rsidRPr="00F1083E">
              <w:rPr>
                <w:rFonts w:eastAsia="Times New Roman" w:cs="Times New Roman"/>
                <w:noProof/>
                <w:sz w:val="18"/>
                <w:szCs w:val="18"/>
              </w:rPr>
              <w:t xml:space="preserve"> 1996)</w:t>
            </w:r>
            <w:r w:rsidRPr="00114AF5">
              <w:rPr>
                <w:rFonts w:eastAsia="Times New Roman" w:cs="Times New Roman"/>
                <w:sz w:val="18"/>
                <w:szCs w:val="18"/>
              </w:rPr>
              <w:fldChar w:fldCharType="end"/>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SS1465</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gal-76</w:t>
            </w:r>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 ∆</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r w:rsidRPr="00114AF5">
              <w:rPr>
                <w:rFonts w:eastAsia="Times New Roman" w:cs="Times New Roman"/>
                <w:i/>
                <w:sz w:val="18"/>
                <w:szCs w:val="18"/>
              </w:rPr>
              <w:t xml:space="preserve"> </w:t>
            </w:r>
            <w:proofErr w:type="spellStart"/>
            <w:r w:rsidRPr="00114AF5">
              <w:rPr>
                <w:rFonts w:eastAsia="Times New Roman" w:cs="Times New Roman"/>
                <w:i/>
                <w:sz w:val="18"/>
                <w:szCs w:val="18"/>
              </w:rPr>
              <w:t>sulAp-gfp</w:t>
            </w:r>
            <w:proofErr w:type="spellEnd"/>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Lab stock</w:t>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SS6321</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proofErr w:type="spellStart"/>
            <w:r w:rsidRPr="00114AF5">
              <w:rPr>
                <w:rFonts w:eastAsia="Times New Roman" w:cs="Times New Roman"/>
                <w:i/>
                <w:sz w:val="18"/>
                <w:szCs w:val="18"/>
              </w:rPr>
              <w:t>hupA</w:t>
            </w:r>
            <w:proofErr w:type="spellEnd"/>
            <w:r w:rsidRPr="006D581A">
              <w:rPr>
                <w:rFonts w:eastAsia="Times New Roman" w:cs="Times New Roman"/>
                <w:sz w:val="18"/>
                <w:szCs w:val="18"/>
              </w:rPr>
              <w:t>::</w:t>
            </w:r>
            <w:proofErr w:type="spellStart"/>
            <w:r w:rsidRPr="00114AF5">
              <w:rPr>
                <w:rFonts w:eastAsia="Times New Roman" w:cs="Times New Roman"/>
                <w:i/>
                <w:sz w:val="18"/>
                <w:szCs w:val="18"/>
              </w:rPr>
              <w:t>mCherry</w:t>
            </w:r>
            <w:proofErr w:type="spellEnd"/>
            <w:r w:rsidRPr="00114AF5">
              <w:rPr>
                <w:rFonts w:eastAsia="Times New Roman" w:cs="Times New Roman"/>
                <w:i/>
                <w:sz w:val="18"/>
                <w:szCs w:val="18"/>
              </w:rPr>
              <w:t xml:space="preserve"> FRT ∆</w:t>
            </w:r>
            <w:proofErr w:type="spellStart"/>
            <w:r w:rsidRPr="00114AF5">
              <w:rPr>
                <w:rFonts w:eastAsia="Times New Roman" w:cs="Times New Roman"/>
                <w:i/>
                <w:sz w:val="18"/>
                <w:szCs w:val="18"/>
              </w:rPr>
              <w:t>attB</w:t>
            </w:r>
            <w:proofErr w:type="spellEnd"/>
            <w:r w:rsidRPr="006D581A">
              <w:rPr>
                <w:rFonts w:eastAsia="Times New Roman" w:cs="Times New Roman"/>
                <w:sz w:val="18"/>
                <w:szCs w:val="18"/>
              </w:rPr>
              <w:t>::</w:t>
            </w:r>
            <w:proofErr w:type="spellStart"/>
            <w:r w:rsidRPr="00114AF5">
              <w:rPr>
                <w:rFonts w:eastAsia="Times New Roman" w:cs="Times New Roman"/>
                <w:i/>
                <w:sz w:val="18"/>
                <w:szCs w:val="18"/>
              </w:rPr>
              <w:t>sulAp-gfp</w:t>
            </w:r>
            <w:proofErr w:type="spellEnd"/>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fldChar w:fldCharType="begin" w:fldLock="1"/>
            </w:r>
            <w:r w:rsidR="00F1083E">
              <w:rPr>
                <w:rFonts w:eastAsia="Times New Roman" w:cs="Times New Roman"/>
                <w:sz w:val="18"/>
                <w:szCs w:val="18"/>
              </w:rPr>
              <w:instrText>ADDIN CSL_CITATION {"citationItems":[{"id":"ITEM-1","itemData":{"DOI":"10.1073/pnas.1318001111","ISSN":"0027-8424","abstract":"Collisions between cellular DNA replication machinery (replisomes) and damaged DNA or immovable protein complexes can dissociate replisomes before the completion of replication. This potentially lethal problem is resolved by cellular \"replication restart\" reactions that recognize the structures of prematurely abandoned replication forks and mediate replisomal reloading. In bacteria, this essential activity is orchestrated by the PriA DNA helicase, which identifies replication forks via structure-specific DNA binding and interactions with fork-associated ssDNA-binding proteins (SSBs). However, the mechanisms by which PriA binds replication fork DNA and coordinates subsequent replication restart reactions have remained unclear due to the dearth of high-resolution structural information available for the protein. Here, we describe the crystal structures of full-length PriA and PriA bound to SSB. The structures reveal a modular arrangement for PriA in which several DNA-binding domains surround its helicase core in a manner that appears to be poised for binding to branched replication fork DNA structures while simultaneously allowing complex formation with SSB. PriA interaction with SSB is shown to modulate SSB/DNA complexes in a manner that exposes a potential replication initiation site. From these observations, a model emerges to explain how PriA links recognition of diverse replication forks to replication restart.","author":[{"dropping-particle":"","family":"Bhattacharyya","given":"Basudeb","non-dropping-particle":"","parse-names":false,"suffix":""},{"dropping-particle":"","family":"George","given":"Nicholas P","non-dropping-particle":"","parse-names":false,"suffix":""},{"dropping-particle":"","family":"Thurmes","given":"Tiffany M","non-dropping-particle":"","parse-names":false,"suffix":""},{"dropping-particle":"","family":"Zhou","given":"Ruobo","non-dropping-particle":"","parse-names":false,"suffix":""},{"dropping-particle":"","family":"Jani","given":"Niketa","non-dropping-particle":"","parse-names":false,"suffix":""},{"dropping-particle":"","family":"Wessel","given":"Sarah R","non-dropping-particle":"","parse-names":false,"suffix":""},{"dropping-particle":"","family":"Sandler","given":"Steven J","non-dropping-particle":"","parse-names":false,"suffix":""},{"dropping-particle":"","family":"Ha","given":"Taekjip","non-dropping-particle":"","parse-names":false,"suffix":""},{"dropping-particle":"","family":"Keck","given":"James L","non-dropping-particle":"","parse-names":false,"suffix":""}],"container-title":"Proceedings of the National Academy of Sciences","id":"ITEM-1","issue":"4","issued":{"date-parts":[["2014"]]},"page":"1373-8","title":"Structural mechanisms of PriA-mediated DNA replication restart","type":"article-journal","volume":"111"},"uris":["http://www.mendeley.com/documents/?uuid=93192b8d-4e0d-36c9-af50-61fce700817e"]}],"mendeley":{"formattedCitation":"(Bhattacharyya &lt;i&gt;et al.&lt;/i&gt; 2014)","plainTextFormattedCitation":"(Bhattacharyya et al. 2014)","previouslyFormattedCitation":"(Bhattacharyya &lt;i&gt;et al.&lt;/i&gt; 2014)"},"properties":{"noteIndex":0},"schema":"https://github.com/citation-style-language/schema/raw/master/csl-citation.json"}</w:instrText>
            </w:r>
            <w:r w:rsidRPr="00114AF5">
              <w:rPr>
                <w:rFonts w:eastAsia="Times New Roman" w:cs="Times New Roman"/>
                <w:sz w:val="18"/>
                <w:szCs w:val="18"/>
              </w:rPr>
              <w:fldChar w:fldCharType="separate"/>
            </w:r>
            <w:r w:rsidR="00F1083E" w:rsidRPr="00F1083E">
              <w:rPr>
                <w:rFonts w:eastAsia="Times New Roman" w:cs="Times New Roman"/>
                <w:noProof/>
                <w:sz w:val="18"/>
                <w:szCs w:val="18"/>
              </w:rPr>
              <w:t xml:space="preserve">(Bhattacharyya </w:t>
            </w:r>
            <w:r w:rsidR="00F1083E" w:rsidRPr="00F1083E">
              <w:rPr>
                <w:rFonts w:eastAsia="Times New Roman" w:cs="Times New Roman"/>
                <w:i/>
                <w:noProof/>
                <w:sz w:val="18"/>
                <w:szCs w:val="18"/>
              </w:rPr>
              <w:t>et al.</w:t>
            </w:r>
            <w:r w:rsidR="00F1083E" w:rsidRPr="00F1083E">
              <w:rPr>
                <w:rFonts w:eastAsia="Times New Roman" w:cs="Times New Roman"/>
                <w:noProof/>
                <w:sz w:val="18"/>
                <w:szCs w:val="18"/>
              </w:rPr>
              <w:t xml:space="preserve"> 2014)</w:t>
            </w:r>
            <w:r w:rsidRPr="00114AF5">
              <w:rPr>
                <w:rFonts w:eastAsia="Times New Roman" w:cs="Times New Roman"/>
                <w:sz w:val="18"/>
                <w:szCs w:val="18"/>
              </w:rPr>
              <w:fldChar w:fldCharType="end"/>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SS7117</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∆galK200</w:t>
            </w:r>
            <w:r w:rsidRPr="00114AF5">
              <w:rPr>
                <w:rFonts w:eastAsia="Times New Roman" w:cs="Times New Roman"/>
                <w:sz w:val="18"/>
                <w:szCs w:val="18"/>
              </w:rPr>
              <w:t>::</w:t>
            </w:r>
            <w:proofErr w:type="spellStart"/>
            <w:r w:rsidRPr="00114AF5">
              <w:rPr>
                <w:rFonts w:eastAsia="Times New Roman" w:cs="Times New Roman"/>
                <w:i/>
                <w:sz w:val="18"/>
                <w:szCs w:val="18"/>
              </w:rPr>
              <w:t>frt</w:t>
            </w:r>
            <w:proofErr w:type="spellEnd"/>
            <w:r w:rsidRPr="00114AF5">
              <w:rPr>
                <w:rFonts w:eastAsia="Times New Roman" w:cs="Times New Roman"/>
                <w:i/>
                <w:sz w:val="18"/>
                <w:szCs w:val="18"/>
              </w:rPr>
              <w:t xml:space="preserve"> ∆</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sulAp-mCherry</w:t>
            </w:r>
            <w:proofErr w:type="spellEnd"/>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fldChar w:fldCharType="begin" w:fldLock="1"/>
            </w:r>
            <w:r w:rsidR="00F1083E">
              <w:rPr>
                <w:rFonts w:eastAsia="Times New Roman" w:cs="Times New Roman"/>
                <w:sz w:val="18"/>
                <w:szCs w:val="18"/>
              </w:rPr>
              <w:instrText>ADDIN CSL_CITATION {"citationItems":[{"id":"ITEM-1","itemData":{"DOI":"10.1111/mmi.14162","ISSN":"13652958","PMID":"30422330","abstract":"In Escherichia coli, after DNA damage, the SOS response increases the transcription (and protein levels) of approximately 50 genes. As DNA repair ensues, the level of transcription returns to homeostatic levels. ClpXP and other proteases return the high levels of several SOS proteins to homeostasis. When all SOS genes are constitutively expressed and many SOS proteins are stabilized by the removal of ClpXP, microscopic analysis shows that cells filament, produce mini-cells and have branching protrusions along their length. The only SOS gene required (of 19 tested) for the cell length phenotype is recN. RecN is a member of the Structural Maintenance of Chromosome (SMC) class of proteins. It can hold pieces of DNA together and is important for double-strand break repair (DSBR). RecN is degraded by ClpXP. Overexpression of recN+ in the absence of ClpXP or recN4174 (A552S, A553V), a mutant not recognized by ClpXP, produce filamentous cells with nucleoid partitioning defects. It is hypothesized that when produced at high levels during the SOS response, RecN interferes with nucleoid partitioning and Z-Ring function by holding together sections of the nucleoid, or sister nucleoids, providing another way to inhibit cell division.","author":[{"dropping-particle":"","family":"Warr","given":"Alyson R.","non-dropping-particle":"","parse-names":false,"suffix":""},{"dropping-particle":"","family":"Klimova","given":"Anastasiia N.","non-dropping-particle":"","parse-names":false,"suffix":""},{"dropping-particle":"","family":"Nwaobasi","given":"Amy N.","non-dropping-particle":"","parse-names":false,"suffix":""},{"dropping-particle":"","family":"Sandler","given":"Steven J.","non-dropping-particle":"","parse-names":false,"suffix":""}],"container-title":"Molecular Microbiology","id":"ITEM-1","issue":"2","issued":{"date-parts":[["2019","2"]]},"page":"405-422","title":"Protease-deficient SOS constitutive cells have RecN-dependent cell division phenotypes","type":"article-journal","volume":"111"},"uris":["http://www.mendeley.com/documents/?uuid=b8273ac7-f666-3200-a00c-03673c01efbe"]}],"mendeley":{"formattedCitation":"(Warr &lt;i&gt;et al.&lt;/i&gt; 2019)","plainTextFormattedCitation":"(Warr et al. 2019)","previouslyFormattedCitation":"(Warr &lt;i&gt;et al.&lt;/i&gt; 2019)"},"properties":{"noteIndex":0},"schema":"https://github.com/citation-style-language/schema/raw/master/csl-citation.json"}</w:instrText>
            </w:r>
            <w:r w:rsidRPr="00114AF5">
              <w:rPr>
                <w:rFonts w:eastAsia="Times New Roman" w:cs="Times New Roman"/>
                <w:sz w:val="18"/>
                <w:szCs w:val="18"/>
              </w:rPr>
              <w:fldChar w:fldCharType="separate"/>
            </w:r>
            <w:r w:rsidR="00F1083E" w:rsidRPr="00F1083E">
              <w:rPr>
                <w:rFonts w:eastAsia="Times New Roman" w:cs="Times New Roman"/>
                <w:noProof/>
                <w:sz w:val="18"/>
                <w:szCs w:val="18"/>
              </w:rPr>
              <w:t xml:space="preserve">(Warr </w:t>
            </w:r>
            <w:r w:rsidR="00F1083E" w:rsidRPr="00F1083E">
              <w:rPr>
                <w:rFonts w:eastAsia="Times New Roman" w:cs="Times New Roman"/>
                <w:i/>
                <w:noProof/>
                <w:sz w:val="18"/>
                <w:szCs w:val="18"/>
              </w:rPr>
              <w:t>et al.</w:t>
            </w:r>
            <w:r w:rsidR="00F1083E" w:rsidRPr="00F1083E">
              <w:rPr>
                <w:rFonts w:eastAsia="Times New Roman" w:cs="Times New Roman"/>
                <w:noProof/>
                <w:sz w:val="18"/>
                <w:szCs w:val="18"/>
              </w:rPr>
              <w:t xml:space="preserve"> 2019)</w:t>
            </w:r>
            <w:r w:rsidRPr="00114AF5">
              <w:rPr>
                <w:rFonts w:eastAsia="Times New Roman" w:cs="Times New Roman"/>
                <w:sz w:val="18"/>
                <w:szCs w:val="18"/>
              </w:rPr>
              <w:fldChar w:fldCharType="end"/>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SS9510</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∆100</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proofErr w:type="spellStart"/>
            <w:r w:rsidRPr="00114AF5">
              <w:rPr>
                <w:rFonts w:eastAsia="Times New Roman" w:cs="Times New Roman"/>
                <w:i/>
                <w:sz w:val="18"/>
                <w:szCs w:val="18"/>
              </w:rPr>
              <w:t>hupA</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mCherry</w:t>
            </w:r>
            <w:proofErr w:type="spellEnd"/>
            <w:r w:rsidRPr="00114AF5">
              <w:rPr>
                <w:rFonts w:eastAsia="Times New Roman" w:cs="Times New Roman"/>
                <w:i/>
                <w:sz w:val="18"/>
                <w:szCs w:val="18"/>
              </w:rPr>
              <w:t xml:space="preserve"> FRT ∆</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sulAp-gfp</w:t>
            </w:r>
            <w:proofErr w:type="spellEnd"/>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Lab stock</w:t>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SS9988</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∆100</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fldChar w:fldCharType="begin" w:fldLock="1"/>
            </w:r>
            <w:r w:rsidR="00F1083E">
              <w:rPr>
                <w:rFonts w:eastAsia="Times New Roman" w:cs="Times New Roman"/>
                <w:sz w:val="18"/>
                <w:szCs w:val="18"/>
              </w:rPr>
              <w:instrText>ADDIN CSL_CITATION {"citationItems":[{"id":"ITEM-1","itemData":{"DOI":"10.1111/mmi.14162","ISSN":"13652958","PMID":"30422330","abstract":"In Escherichia coli, after DNA damage, the SOS response increases the transcription (and protein levels) of approximately 50 genes. As DNA repair ensues, the level of transcription returns to homeostatic levels. ClpXP and other proteases return the high levels of several SOS proteins to homeostasis. When all SOS genes are constitutively expressed and many SOS proteins are stabilized by the removal of ClpXP, microscopic analysis shows that cells filament, produce mini-cells and have branching protrusions along their length. The only SOS gene required (of 19 tested) for the cell length phenotype is recN. RecN is a member of the Structural Maintenance of Chromosome (SMC) class of proteins. It can hold pieces of DNA together and is important for double-strand break repair (DSBR). RecN is degraded by ClpXP. Overexpression of recN+ in the absence of ClpXP or recN4174 (A552S, A553V), a mutant not recognized by ClpXP, produce filamentous cells with nucleoid partitioning defects. It is hypothesized that when produced at high levels during the SOS response, RecN interferes with nucleoid partitioning and Z-Ring function by holding together sections of the nucleoid, or sister nucleoids, providing another way to inhibit cell division.","author":[{"dropping-particle":"","family":"Warr","given":"Alyson R.","non-dropping-particle":"","parse-names":false,"suffix":""},{"dropping-particle":"","family":"Klimova","given":"Anastasiia N.","non-dropping-particle":"","parse-names":false,"suffix":""},{"dropping-particle":"","family":"Nwaobasi","given":"Amy N.","non-dropping-particle":"","parse-names":false,"suffix":""},{"dropping-particle":"","family":"Sandler","given":"Steven J.","non-dropping-particle":"","parse-names":false,"suffix":""}],"container-title":"Molecular Microbiology","id":"ITEM-1","issue":"2","issued":{"date-parts":[["2019","2"]]},"page":"405-422","title":"Protease-deficient SOS constitutive cells have RecN-dependent cell division phenotypes","type":"article-journal","volume":"111"},"uris":["http://www.mendeley.com/documents/?uuid=b8273ac7-f666-3200-a00c-03673c01efbe"]}],"mendeley":{"formattedCitation":"(Warr &lt;i&gt;et al.&lt;/i&gt; 2019)","plainTextFormattedCitation":"(Warr et al. 2019)","previouslyFormattedCitation":"(Warr &lt;i&gt;et al.&lt;/i&gt; 2019)"},"properties":{"noteIndex":0},"schema":"https://github.com/citation-style-language/schema/raw/master/csl-citation.json"}</w:instrText>
            </w:r>
            <w:r w:rsidRPr="00114AF5">
              <w:rPr>
                <w:rFonts w:eastAsia="Times New Roman" w:cs="Times New Roman"/>
                <w:sz w:val="18"/>
                <w:szCs w:val="18"/>
              </w:rPr>
              <w:fldChar w:fldCharType="separate"/>
            </w:r>
            <w:r w:rsidR="00F1083E" w:rsidRPr="00F1083E">
              <w:rPr>
                <w:rFonts w:eastAsia="Times New Roman" w:cs="Times New Roman"/>
                <w:noProof/>
                <w:sz w:val="18"/>
                <w:szCs w:val="18"/>
              </w:rPr>
              <w:t xml:space="preserve">(Warr </w:t>
            </w:r>
            <w:r w:rsidR="00F1083E" w:rsidRPr="00F1083E">
              <w:rPr>
                <w:rFonts w:eastAsia="Times New Roman" w:cs="Times New Roman"/>
                <w:i/>
                <w:noProof/>
                <w:sz w:val="18"/>
                <w:szCs w:val="18"/>
              </w:rPr>
              <w:t>et al.</w:t>
            </w:r>
            <w:r w:rsidR="00F1083E" w:rsidRPr="00F1083E">
              <w:rPr>
                <w:rFonts w:eastAsia="Times New Roman" w:cs="Times New Roman"/>
                <w:noProof/>
                <w:sz w:val="18"/>
                <w:szCs w:val="18"/>
              </w:rPr>
              <w:t xml:space="preserve"> 2019)</w:t>
            </w:r>
            <w:r w:rsidRPr="00114AF5">
              <w:rPr>
                <w:rFonts w:eastAsia="Times New Roman" w:cs="Times New Roman"/>
                <w:sz w:val="18"/>
                <w:szCs w:val="18"/>
              </w:rPr>
              <w:fldChar w:fldCharType="end"/>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SS10168</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∆200</w:t>
            </w:r>
            <w:r w:rsidRPr="00114AF5">
              <w:rPr>
                <w:rFonts w:eastAsia="Times New Roman" w:cs="Times New Roman"/>
                <w:sz w:val="18"/>
                <w:szCs w:val="18"/>
              </w:rPr>
              <w:t>::</w:t>
            </w:r>
            <w:proofErr w:type="spellStart"/>
            <w:r w:rsidRPr="00114AF5">
              <w:rPr>
                <w:rFonts w:eastAsia="Times New Roman" w:cs="Times New Roman"/>
                <w:i/>
                <w:sz w:val="18"/>
                <w:szCs w:val="18"/>
              </w:rPr>
              <w:t>frt</w:t>
            </w:r>
            <w:proofErr w:type="spellEnd"/>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proofErr w:type="spellStart"/>
            <w:r w:rsidRPr="00114AF5">
              <w:rPr>
                <w:rFonts w:eastAsia="Times New Roman" w:cs="Times New Roman"/>
                <w:i/>
                <w:sz w:val="18"/>
                <w:szCs w:val="18"/>
              </w:rPr>
              <w:t>malE</w:t>
            </w:r>
            <w:proofErr w:type="spellEnd"/>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10-9 (cam) lexA3</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Lab stock</w:t>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SS10191</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∆200</w:t>
            </w:r>
            <w:r w:rsidRPr="00114AF5">
              <w:rPr>
                <w:rFonts w:eastAsia="Times New Roman" w:cs="Times New Roman"/>
                <w:sz w:val="18"/>
                <w:szCs w:val="18"/>
              </w:rPr>
              <w:t>::</w:t>
            </w:r>
            <w:proofErr w:type="spellStart"/>
            <w:r w:rsidRPr="00114AF5">
              <w:rPr>
                <w:rFonts w:eastAsia="Times New Roman" w:cs="Times New Roman"/>
                <w:i/>
                <w:sz w:val="18"/>
                <w:szCs w:val="18"/>
              </w:rPr>
              <w:t>frt</w:t>
            </w:r>
            <w:proofErr w:type="spellEnd"/>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sz w:val="18"/>
                <w:szCs w:val="18"/>
              </w:rPr>
              <w:t>pKD46</w:t>
            </w:r>
            <w:r w:rsidRPr="00114AF5">
              <w:rPr>
                <w:rFonts w:eastAsia="Times New Roman" w:cs="Times New Roman"/>
                <w:i/>
                <w:sz w:val="18"/>
                <w:szCs w:val="18"/>
              </w:rPr>
              <w:t xml:space="preserve"> </w:t>
            </w:r>
            <w:proofErr w:type="spellStart"/>
            <w:r w:rsidRPr="00114AF5">
              <w:rPr>
                <w:rFonts w:eastAsia="Times New Roman" w:cs="Times New Roman"/>
                <w:i/>
                <w:sz w:val="18"/>
                <w:szCs w:val="18"/>
              </w:rPr>
              <w:t>malE</w:t>
            </w:r>
            <w:proofErr w:type="spellEnd"/>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10-9 (cam) lexA3</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Lab stock</w:t>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SS10360</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∆100</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proofErr w:type="spellStart"/>
            <w:r w:rsidRPr="00114AF5">
              <w:rPr>
                <w:rFonts w:eastAsia="Times New Roman" w:cs="Times New Roman"/>
                <w:i/>
                <w:sz w:val="18"/>
                <w:szCs w:val="18"/>
              </w:rPr>
              <w:t>hupA</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mCherry</w:t>
            </w:r>
            <w:proofErr w:type="spellEnd"/>
            <w:r w:rsidRPr="00114AF5">
              <w:rPr>
                <w:rFonts w:eastAsia="Times New Roman" w:cs="Times New Roman"/>
                <w:i/>
                <w:sz w:val="18"/>
                <w:szCs w:val="18"/>
              </w:rPr>
              <w:t xml:space="preserve"> FRT ∆</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sulAp-gfp</w:t>
            </w:r>
            <w:proofErr w:type="spellEnd"/>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fldChar w:fldCharType="begin" w:fldLock="1"/>
            </w:r>
            <w:r w:rsidR="00F1083E">
              <w:rPr>
                <w:rFonts w:eastAsia="Times New Roman" w:cs="Times New Roman"/>
                <w:sz w:val="18"/>
                <w:szCs w:val="18"/>
              </w:rPr>
              <w:instrText>ADDIN CSL_CITATION {"citationItems":[{"id":"ITEM-1","itemData":{"DOI":"10.1111/mmi.14162","ISSN":"13652958","PMID":"30422330","abstract":"In Escherichia coli, after DNA damage, the SOS response increases the transcription (and protein levels) of approximately 50 genes. As DNA repair ensues, the level of transcription returns to homeostatic levels. ClpXP and other proteases return the high levels of several SOS proteins to homeostasis. When all SOS genes are constitutively expressed and many SOS proteins are stabilized by the removal of ClpXP, microscopic analysis shows that cells filament, produce mini-cells and have branching protrusions along their length. The only SOS gene required (of 19 tested) for the cell length phenotype is recN. RecN is a member of the Structural Maintenance of Chromosome (SMC) class of proteins. It can hold pieces of DNA together and is important for double-strand break repair (DSBR). RecN is degraded by ClpXP. Overexpression of recN+ in the absence of ClpXP or recN4174 (A552S, A553V), a mutant not recognized by ClpXP, produce filamentous cells with nucleoid partitioning defects. It is hypothesized that when produced at high levels during the SOS response, RecN interferes with nucleoid partitioning and Z-Ring function by holding together sections of the nucleoid, or sister nucleoids, providing another way to inhibit cell division.","author":[{"dropping-particle":"","family":"Warr","given":"Alyson R.","non-dropping-particle":"","parse-names":false,"suffix":""},{"dropping-particle":"","family":"Klimova","given":"Anastasiia N.","non-dropping-particle":"","parse-names":false,"suffix":""},{"dropping-particle":"","family":"Nwaobasi","given":"Amy N.","non-dropping-particle":"","parse-names":false,"suffix":""},{"dropping-particle":"","family":"Sandler","given":"Steven J.","non-dropping-particle":"","parse-names":false,"suffix":""}],"container-title":"Molecular Microbiology","id":"ITEM-1","issue":"2","issued":{"date-parts":[["2019","2"]]},"page":"405-422","title":"Protease-deficient SOS constitutive cells have RecN-dependent cell division phenotypes","type":"article-journal","volume":"111"},"uris":["http://www.mendeley.com/documents/?uuid=b8273ac7-f666-3200-a00c-03673c01efbe"]}],"mendeley":{"formattedCitation":"(Warr &lt;i&gt;et al.&lt;/i&gt; 2019)","plainTextFormattedCitation":"(Warr et al. 2019)","previouslyFormattedCitation":"(Warr &lt;i&gt;et al.&lt;/i&gt; 2019)"},"properties":{"noteIndex":0},"schema":"https://github.com/citation-style-language/schema/raw/master/csl-citation.json"}</w:instrText>
            </w:r>
            <w:r w:rsidRPr="00114AF5">
              <w:rPr>
                <w:rFonts w:eastAsia="Times New Roman" w:cs="Times New Roman"/>
                <w:sz w:val="18"/>
                <w:szCs w:val="18"/>
              </w:rPr>
              <w:fldChar w:fldCharType="separate"/>
            </w:r>
            <w:r w:rsidR="00F1083E" w:rsidRPr="00F1083E">
              <w:rPr>
                <w:rFonts w:eastAsia="Times New Roman" w:cs="Times New Roman"/>
                <w:noProof/>
                <w:sz w:val="18"/>
                <w:szCs w:val="18"/>
              </w:rPr>
              <w:t xml:space="preserve">(Warr </w:t>
            </w:r>
            <w:r w:rsidR="00F1083E" w:rsidRPr="00F1083E">
              <w:rPr>
                <w:rFonts w:eastAsia="Times New Roman" w:cs="Times New Roman"/>
                <w:i/>
                <w:noProof/>
                <w:sz w:val="18"/>
                <w:szCs w:val="18"/>
              </w:rPr>
              <w:t>et al.</w:t>
            </w:r>
            <w:r w:rsidR="00F1083E" w:rsidRPr="00F1083E">
              <w:rPr>
                <w:rFonts w:eastAsia="Times New Roman" w:cs="Times New Roman"/>
                <w:noProof/>
                <w:sz w:val="18"/>
                <w:szCs w:val="18"/>
              </w:rPr>
              <w:t xml:space="preserve"> 2019)</w:t>
            </w:r>
            <w:r w:rsidRPr="00114AF5">
              <w:rPr>
                <w:rFonts w:eastAsia="Times New Roman" w:cs="Times New Roman"/>
                <w:sz w:val="18"/>
                <w:szCs w:val="18"/>
              </w:rPr>
              <w:fldChar w:fldCharType="end"/>
            </w:r>
          </w:p>
        </w:tc>
      </w:tr>
      <w:tr w:rsidR="00114AF5" w:rsidRPr="00C92CF0"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SS11644</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4155,4136</w:t>
            </w:r>
            <w:r w:rsidRPr="00114AF5">
              <w:rPr>
                <w:rFonts w:eastAsia="Times New Roman" w:cs="Times New Roman"/>
                <w:sz w:val="18"/>
                <w:szCs w:val="18"/>
              </w:rPr>
              <w:t>::</w:t>
            </w:r>
            <w:r w:rsidRPr="00114AF5">
              <w:rPr>
                <w:rFonts w:eastAsia="Times New Roman" w:cs="Times New Roman"/>
                <w:i/>
                <w:sz w:val="18"/>
                <w:szCs w:val="18"/>
              </w:rPr>
              <w:t xml:space="preserve">gfp-918 </w:t>
            </w:r>
            <w:r w:rsidRPr="001611FF">
              <w:rPr>
                <w:rFonts w:eastAsia="Times New Roman" w:cs="Times New Roman"/>
                <w:sz w:val="18"/>
                <w:szCs w:val="18"/>
              </w:rPr>
              <w:t>(A206E)</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ygaD1</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recAo1403 ∆galK200</w:t>
            </w:r>
            <w:r w:rsidRPr="00114AF5">
              <w:rPr>
                <w:rFonts w:eastAsia="Times New Roman" w:cs="Times New Roman"/>
                <w:sz w:val="18"/>
                <w:szCs w:val="18"/>
              </w:rPr>
              <w:t>::</w:t>
            </w:r>
            <w:proofErr w:type="spellStart"/>
            <w:r w:rsidRPr="00114AF5">
              <w:rPr>
                <w:rFonts w:eastAsia="Times New Roman" w:cs="Times New Roman"/>
                <w:i/>
                <w:sz w:val="18"/>
                <w:szCs w:val="18"/>
              </w:rPr>
              <w:t>frt</w:t>
            </w:r>
            <w:proofErr w:type="spellEnd"/>
            <w:r w:rsidRPr="00114AF5">
              <w:rPr>
                <w:rFonts w:eastAsia="Times New Roman" w:cs="Times New Roman"/>
                <w:i/>
                <w:sz w:val="18"/>
                <w:szCs w:val="18"/>
              </w:rPr>
              <w:t xml:space="preserve"> ∆</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sulAp-mCherry</w:t>
            </w:r>
            <w:proofErr w:type="spellEnd"/>
          </w:p>
        </w:tc>
        <w:tc>
          <w:tcPr>
            <w:tcW w:w="2070" w:type="dxa"/>
            <w:tcBorders>
              <w:top w:val="single" w:sz="2" w:space="0" w:color="auto"/>
              <w:left w:val="nil"/>
              <w:bottom w:val="single" w:sz="2" w:space="0" w:color="auto"/>
            </w:tcBorders>
          </w:tcPr>
          <w:p w:rsidR="00114AF5" w:rsidRPr="00C92CF0" w:rsidRDefault="00114AF5" w:rsidP="00F05309">
            <w:pPr>
              <w:suppressAutoHyphens/>
              <w:spacing w:after="160" w:line="259" w:lineRule="auto"/>
              <w:rPr>
                <w:rFonts w:eastAsia="Times New Roman" w:cs="Times New Roman"/>
                <w:sz w:val="18"/>
                <w:szCs w:val="18"/>
                <w:lang w:val="da-DK"/>
              </w:rPr>
            </w:pPr>
            <w:r w:rsidRPr="00C92CF0">
              <w:rPr>
                <w:rFonts w:eastAsia="Times New Roman" w:cs="Times New Roman"/>
                <w:sz w:val="18"/>
                <w:szCs w:val="18"/>
                <w:lang w:val="da-DK"/>
              </w:rPr>
              <w:t xml:space="preserve">Lab </w:t>
            </w:r>
            <w:proofErr w:type="spellStart"/>
            <w:r w:rsidRPr="00C92CF0">
              <w:rPr>
                <w:rFonts w:eastAsia="Times New Roman" w:cs="Times New Roman"/>
                <w:sz w:val="18"/>
                <w:szCs w:val="18"/>
                <w:lang w:val="da-DK"/>
              </w:rPr>
              <w:t>stock</w:t>
            </w:r>
            <w:proofErr w:type="spellEnd"/>
            <w:r w:rsidRPr="00C92CF0">
              <w:rPr>
                <w:rFonts w:eastAsia="Times New Roman" w:cs="Times New Roman"/>
                <w:sz w:val="18"/>
                <w:szCs w:val="18"/>
                <w:lang w:val="da-DK"/>
              </w:rPr>
              <w:t xml:space="preserve"> </w:t>
            </w:r>
            <w:r w:rsidRPr="00114AF5">
              <w:rPr>
                <w:rFonts w:eastAsia="Times New Roman" w:cs="Times New Roman"/>
                <w:sz w:val="18"/>
                <w:szCs w:val="18"/>
              </w:rPr>
              <w:fldChar w:fldCharType="begin" w:fldLock="1"/>
            </w:r>
            <w:r w:rsidR="00F1083E" w:rsidRPr="00C92CF0">
              <w:rPr>
                <w:rFonts w:eastAsia="Times New Roman" w:cs="Times New Roman"/>
                <w:sz w:val="18"/>
                <w:szCs w:val="18"/>
                <w:lang w:val="da-DK"/>
              </w:rPr>
              <w:instrText>ADDIN CSL_CITATION {"citationItems":[{"id":"ITEM-1","itemData":{"DOI":"10.1111/j.1365-2958.2005.04755.x","ISSN":"0950382X","PMID":"16091045","abstract":"RecA is important in recombination, DNA repair and repair of replication forks. It functions through the production of a protein-DNA filament. To study the localization of RecA in live Escherichia coli cells, the RecA protein was fused to the green fluorescence protein (GFP). Strains with this gene have recombination/DNA repair activities three- to tenfold below wild type (or about 1000-fold above that of a recA null mutant). RecA-GFP cells have a background of green fluorescence punctuated with up to five foci per cell. Two types of foci have been defined: 4,6-diamidino-2-phenylindole (DAPI)-sensitive foci that are bound to DNA and DAPI-insensitive foci that are DNA-less aggregates/storage structures. In log phase cells, foci were not localized to any particular region. After UV irradiation, the number of foci increased and they localized to the cell centre. This suggested colocalization with the DNA replication factory. recA, recB and recF strains showed phenotypes and distributions of foci consistent with the predicted effects of these mutations.","author":[{"dropping-particle":"","family":"Renzette","given":"Nicholas","non-dropping-particle":"","parse-names":false,"suffix":""},{"dropping-particle":"","family":"Gumlaw","given":"Nathan","non-dropping-particle":"","parse-names":false,"suffix":""},{"dropping-particle":"","family":"Nordman","given":"Jared T.","non-dropping-particle":"","parse-names":false,"suffix":""},{"dropping-particle":"","family":"Krieger","given":"Marlee","non-dropping-particle":"","parse-names":false,"suffix":""},{"dropping-particle":"","family":"Yeh","given":"Su-Ping","non-dropping-particle":"","parse-names":false,"suffix":""},{"dropping-particle":"","family":"Long","given":"Edward","non-dropping-particle":"","parse-names":false,"suffix":""},{"dropping-particle":"","family":"Centore","given":"Richard","non-dropping-particle":"","parse-names":false,"suffix":""},{"dropping-particle":"","family":"Boonsombat","given":"Ruethairat","non-dropping-particle":"","parse-names":false,"suffix":""},{"dropping-particle":"","family":"Sandler","given":"Steven J.","non-dropping-particle":"","parse-names":false,"suffix":""}],"container-title":"Molecular Microbiology","id":"ITEM-1","issue":"4","issued":{"date-parts":[["2005","7","15"]]},"page":"1074-1085","title":"Localization of RecA in Escherichia coli K-12 using RecA-GFP","type":"article-journal","volume":"57"},"uris":["http://www.mendeley.com/documents/?uuid=6ba113b6-b46a-312a-903f-2c02241e0054"]}],"mendeley":{"formattedCitation":"(Renzette &lt;i&gt;et al.&lt;/i&gt; 2005)","plainTextFormattedCitation":"(Renzette et al. 2005)","previouslyFormattedCitation":"(Renzette &lt;i&gt;et al.&lt;/i&gt; 2005)"},"properties":{"noteIndex":0},"schema":"https://github.com/citation-style-language/schema/raw/master/csl-citation.json"}</w:instrText>
            </w:r>
            <w:r w:rsidRPr="00114AF5">
              <w:rPr>
                <w:rFonts w:eastAsia="Times New Roman" w:cs="Times New Roman"/>
                <w:sz w:val="18"/>
                <w:szCs w:val="18"/>
              </w:rPr>
              <w:fldChar w:fldCharType="separate"/>
            </w:r>
            <w:r w:rsidR="00F1083E" w:rsidRPr="00C92CF0">
              <w:rPr>
                <w:rFonts w:eastAsia="Times New Roman" w:cs="Times New Roman"/>
                <w:noProof/>
                <w:sz w:val="18"/>
                <w:szCs w:val="18"/>
                <w:lang w:val="da-DK"/>
              </w:rPr>
              <w:t xml:space="preserve">(Renzette </w:t>
            </w:r>
            <w:r w:rsidR="00F1083E" w:rsidRPr="00C92CF0">
              <w:rPr>
                <w:rFonts w:eastAsia="Times New Roman" w:cs="Times New Roman"/>
                <w:i/>
                <w:noProof/>
                <w:sz w:val="18"/>
                <w:szCs w:val="18"/>
                <w:lang w:val="da-DK"/>
              </w:rPr>
              <w:t>et al.</w:t>
            </w:r>
            <w:r w:rsidR="00F1083E" w:rsidRPr="00C92CF0">
              <w:rPr>
                <w:rFonts w:eastAsia="Times New Roman" w:cs="Times New Roman"/>
                <w:noProof/>
                <w:sz w:val="18"/>
                <w:szCs w:val="18"/>
                <w:lang w:val="da-DK"/>
              </w:rPr>
              <w:t xml:space="preserve"> 2005)</w:t>
            </w:r>
            <w:r w:rsidRPr="00114AF5">
              <w:rPr>
                <w:rFonts w:eastAsia="Times New Roman" w:cs="Times New Roman"/>
                <w:sz w:val="18"/>
                <w:szCs w:val="18"/>
              </w:rPr>
              <w:fldChar w:fldCharType="end"/>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SS11770</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4155,4136</w:t>
            </w:r>
            <w:r w:rsidRPr="00114AF5">
              <w:rPr>
                <w:rFonts w:eastAsia="Times New Roman" w:cs="Times New Roman"/>
                <w:sz w:val="18"/>
                <w:szCs w:val="18"/>
              </w:rPr>
              <w:t>::</w:t>
            </w:r>
            <w:r w:rsidRPr="00114AF5">
              <w:rPr>
                <w:rFonts w:eastAsia="Times New Roman" w:cs="Times New Roman"/>
                <w:i/>
                <w:sz w:val="18"/>
                <w:szCs w:val="18"/>
              </w:rPr>
              <w:t xml:space="preserve">gfp-918 </w:t>
            </w:r>
            <w:r w:rsidRPr="001611FF">
              <w:rPr>
                <w:rFonts w:eastAsia="Times New Roman" w:cs="Times New Roman"/>
                <w:sz w:val="18"/>
                <w:szCs w:val="18"/>
              </w:rPr>
              <w:t>(A206E)</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zfj-3131</w:t>
            </w:r>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 ygaD1</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recAo1403 ∆galK200</w:t>
            </w:r>
            <w:r w:rsidRPr="00114AF5">
              <w:rPr>
                <w:rFonts w:eastAsia="Times New Roman" w:cs="Times New Roman"/>
                <w:sz w:val="18"/>
                <w:szCs w:val="18"/>
              </w:rPr>
              <w:t>::</w:t>
            </w:r>
            <w:proofErr w:type="spellStart"/>
            <w:r w:rsidRPr="00114AF5">
              <w:rPr>
                <w:rFonts w:eastAsia="Times New Roman" w:cs="Times New Roman"/>
                <w:i/>
                <w:sz w:val="18"/>
                <w:szCs w:val="18"/>
              </w:rPr>
              <w:t>frt</w:t>
            </w:r>
            <w:proofErr w:type="spellEnd"/>
            <w:r w:rsidRPr="00114AF5">
              <w:rPr>
                <w:rFonts w:eastAsia="Times New Roman" w:cs="Times New Roman"/>
                <w:i/>
                <w:sz w:val="18"/>
                <w:szCs w:val="18"/>
              </w:rPr>
              <w:t xml:space="preserve"> ∆</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sulAp-mCherry</w:t>
            </w:r>
            <w:proofErr w:type="spellEnd"/>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 xml:space="preserve">Lab stock </w:t>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SS12173</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∆200</w:t>
            </w:r>
            <w:r w:rsidRPr="00114AF5">
              <w:rPr>
                <w:rFonts w:eastAsia="Times New Roman" w:cs="Times New Roman"/>
                <w:sz w:val="18"/>
                <w:szCs w:val="18"/>
              </w:rPr>
              <w:t>::</w:t>
            </w:r>
            <w:proofErr w:type="spellStart"/>
            <w:r w:rsidRPr="00114AF5">
              <w:rPr>
                <w:rFonts w:eastAsia="Times New Roman" w:cs="Times New Roman"/>
                <w:i/>
                <w:sz w:val="18"/>
                <w:szCs w:val="18"/>
              </w:rPr>
              <w:t>frt</w:t>
            </w:r>
            <w:proofErr w:type="spellEnd"/>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 xml:space="preserve">lexA3 </w:t>
            </w:r>
            <w:proofErr w:type="spellStart"/>
            <w:r w:rsidRPr="00114AF5">
              <w:rPr>
                <w:rFonts w:eastAsia="Times New Roman" w:cs="Times New Roman"/>
                <w:i/>
                <w:sz w:val="18"/>
                <w:szCs w:val="18"/>
              </w:rPr>
              <w:t>malE</w:t>
            </w:r>
            <w:proofErr w:type="spellEnd"/>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 ∆galK200</w:t>
            </w:r>
            <w:r w:rsidRPr="00114AF5">
              <w:rPr>
                <w:rFonts w:eastAsia="Times New Roman" w:cs="Times New Roman"/>
                <w:sz w:val="18"/>
                <w:szCs w:val="18"/>
              </w:rPr>
              <w:t>::</w:t>
            </w:r>
            <w:proofErr w:type="spellStart"/>
            <w:r w:rsidRPr="00114AF5">
              <w:rPr>
                <w:rFonts w:eastAsia="Times New Roman" w:cs="Times New Roman"/>
                <w:i/>
                <w:sz w:val="18"/>
                <w:szCs w:val="18"/>
              </w:rPr>
              <w:t>frt</w:t>
            </w:r>
            <w:proofErr w:type="spellEnd"/>
            <w:r w:rsidRPr="00114AF5">
              <w:rPr>
                <w:rFonts w:eastAsia="Times New Roman" w:cs="Times New Roman"/>
                <w:i/>
                <w:sz w:val="18"/>
                <w:szCs w:val="18"/>
              </w:rPr>
              <w:t xml:space="preserve"> </w:t>
            </w:r>
            <w:r w:rsidR="00B06D07">
              <w:rPr>
                <w:rFonts w:eastAsia="Times New Roman" w:cs="Times New Roman"/>
                <w:i/>
                <w:sz w:val="18"/>
                <w:szCs w:val="18"/>
              </w:rPr>
              <w:br/>
            </w:r>
            <w:r w:rsidRPr="00114AF5">
              <w:rPr>
                <w:rFonts w:eastAsia="Times New Roman" w:cs="Times New Roman"/>
                <w:i/>
                <w:sz w:val="18"/>
                <w:szCs w:val="18"/>
              </w:rPr>
              <w:t>∆</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sulAp-mCherry</w:t>
            </w:r>
            <w:proofErr w:type="spellEnd"/>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Lab stock</w:t>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SS12334</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∆100</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∆galK200</w:t>
            </w:r>
            <w:r w:rsidRPr="00114AF5">
              <w:rPr>
                <w:rFonts w:eastAsia="Times New Roman" w:cs="Times New Roman"/>
                <w:sz w:val="18"/>
                <w:szCs w:val="18"/>
              </w:rPr>
              <w:t>::</w:t>
            </w:r>
            <w:proofErr w:type="spellStart"/>
            <w:r w:rsidRPr="00114AF5">
              <w:rPr>
                <w:rFonts w:eastAsia="Times New Roman" w:cs="Times New Roman"/>
                <w:i/>
                <w:sz w:val="18"/>
                <w:szCs w:val="18"/>
              </w:rPr>
              <w:t>frt</w:t>
            </w:r>
            <w:proofErr w:type="spellEnd"/>
            <w:r w:rsidRPr="00114AF5">
              <w:rPr>
                <w:rFonts w:eastAsia="Times New Roman" w:cs="Times New Roman"/>
                <w:i/>
                <w:sz w:val="18"/>
                <w:szCs w:val="18"/>
              </w:rPr>
              <w:t xml:space="preserve"> ∆</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sulAp-mCherry</w:t>
            </w:r>
            <w:proofErr w:type="spellEnd"/>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fldChar w:fldCharType="begin" w:fldLock="1"/>
            </w:r>
            <w:r w:rsidR="00F1083E">
              <w:rPr>
                <w:rFonts w:eastAsia="Times New Roman" w:cs="Times New Roman"/>
                <w:sz w:val="18"/>
                <w:szCs w:val="18"/>
              </w:rPr>
              <w:instrText>ADDIN CSL_CITATION {"citationItems":[{"id":"ITEM-1","itemData":{"DOI":"10.1111/mmi.14162","ISSN":"13652958","PMID":"30422330","abstract":"In Escherichia coli, after DNA damage, the SOS response increases the transcription (and protein levels) of approximately 50 genes. As DNA repair ensues, the level of transcription returns to homeostatic levels. ClpXP and other proteases return the high levels of several SOS proteins to homeostasis. When all SOS genes are constitutively expressed and many SOS proteins are stabilized by the removal of ClpXP, microscopic analysis shows that cells filament, produce mini-cells and have branching protrusions along their length. The only SOS gene required (of 19 tested) for the cell length phenotype is recN. RecN is a member of the Structural Maintenance of Chromosome (SMC) class of proteins. It can hold pieces of DNA together and is important for double-strand break repair (DSBR). RecN is degraded by ClpXP. Overexpression of recN+ in the absence of ClpXP or recN4174 (A552S, A553V), a mutant not recognized by ClpXP, produce filamentous cells with nucleoid partitioning defects. It is hypothesized that when produced at high levels during the SOS response, RecN interferes with nucleoid partitioning and Z-Ring function by holding together sections of the nucleoid, or sister nucleoids, providing another way to inhibit cell division.","author":[{"dropping-particle":"","family":"Warr","given":"Alyson R.","non-dropping-particle":"","parse-names":false,"suffix":""},{"dropping-particle":"","family":"Klimova","given":"Anastasiia N.","non-dropping-particle":"","parse-names":false,"suffix":""},{"dropping-particle":"","family":"Nwaobasi","given":"Amy N.","non-dropping-particle":"","parse-names":false,"suffix":""},{"dropping-particle":"","family":"Sandler","given":"Steven J.","non-dropping-particle":"","parse-names":false,"suffix":""}],"container-title":"Molecular Microbiology","id":"ITEM-1","issue":"2","issued":{"date-parts":[["2019","2"]]},"page":"405-422","title":"Protease-deficient SOS constitutive cells have RecN-dependent cell division phenotypes","type":"article-journal","volume":"111"},"uris":["http://www.mendeley.com/documents/?uuid=b8273ac7-f666-3200-a00c-03673c01efbe"]}],"mendeley":{"formattedCitation":"(Warr &lt;i&gt;et al.&lt;/i&gt; 2019)","plainTextFormattedCitation":"(Warr et al. 2019)","previouslyFormattedCitation":"(Warr &lt;i&gt;et al.&lt;/i&gt; 2019)"},"properties":{"noteIndex":0},"schema":"https://github.com/citation-style-language/schema/raw/master/csl-citation.json"}</w:instrText>
            </w:r>
            <w:r w:rsidRPr="00114AF5">
              <w:rPr>
                <w:rFonts w:eastAsia="Times New Roman" w:cs="Times New Roman"/>
                <w:sz w:val="18"/>
                <w:szCs w:val="18"/>
              </w:rPr>
              <w:fldChar w:fldCharType="separate"/>
            </w:r>
            <w:r w:rsidR="00F1083E" w:rsidRPr="00F1083E">
              <w:rPr>
                <w:rFonts w:eastAsia="Times New Roman" w:cs="Times New Roman"/>
                <w:noProof/>
                <w:sz w:val="18"/>
                <w:szCs w:val="18"/>
              </w:rPr>
              <w:t xml:space="preserve">(Warr </w:t>
            </w:r>
            <w:r w:rsidR="00F1083E" w:rsidRPr="00F1083E">
              <w:rPr>
                <w:rFonts w:eastAsia="Times New Roman" w:cs="Times New Roman"/>
                <w:i/>
                <w:noProof/>
                <w:sz w:val="18"/>
                <w:szCs w:val="18"/>
              </w:rPr>
              <w:t>et al.</w:t>
            </w:r>
            <w:r w:rsidR="00F1083E" w:rsidRPr="00F1083E">
              <w:rPr>
                <w:rFonts w:eastAsia="Times New Roman" w:cs="Times New Roman"/>
                <w:noProof/>
                <w:sz w:val="18"/>
                <w:szCs w:val="18"/>
              </w:rPr>
              <w:t xml:space="preserve"> 2019)</w:t>
            </w:r>
            <w:r w:rsidRPr="00114AF5">
              <w:rPr>
                <w:rFonts w:eastAsia="Times New Roman" w:cs="Times New Roman"/>
                <w:sz w:val="18"/>
                <w:szCs w:val="18"/>
              </w:rPr>
              <w:fldChar w:fldCharType="end"/>
            </w:r>
          </w:p>
        </w:tc>
      </w:tr>
      <w:tr w:rsidR="0097169A" w:rsidRPr="00F06F03" w:rsidTr="00973DA3">
        <w:trPr>
          <w:jc w:val="center"/>
        </w:trPr>
        <w:tc>
          <w:tcPr>
            <w:tcW w:w="1080" w:type="dxa"/>
            <w:gridSpan w:val="2"/>
            <w:tcBorders>
              <w:top w:val="single" w:sz="2" w:space="0" w:color="auto"/>
              <w:bottom w:val="single" w:sz="2" w:space="0" w:color="auto"/>
              <w:right w:val="nil"/>
            </w:tcBorders>
          </w:tcPr>
          <w:p w:rsidR="00114AF5" w:rsidRPr="00F06F03" w:rsidRDefault="00114AF5" w:rsidP="00F05309">
            <w:pPr>
              <w:suppressAutoHyphens/>
              <w:spacing w:after="160" w:line="259" w:lineRule="auto"/>
              <w:rPr>
                <w:rFonts w:eastAsia="Times New Roman" w:cs="Times New Roman"/>
                <w:sz w:val="18"/>
                <w:szCs w:val="18"/>
              </w:rPr>
            </w:pPr>
            <w:r w:rsidRPr="00F06F03">
              <w:rPr>
                <w:rFonts w:eastAsia="Times New Roman" w:cs="Times New Roman"/>
                <w:sz w:val="18"/>
                <w:szCs w:val="18"/>
              </w:rPr>
              <w:t>SS12683</w:t>
            </w:r>
          </w:p>
        </w:tc>
        <w:tc>
          <w:tcPr>
            <w:tcW w:w="1530" w:type="dxa"/>
            <w:tcBorders>
              <w:top w:val="single" w:sz="2" w:space="0" w:color="auto"/>
              <w:left w:val="nil"/>
              <w:bottom w:val="single" w:sz="2" w:space="0" w:color="auto"/>
              <w:right w:val="nil"/>
            </w:tcBorders>
          </w:tcPr>
          <w:p w:rsidR="00114AF5" w:rsidRPr="00F06F03" w:rsidRDefault="00114AF5" w:rsidP="00F05309">
            <w:pPr>
              <w:suppressAutoHyphens/>
              <w:spacing w:after="160" w:line="259" w:lineRule="auto"/>
              <w:rPr>
                <w:rFonts w:eastAsia="Times New Roman" w:cs="Times New Roman"/>
                <w:sz w:val="18"/>
                <w:szCs w:val="18"/>
              </w:rPr>
            </w:pPr>
            <w:r w:rsidRPr="00F06F03">
              <w:rPr>
                <w:rFonts w:eastAsia="Times New Roman" w:cs="Times New Roman"/>
                <w:sz w:val="18"/>
                <w:szCs w:val="18"/>
              </w:rPr>
              <w:t>+</w:t>
            </w:r>
          </w:p>
        </w:tc>
        <w:tc>
          <w:tcPr>
            <w:tcW w:w="990" w:type="dxa"/>
            <w:tcBorders>
              <w:top w:val="single" w:sz="2" w:space="0" w:color="auto"/>
              <w:left w:val="nil"/>
              <w:bottom w:val="single" w:sz="2" w:space="0" w:color="auto"/>
              <w:right w:val="nil"/>
            </w:tcBorders>
          </w:tcPr>
          <w:p w:rsidR="00114AF5" w:rsidRPr="00F06F03" w:rsidRDefault="00114AF5" w:rsidP="00F05309">
            <w:pPr>
              <w:suppressAutoHyphens/>
              <w:spacing w:after="160" w:line="259" w:lineRule="auto"/>
              <w:rPr>
                <w:rFonts w:eastAsia="Times New Roman" w:cs="Times New Roman"/>
                <w:i/>
                <w:sz w:val="18"/>
                <w:szCs w:val="18"/>
              </w:rPr>
            </w:pPr>
            <w:r w:rsidRPr="00F06F03">
              <w:rPr>
                <w:rFonts w:eastAsia="Times New Roman" w:cs="Times New Roman"/>
                <w:i/>
                <w:sz w:val="18"/>
                <w:szCs w:val="18"/>
              </w:rPr>
              <w:t>∆100</w:t>
            </w:r>
            <w:r w:rsidRPr="00F06F03">
              <w:rPr>
                <w:rFonts w:eastAsia="Times New Roman" w:cs="Times New Roman"/>
                <w:sz w:val="18"/>
                <w:szCs w:val="18"/>
              </w:rPr>
              <w:t>::</w:t>
            </w:r>
            <w:proofErr w:type="spellStart"/>
            <w:r w:rsidRPr="00F06F03">
              <w:rPr>
                <w:rFonts w:eastAsia="Times New Roman" w:cs="Times New Roman"/>
                <w:i/>
                <w:sz w:val="18"/>
                <w:szCs w:val="18"/>
              </w:rPr>
              <w:t>kan</w:t>
            </w:r>
            <w:proofErr w:type="spellEnd"/>
          </w:p>
        </w:tc>
        <w:tc>
          <w:tcPr>
            <w:tcW w:w="3690" w:type="dxa"/>
            <w:tcBorders>
              <w:top w:val="single" w:sz="2" w:space="0" w:color="auto"/>
              <w:left w:val="nil"/>
              <w:bottom w:val="single" w:sz="2" w:space="0" w:color="auto"/>
              <w:right w:val="nil"/>
            </w:tcBorders>
          </w:tcPr>
          <w:p w:rsidR="00114AF5" w:rsidRPr="00F06F03" w:rsidRDefault="00114AF5" w:rsidP="00F05309">
            <w:pPr>
              <w:suppressAutoHyphens/>
              <w:spacing w:after="160" w:line="259" w:lineRule="auto"/>
              <w:rPr>
                <w:rFonts w:eastAsia="Times New Roman" w:cs="Times New Roman"/>
                <w:i/>
                <w:sz w:val="18"/>
                <w:szCs w:val="18"/>
              </w:rPr>
            </w:pPr>
            <w:r w:rsidRPr="00F06F03">
              <w:rPr>
                <w:rFonts w:eastAsia="Times New Roman" w:cs="Times New Roman"/>
                <w:i/>
                <w:sz w:val="18"/>
                <w:szCs w:val="18"/>
              </w:rPr>
              <w:t>pheA18</w:t>
            </w:r>
            <w:r w:rsidRPr="00F06F03">
              <w:rPr>
                <w:rFonts w:eastAsia="Times New Roman" w:cs="Times New Roman"/>
                <w:sz w:val="18"/>
                <w:szCs w:val="18"/>
              </w:rPr>
              <w:t>::</w:t>
            </w:r>
            <w:r w:rsidRPr="005C5B1A">
              <w:rPr>
                <w:rFonts w:eastAsia="Times New Roman" w:cs="Times New Roman"/>
                <w:sz w:val="18"/>
                <w:szCs w:val="18"/>
              </w:rPr>
              <w:t>Tn</w:t>
            </w:r>
            <w:r w:rsidRPr="00F06F03">
              <w:rPr>
                <w:rFonts w:eastAsia="Times New Roman" w:cs="Times New Roman"/>
                <w:i/>
                <w:sz w:val="18"/>
                <w:szCs w:val="18"/>
              </w:rPr>
              <w:t>10</w:t>
            </w:r>
          </w:p>
        </w:tc>
        <w:tc>
          <w:tcPr>
            <w:tcW w:w="2070" w:type="dxa"/>
            <w:tcBorders>
              <w:top w:val="single" w:sz="2" w:space="0" w:color="auto"/>
              <w:left w:val="nil"/>
              <w:bottom w:val="single" w:sz="2" w:space="0" w:color="auto"/>
            </w:tcBorders>
          </w:tcPr>
          <w:p w:rsidR="00114AF5" w:rsidRPr="00F06F03" w:rsidRDefault="00114AF5" w:rsidP="00F05309">
            <w:pPr>
              <w:suppressAutoHyphens/>
              <w:spacing w:after="160" w:line="259" w:lineRule="auto"/>
              <w:rPr>
                <w:rFonts w:eastAsia="Times New Roman" w:cs="Times New Roman"/>
                <w:sz w:val="18"/>
                <w:szCs w:val="18"/>
              </w:rPr>
            </w:pPr>
            <w:r w:rsidRPr="00F06F03">
              <w:rPr>
                <w:rFonts w:eastAsia="Times New Roman" w:cs="Times New Roman"/>
                <w:sz w:val="18"/>
                <w:szCs w:val="18"/>
              </w:rPr>
              <w:t>CAG12158 → SS9988</w:t>
            </w:r>
            <w:r w:rsidRPr="00F06F03">
              <w:rPr>
                <w:rFonts w:eastAsia="Times New Roman" w:cs="Times New Roman"/>
                <w:i/>
                <w:sz w:val="18"/>
                <w:szCs w:val="18"/>
                <w:vertAlign w:val="superscript"/>
              </w:rPr>
              <w:t>g</w:t>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SS12943</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4155,4136</w:t>
            </w:r>
            <w:r w:rsidRPr="00114AF5">
              <w:rPr>
                <w:rFonts w:eastAsia="Times New Roman" w:cs="Times New Roman"/>
                <w:sz w:val="18"/>
                <w:szCs w:val="18"/>
              </w:rPr>
              <w:t>::</w:t>
            </w:r>
            <w:r w:rsidRPr="00114AF5">
              <w:rPr>
                <w:rFonts w:eastAsia="Times New Roman" w:cs="Times New Roman"/>
                <w:i/>
                <w:sz w:val="18"/>
                <w:szCs w:val="18"/>
              </w:rPr>
              <w:t xml:space="preserve">gfp-918 </w:t>
            </w:r>
            <w:r w:rsidRPr="001611FF">
              <w:rPr>
                <w:rFonts w:eastAsia="Times New Roman" w:cs="Times New Roman"/>
                <w:sz w:val="18"/>
                <w:szCs w:val="18"/>
              </w:rPr>
              <w:t>(A206E)</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∆100</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zfj-3131</w:t>
            </w:r>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 ygaD1</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recAo1403 ∆galK200</w:t>
            </w:r>
            <w:r w:rsidRPr="00114AF5">
              <w:rPr>
                <w:rFonts w:eastAsia="Times New Roman" w:cs="Times New Roman"/>
                <w:sz w:val="18"/>
                <w:szCs w:val="18"/>
              </w:rPr>
              <w:t>::</w:t>
            </w:r>
            <w:proofErr w:type="spellStart"/>
            <w:r w:rsidRPr="00114AF5">
              <w:rPr>
                <w:rFonts w:eastAsia="Times New Roman" w:cs="Times New Roman"/>
                <w:i/>
                <w:sz w:val="18"/>
                <w:szCs w:val="18"/>
              </w:rPr>
              <w:t>frt</w:t>
            </w:r>
            <w:proofErr w:type="spellEnd"/>
            <w:r w:rsidRPr="00114AF5">
              <w:rPr>
                <w:rFonts w:eastAsia="Times New Roman" w:cs="Times New Roman"/>
                <w:i/>
                <w:sz w:val="18"/>
                <w:szCs w:val="18"/>
              </w:rPr>
              <w:t xml:space="preserve"> ∆</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sulAp-mCherry</w:t>
            </w:r>
            <w:proofErr w:type="spellEnd"/>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SS11770 → SS12334</w:t>
            </w:r>
            <w:r w:rsidRPr="00114AF5">
              <w:rPr>
                <w:rFonts w:eastAsia="Times New Roman" w:cs="Times New Roman"/>
                <w:i/>
                <w:sz w:val="18"/>
                <w:szCs w:val="18"/>
                <w:vertAlign w:val="superscript"/>
              </w:rPr>
              <w:t>g</w:t>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SS12954</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∆200</w:t>
            </w:r>
            <w:r w:rsidRPr="00114AF5">
              <w:rPr>
                <w:rFonts w:eastAsia="Times New Roman" w:cs="Times New Roman"/>
                <w:sz w:val="18"/>
                <w:szCs w:val="18"/>
              </w:rPr>
              <w:t>::</w:t>
            </w:r>
            <w:proofErr w:type="spellStart"/>
            <w:r w:rsidRPr="00114AF5">
              <w:rPr>
                <w:rFonts w:eastAsia="Times New Roman" w:cs="Times New Roman"/>
                <w:i/>
                <w:sz w:val="18"/>
                <w:szCs w:val="18"/>
              </w:rPr>
              <w:t>frt</w:t>
            </w:r>
            <w:proofErr w:type="spellEnd"/>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pAK11 [SS10168]</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 xml:space="preserve">This </w:t>
            </w:r>
            <w:proofErr w:type="spellStart"/>
            <w:r w:rsidRPr="00114AF5">
              <w:rPr>
                <w:rFonts w:eastAsia="Times New Roman" w:cs="Times New Roman"/>
                <w:sz w:val="18"/>
                <w:szCs w:val="18"/>
              </w:rPr>
              <w:t>study</w:t>
            </w:r>
            <w:r w:rsidRPr="00114AF5">
              <w:rPr>
                <w:rFonts w:eastAsia="Times New Roman" w:cs="Times New Roman"/>
                <w:i/>
                <w:sz w:val="18"/>
                <w:szCs w:val="18"/>
                <w:vertAlign w:val="superscript"/>
              </w:rPr>
              <w:t>h</w:t>
            </w:r>
            <w:proofErr w:type="spellEnd"/>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SS12986</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4190</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C92CF0" w:rsidRDefault="00114AF5" w:rsidP="00F05309">
            <w:pPr>
              <w:suppressAutoHyphens/>
              <w:spacing w:after="160" w:line="259" w:lineRule="auto"/>
              <w:rPr>
                <w:rFonts w:eastAsia="Times New Roman" w:cs="Times New Roman"/>
                <w:i/>
                <w:sz w:val="18"/>
                <w:szCs w:val="18"/>
                <w:lang w:val="sv-SE"/>
              </w:rPr>
            </w:pPr>
            <w:r w:rsidRPr="00C92CF0">
              <w:rPr>
                <w:rFonts w:eastAsia="Times New Roman" w:cs="Times New Roman"/>
                <w:i/>
                <w:sz w:val="18"/>
                <w:szCs w:val="18"/>
                <w:lang w:val="sv-SE"/>
              </w:rPr>
              <w:t>ygaD1</w:t>
            </w:r>
            <w:r w:rsidRPr="00C92CF0">
              <w:rPr>
                <w:rFonts w:eastAsia="Times New Roman" w:cs="Times New Roman"/>
                <w:sz w:val="18"/>
                <w:szCs w:val="18"/>
                <w:lang w:val="sv-SE"/>
              </w:rPr>
              <w:t>::</w:t>
            </w:r>
            <w:r w:rsidRPr="00C92CF0">
              <w:rPr>
                <w:rFonts w:eastAsia="Times New Roman" w:cs="Times New Roman"/>
                <w:i/>
                <w:sz w:val="18"/>
                <w:szCs w:val="18"/>
                <w:lang w:val="sv-SE"/>
              </w:rPr>
              <w:t xml:space="preserve">kan </w:t>
            </w:r>
            <w:proofErr w:type="spellStart"/>
            <w:r w:rsidRPr="00C92CF0">
              <w:rPr>
                <w:rFonts w:eastAsia="Times New Roman" w:cs="Times New Roman"/>
                <w:i/>
                <w:sz w:val="18"/>
                <w:szCs w:val="18"/>
                <w:lang w:val="sv-SE"/>
              </w:rPr>
              <w:t>malE</w:t>
            </w:r>
            <w:proofErr w:type="spellEnd"/>
            <w:r w:rsidRPr="00C92CF0">
              <w:rPr>
                <w:rFonts w:eastAsia="Times New Roman" w:cs="Times New Roman"/>
                <w:sz w:val="18"/>
                <w:szCs w:val="18"/>
                <w:lang w:val="sv-SE"/>
              </w:rPr>
              <w:t>::Tn</w:t>
            </w:r>
            <w:r w:rsidRPr="00C92CF0">
              <w:rPr>
                <w:rFonts w:eastAsia="Times New Roman" w:cs="Times New Roman"/>
                <w:i/>
                <w:sz w:val="18"/>
                <w:szCs w:val="18"/>
                <w:lang w:val="sv-SE"/>
              </w:rPr>
              <w:t>10-9 (</w:t>
            </w:r>
            <w:proofErr w:type="spellStart"/>
            <w:r w:rsidRPr="00C92CF0">
              <w:rPr>
                <w:rFonts w:eastAsia="Times New Roman" w:cs="Times New Roman"/>
                <w:i/>
                <w:sz w:val="18"/>
                <w:szCs w:val="18"/>
                <w:lang w:val="sv-SE"/>
              </w:rPr>
              <w:t>cam</w:t>
            </w:r>
            <w:proofErr w:type="spellEnd"/>
            <w:r w:rsidRPr="00C92CF0">
              <w:rPr>
                <w:rFonts w:eastAsia="Times New Roman" w:cs="Times New Roman"/>
                <w:i/>
                <w:sz w:val="18"/>
                <w:szCs w:val="18"/>
                <w:lang w:val="sv-SE"/>
              </w:rPr>
              <w:t>) lexA3</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 xml:space="preserve">This </w:t>
            </w:r>
            <w:proofErr w:type="spellStart"/>
            <w:r w:rsidRPr="00114AF5">
              <w:rPr>
                <w:rFonts w:eastAsia="Times New Roman" w:cs="Times New Roman"/>
                <w:sz w:val="18"/>
                <w:szCs w:val="18"/>
              </w:rPr>
              <w:t>study</w:t>
            </w:r>
            <w:r w:rsidRPr="00114AF5">
              <w:rPr>
                <w:rFonts w:eastAsia="Times New Roman" w:cs="Times New Roman"/>
                <w:i/>
                <w:sz w:val="18"/>
                <w:szCs w:val="18"/>
                <w:vertAlign w:val="superscript"/>
              </w:rPr>
              <w:t>i</w:t>
            </w:r>
            <w:proofErr w:type="spellEnd"/>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lastRenderedPageBreak/>
              <w:t>SS12990</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4190</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ygaD1</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w:t>
            </w:r>
            <w:proofErr w:type="spellStart"/>
            <w:r w:rsidRPr="00114AF5">
              <w:rPr>
                <w:rFonts w:eastAsia="Times New Roman" w:cs="Times New Roman"/>
                <w:i/>
                <w:sz w:val="18"/>
                <w:szCs w:val="18"/>
              </w:rPr>
              <w:t>hupA</w:t>
            </w:r>
            <w:proofErr w:type="spellEnd"/>
            <w:r w:rsidRPr="006D581A">
              <w:rPr>
                <w:rFonts w:eastAsia="Times New Roman" w:cs="Times New Roman"/>
                <w:sz w:val="18"/>
                <w:szCs w:val="18"/>
              </w:rPr>
              <w:t>::</w:t>
            </w:r>
            <w:proofErr w:type="spellStart"/>
            <w:r w:rsidRPr="00114AF5">
              <w:rPr>
                <w:rFonts w:eastAsia="Times New Roman" w:cs="Times New Roman"/>
                <w:i/>
                <w:sz w:val="18"/>
                <w:szCs w:val="18"/>
              </w:rPr>
              <w:t>mCherry</w:t>
            </w:r>
            <w:proofErr w:type="spellEnd"/>
            <w:r w:rsidRPr="00114AF5">
              <w:rPr>
                <w:rFonts w:eastAsia="Times New Roman" w:cs="Times New Roman"/>
                <w:i/>
                <w:sz w:val="18"/>
                <w:szCs w:val="18"/>
              </w:rPr>
              <w:t xml:space="preserve"> FRT </w:t>
            </w:r>
            <w:r w:rsidR="00B06D07">
              <w:rPr>
                <w:rFonts w:eastAsia="Times New Roman" w:cs="Times New Roman"/>
                <w:i/>
                <w:sz w:val="18"/>
                <w:szCs w:val="18"/>
              </w:rPr>
              <w:br/>
            </w:r>
            <w:r w:rsidRPr="00114AF5">
              <w:rPr>
                <w:rFonts w:eastAsia="Times New Roman" w:cs="Times New Roman"/>
                <w:i/>
                <w:sz w:val="18"/>
                <w:szCs w:val="18"/>
              </w:rPr>
              <w:t>∆</w:t>
            </w:r>
            <w:proofErr w:type="spellStart"/>
            <w:r w:rsidRPr="00114AF5">
              <w:rPr>
                <w:rFonts w:eastAsia="Times New Roman" w:cs="Times New Roman"/>
                <w:i/>
                <w:sz w:val="18"/>
                <w:szCs w:val="18"/>
              </w:rPr>
              <w:t>attB</w:t>
            </w:r>
            <w:proofErr w:type="spellEnd"/>
            <w:r w:rsidRPr="006D581A">
              <w:rPr>
                <w:rFonts w:eastAsia="Times New Roman" w:cs="Times New Roman"/>
                <w:sz w:val="18"/>
                <w:szCs w:val="18"/>
              </w:rPr>
              <w:t>::</w:t>
            </w:r>
            <w:proofErr w:type="spellStart"/>
            <w:r w:rsidRPr="00114AF5">
              <w:rPr>
                <w:rFonts w:eastAsia="Times New Roman" w:cs="Times New Roman"/>
                <w:i/>
                <w:sz w:val="18"/>
                <w:szCs w:val="18"/>
              </w:rPr>
              <w:t>sulAp-gfp</w:t>
            </w:r>
            <w:proofErr w:type="spellEnd"/>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SS12986 → SS6321</w:t>
            </w:r>
            <w:r w:rsidRPr="00114AF5">
              <w:rPr>
                <w:rFonts w:eastAsia="Times New Roman" w:cs="Times New Roman"/>
                <w:i/>
                <w:sz w:val="18"/>
                <w:szCs w:val="18"/>
                <w:vertAlign w:val="superscript"/>
              </w:rPr>
              <w:t>f</w:t>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SS13426</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∆200</w:t>
            </w:r>
            <w:r w:rsidRPr="00114AF5">
              <w:rPr>
                <w:rFonts w:eastAsia="Times New Roman" w:cs="Times New Roman"/>
                <w:sz w:val="18"/>
                <w:szCs w:val="18"/>
              </w:rPr>
              <w:t>::</w:t>
            </w:r>
            <w:proofErr w:type="spellStart"/>
            <w:r w:rsidRPr="00114AF5">
              <w:rPr>
                <w:rFonts w:eastAsia="Times New Roman" w:cs="Times New Roman"/>
                <w:i/>
                <w:sz w:val="18"/>
                <w:szCs w:val="18"/>
              </w:rPr>
              <w:t>frt</w:t>
            </w:r>
            <w:proofErr w:type="spellEnd"/>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proofErr w:type="spellStart"/>
            <w:r w:rsidRPr="00114AF5">
              <w:rPr>
                <w:rFonts w:eastAsia="Times New Roman" w:cs="Times New Roman"/>
                <w:i/>
                <w:sz w:val="18"/>
                <w:szCs w:val="18"/>
              </w:rPr>
              <w:t>hupA</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mCherry</w:t>
            </w:r>
            <w:proofErr w:type="spellEnd"/>
            <w:r w:rsidRPr="00114AF5">
              <w:rPr>
                <w:rFonts w:eastAsia="Times New Roman" w:cs="Times New Roman"/>
                <w:i/>
                <w:sz w:val="18"/>
                <w:szCs w:val="18"/>
              </w:rPr>
              <w:t xml:space="preserve"> FRT ∆</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sulAp-gfp</w:t>
            </w:r>
            <w:proofErr w:type="spellEnd"/>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Flipped version of SS10360 (pCP20)</w:t>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SS13459</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4190</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∆200</w:t>
            </w:r>
            <w:r w:rsidRPr="00114AF5">
              <w:rPr>
                <w:rFonts w:eastAsia="Times New Roman" w:cs="Times New Roman"/>
                <w:sz w:val="18"/>
                <w:szCs w:val="18"/>
              </w:rPr>
              <w:t>::</w:t>
            </w:r>
            <w:proofErr w:type="spellStart"/>
            <w:r w:rsidRPr="00114AF5">
              <w:rPr>
                <w:rFonts w:eastAsia="Times New Roman" w:cs="Times New Roman"/>
                <w:i/>
                <w:sz w:val="18"/>
                <w:szCs w:val="18"/>
              </w:rPr>
              <w:t>frt</w:t>
            </w:r>
            <w:proofErr w:type="spellEnd"/>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ygaD1</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w:t>
            </w:r>
            <w:proofErr w:type="spellStart"/>
            <w:r w:rsidRPr="00114AF5">
              <w:rPr>
                <w:rFonts w:eastAsia="Times New Roman" w:cs="Times New Roman"/>
                <w:i/>
                <w:sz w:val="18"/>
                <w:szCs w:val="18"/>
              </w:rPr>
              <w:t>hupA</w:t>
            </w:r>
            <w:proofErr w:type="spellEnd"/>
            <w:r w:rsidRPr="006D581A">
              <w:rPr>
                <w:rFonts w:eastAsia="Times New Roman" w:cs="Times New Roman"/>
                <w:sz w:val="18"/>
                <w:szCs w:val="18"/>
              </w:rPr>
              <w:t>::</w:t>
            </w:r>
            <w:proofErr w:type="spellStart"/>
            <w:r w:rsidRPr="00114AF5">
              <w:rPr>
                <w:rFonts w:eastAsia="Times New Roman" w:cs="Times New Roman"/>
                <w:i/>
                <w:sz w:val="18"/>
                <w:szCs w:val="18"/>
              </w:rPr>
              <w:t>mCherry</w:t>
            </w:r>
            <w:proofErr w:type="spellEnd"/>
            <w:r w:rsidRPr="00114AF5">
              <w:rPr>
                <w:rFonts w:eastAsia="Times New Roman" w:cs="Times New Roman"/>
                <w:i/>
                <w:sz w:val="18"/>
                <w:szCs w:val="18"/>
              </w:rPr>
              <w:t xml:space="preserve"> FRT </w:t>
            </w:r>
            <w:r w:rsidR="00B06D07">
              <w:rPr>
                <w:rFonts w:eastAsia="Times New Roman" w:cs="Times New Roman"/>
                <w:i/>
                <w:sz w:val="18"/>
                <w:szCs w:val="18"/>
              </w:rPr>
              <w:br/>
            </w:r>
            <w:r w:rsidRPr="00114AF5">
              <w:rPr>
                <w:rFonts w:eastAsia="Times New Roman" w:cs="Times New Roman"/>
                <w:i/>
                <w:sz w:val="18"/>
                <w:szCs w:val="18"/>
              </w:rPr>
              <w:t>∆</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sulAp-gfp</w:t>
            </w:r>
            <w:proofErr w:type="spellEnd"/>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SS12986 → SS13426</w:t>
            </w:r>
            <w:r w:rsidRPr="00114AF5">
              <w:rPr>
                <w:rFonts w:eastAsia="Times New Roman" w:cs="Times New Roman"/>
                <w:i/>
                <w:sz w:val="18"/>
                <w:szCs w:val="18"/>
                <w:vertAlign w:val="superscript"/>
              </w:rPr>
              <w:t>f</w:t>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SS13491</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∆200</w:t>
            </w:r>
            <w:r w:rsidRPr="00114AF5">
              <w:rPr>
                <w:rFonts w:eastAsia="Times New Roman" w:cs="Times New Roman"/>
                <w:sz w:val="18"/>
                <w:szCs w:val="18"/>
              </w:rPr>
              <w:t>::</w:t>
            </w:r>
            <w:proofErr w:type="spellStart"/>
            <w:r w:rsidRPr="00114AF5">
              <w:rPr>
                <w:rFonts w:eastAsia="Times New Roman" w:cs="Times New Roman"/>
                <w:i/>
                <w:sz w:val="18"/>
                <w:szCs w:val="18"/>
              </w:rPr>
              <w:t>frt</w:t>
            </w:r>
            <w:proofErr w:type="spellEnd"/>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pAK18 [SS12173]</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 xml:space="preserve">This </w:t>
            </w:r>
            <w:proofErr w:type="spellStart"/>
            <w:r w:rsidRPr="00114AF5">
              <w:rPr>
                <w:rFonts w:eastAsia="Times New Roman" w:cs="Times New Roman"/>
                <w:sz w:val="18"/>
                <w:szCs w:val="18"/>
              </w:rPr>
              <w:t>study</w:t>
            </w:r>
            <w:r w:rsidRPr="00114AF5">
              <w:rPr>
                <w:rFonts w:eastAsia="Times New Roman" w:cs="Times New Roman"/>
                <w:i/>
                <w:sz w:val="18"/>
                <w:szCs w:val="18"/>
                <w:vertAlign w:val="superscript"/>
              </w:rPr>
              <w:t>h</w:t>
            </w:r>
            <w:proofErr w:type="spellEnd"/>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SS13493</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4155,4190,4136</w:t>
            </w:r>
            <w:r w:rsidRPr="00114AF5">
              <w:rPr>
                <w:rFonts w:eastAsia="Times New Roman" w:cs="Times New Roman"/>
                <w:sz w:val="18"/>
                <w:szCs w:val="18"/>
              </w:rPr>
              <w:t>::</w:t>
            </w:r>
            <w:r w:rsidRPr="00114AF5">
              <w:rPr>
                <w:rFonts w:eastAsia="Times New Roman" w:cs="Times New Roman"/>
                <w:i/>
                <w:sz w:val="18"/>
                <w:szCs w:val="18"/>
              </w:rPr>
              <w:t xml:space="preserve">gfp-918 </w:t>
            </w:r>
            <w:r w:rsidRPr="001611FF">
              <w:rPr>
                <w:rFonts w:eastAsia="Times New Roman" w:cs="Times New Roman"/>
                <w:sz w:val="18"/>
                <w:szCs w:val="18"/>
              </w:rPr>
              <w:t>(A206E)</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ygaD1</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recAo1403 </w:t>
            </w:r>
            <w:proofErr w:type="spellStart"/>
            <w:r w:rsidRPr="00114AF5">
              <w:rPr>
                <w:rFonts w:eastAsia="Times New Roman" w:cs="Times New Roman"/>
                <w:i/>
                <w:sz w:val="18"/>
                <w:szCs w:val="18"/>
              </w:rPr>
              <w:t>malE</w:t>
            </w:r>
            <w:proofErr w:type="spellEnd"/>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10-9 (cam) lexA3</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 xml:space="preserve">This </w:t>
            </w:r>
            <w:proofErr w:type="spellStart"/>
            <w:r w:rsidRPr="00114AF5">
              <w:rPr>
                <w:rFonts w:eastAsia="Times New Roman" w:cs="Times New Roman"/>
                <w:sz w:val="18"/>
                <w:szCs w:val="18"/>
              </w:rPr>
              <w:t>study</w:t>
            </w:r>
            <w:r w:rsidRPr="00114AF5">
              <w:rPr>
                <w:rFonts w:eastAsia="Times New Roman" w:cs="Times New Roman"/>
                <w:i/>
                <w:sz w:val="18"/>
                <w:szCs w:val="18"/>
                <w:vertAlign w:val="superscript"/>
              </w:rPr>
              <w:t>i</w:t>
            </w:r>
            <w:proofErr w:type="spellEnd"/>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SS13497</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4155,4190,4136</w:t>
            </w:r>
            <w:r w:rsidRPr="00114AF5">
              <w:rPr>
                <w:rFonts w:eastAsia="Times New Roman" w:cs="Times New Roman"/>
                <w:sz w:val="18"/>
                <w:szCs w:val="18"/>
              </w:rPr>
              <w:t>::</w:t>
            </w:r>
            <w:r w:rsidRPr="00114AF5">
              <w:rPr>
                <w:rFonts w:eastAsia="Times New Roman" w:cs="Times New Roman"/>
                <w:i/>
                <w:sz w:val="18"/>
                <w:szCs w:val="18"/>
              </w:rPr>
              <w:t xml:space="preserve">gfp-918 </w:t>
            </w:r>
            <w:r w:rsidRPr="001611FF">
              <w:rPr>
                <w:rFonts w:eastAsia="Times New Roman" w:cs="Times New Roman"/>
                <w:sz w:val="18"/>
                <w:szCs w:val="18"/>
              </w:rPr>
              <w:t>(A206E)</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ygaD1</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recAo1403 ∆galK200</w:t>
            </w:r>
            <w:r w:rsidRPr="00114AF5">
              <w:rPr>
                <w:rFonts w:eastAsia="Times New Roman" w:cs="Times New Roman"/>
                <w:sz w:val="18"/>
                <w:szCs w:val="18"/>
              </w:rPr>
              <w:t>::</w:t>
            </w:r>
            <w:proofErr w:type="spellStart"/>
            <w:r w:rsidRPr="00114AF5">
              <w:rPr>
                <w:rFonts w:eastAsia="Times New Roman" w:cs="Times New Roman"/>
                <w:i/>
                <w:sz w:val="18"/>
                <w:szCs w:val="18"/>
              </w:rPr>
              <w:t>frt</w:t>
            </w:r>
            <w:proofErr w:type="spellEnd"/>
            <w:r w:rsidRPr="00114AF5">
              <w:rPr>
                <w:rFonts w:eastAsia="Times New Roman" w:cs="Times New Roman"/>
                <w:i/>
                <w:sz w:val="18"/>
                <w:szCs w:val="18"/>
              </w:rPr>
              <w:t xml:space="preserve"> </w:t>
            </w:r>
            <w:r w:rsidR="00B06D07">
              <w:rPr>
                <w:rFonts w:eastAsia="Times New Roman" w:cs="Times New Roman"/>
                <w:i/>
                <w:sz w:val="18"/>
                <w:szCs w:val="18"/>
              </w:rPr>
              <w:br/>
            </w:r>
            <w:r w:rsidRPr="00114AF5">
              <w:rPr>
                <w:rFonts w:eastAsia="Times New Roman" w:cs="Times New Roman"/>
                <w:i/>
                <w:sz w:val="18"/>
                <w:szCs w:val="18"/>
              </w:rPr>
              <w:t>∆</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sulAp-mCherry</w:t>
            </w:r>
            <w:proofErr w:type="spellEnd"/>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SS13493 → SS7117</w:t>
            </w:r>
            <w:r w:rsidRPr="00114AF5">
              <w:rPr>
                <w:rFonts w:eastAsia="Times New Roman" w:cs="Times New Roman"/>
                <w:i/>
                <w:sz w:val="18"/>
                <w:szCs w:val="18"/>
                <w:vertAlign w:val="superscript"/>
              </w:rPr>
              <w:t>f</w:t>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SS13725</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4155,4190,4136</w:t>
            </w:r>
            <w:r w:rsidRPr="00114AF5">
              <w:rPr>
                <w:rFonts w:eastAsia="Times New Roman" w:cs="Times New Roman"/>
                <w:sz w:val="18"/>
                <w:szCs w:val="18"/>
              </w:rPr>
              <w:t>::</w:t>
            </w:r>
            <w:r w:rsidRPr="00114AF5">
              <w:rPr>
                <w:rFonts w:eastAsia="Times New Roman" w:cs="Times New Roman"/>
                <w:i/>
                <w:sz w:val="18"/>
                <w:szCs w:val="18"/>
              </w:rPr>
              <w:t>gfp-918</w:t>
            </w:r>
            <w:r w:rsidRPr="001611FF">
              <w:rPr>
                <w:rFonts w:eastAsia="Times New Roman" w:cs="Times New Roman"/>
                <w:sz w:val="18"/>
                <w:szCs w:val="18"/>
              </w:rPr>
              <w:t xml:space="preserve"> (A206E</w:t>
            </w:r>
            <w:r w:rsidRPr="00114AF5">
              <w:rPr>
                <w:rFonts w:eastAsia="Times New Roman" w:cs="Times New Roman"/>
                <w:i/>
                <w:sz w:val="18"/>
                <w:szCs w:val="18"/>
              </w:rPr>
              <w:t>)</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∆200</w:t>
            </w:r>
            <w:r w:rsidRPr="00114AF5">
              <w:rPr>
                <w:rFonts w:eastAsia="Times New Roman" w:cs="Times New Roman"/>
                <w:sz w:val="18"/>
                <w:szCs w:val="18"/>
              </w:rPr>
              <w:t>::</w:t>
            </w:r>
            <w:proofErr w:type="spellStart"/>
            <w:r w:rsidRPr="00114AF5">
              <w:rPr>
                <w:rFonts w:eastAsia="Times New Roman" w:cs="Times New Roman"/>
                <w:i/>
                <w:sz w:val="18"/>
                <w:szCs w:val="18"/>
              </w:rPr>
              <w:t>frt</w:t>
            </w:r>
            <w:proofErr w:type="spellEnd"/>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zfj-3131 ygaD1</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recAo1403 ∆galK200</w:t>
            </w:r>
            <w:r w:rsidRPr="00114AF5">
              <w:rPr>
                <w:rFonts w:eastAsia="Times New Roman" w:cs="Times New Roman"/>
                <w:sz w:val="18"/>
                <w:szCs w:val="18"/>
              </w:rPr>
              <w:t>::</w:t>
            </w:r>
            <w:proofErr w:type="spellStart"/>
            <w:r w:rsidRPr="00114AF5">
              <w:rPr>
                <w:rFonts w:eastAsia="Times New Roman" w:cs="Times New Roman"/>
                <w:i/>
                <w:sz w:val="18"/>
                <w:szCs w:val="18"/>
              </w:rPr>
              <w:t>frt</w:t>
            </w:r>
            <w:proofErr w:type="spellEnd"/>
            <w:r w:rsidRPr="00114AF5">
              <w:rPr>
                <w:rFonts w:eastAsia="Times New Roman" w:cs="Times New Roman"/>
                <w:i/>
                <w:sz w:val="18"/>
                <w:szCs w:val="18"/>
              </w:rPr>
              <w:t xml:space="preserve"> ∆</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proofErr w:type="spellStart"/>
            <w:r w:rsidRPr="00114AF5">
              <w:rPr>
                <w:rFonts w:eastAsia="Times New Roman" w:cs="Times New Roman"/>
                <w:i/>
                <w:sz w:val="18"/>
                <w:szCs w:val="18"/>
              </w:rPr>
              <w:t>sulAp-mCherry</w:t>
            </w:r>
            <w:proofErr w:type="spellEnd"/>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SS13704 → SS12334</w:t>
            </w:r>
            <w:r w:rsidRPr="00114AF5">
              <w:rPr>
                <w:rFonts w:eastAsia="Times New Roman" w:cs="Times New Roman"/>
                <w:i/>
                <w:sz w:val="18"/>
                <w:szCs w:val="18"/>
                <w:vertAlign w:val="superscript"/>
              </w:rPr>
              <w:t>g</w:t>
            </w:r>
          </w:p>
        </w:tc>
      </w:tr>
      <w:tr w:rsidR="00114AF5" w:rsidRPr="00114AF5" w:rsidTr="00797345">
        <w:trPr>
          <w:jc w:val="center"/>
        </w:trPr>
        <w:tc>
          <w:tcPr>
            <w:tcW w:w="9360" w:type="dxa"/>
            <w:gridSpan w:val="6"/>
            <w:tcBorders>
              <w:top w:val="single" w:sz="2" w:space="0" w:color="auto"/>
              <w:bottom w:val="nil"/>
            </w:tcBorders>
          </w:tcPr>
          <w:p w:rsidR="00114AF5" w:rsidRPr="00114AF5" w:rsidRDefault="00114AF5" w:rsidP="00F05309">
            <w:pPr>
              <w:suppressAutoHyphens/>
              <w:spacing w:after="160" w:line="259" w:lineRule="auto"/>
              <w:rPr>
                <w:rFonts w:eastAsia="Times New Roman" w:cs="Times New Roman"/>
                <w:b/>
                <w:sz w:val="18"/>
                <w:szCs w:val="18"/>
              </w:rPr>
            </w:pPr>
          </w:p>
        </w:tc>
      </w:tr>
      <w:tr w:rsidR="00114AF5" w:rsidRPr="00114AF5" w:rsidTr="00797345">
        <w:trPr>
          <w:jc w:val="center"/>
        </w:trPr>
        <w:tc>
          <w:tcPr>
            <w:tcW w:w="9360" w:type="dxa"/>
            <w:gridSpan w:val="6"/>
            <w:tcBorders>
              <w:top w:val="nil"/>
              <w:bottom w:val="nil"/>
            </w:tcBorders>
          </w:tcPr>
          <w:p w:rsidR="00114AF5" w:rsidRPr="00114AF5" w:rsidRDefault="00114AF5" w:rsidP="00F05309">
            <w:pPr>
              <w:suppressAutoHyphens/>
              <w:spacing w:after="160" w:line="259" w:lineRule="auto"/>
              <w:rPr>
                <w:rFonts w:eastAsia="Times New Roman" w:cs="Times New Roman"/>
                <w:b/>
                <w:sz w:val="18"/>
                <w:szCs w:val="18"/>
              </w:rPr>
            </w:pPr>
            <w:r w:rsidRPr="00114AF5">
              <w:rPr>
                <w:rFonts w:eastAsia="Times New Roman" w:cs="Times New Roman"/>
                <w:b/>
                <w:sz w:val="18"/>
                <w:szCs w:val="18"/>
              </w:rPr>
              <w:t xml:space="preserve">KL227 </w:t>
            </w:r>
            <w:proofErr w:type="spellStart"/>
            <w:r w:rsidRPr="00114AF5">
              <w:rPr>
                <w:rFonts w:eastAsia="Times New Roman" w:cs="Times New Roman"/>
                <w:b/>
                <w:sz w:val="18"/>
                <w:szCs w:val="18"/>
              </w:rPr>
              <w:t>background</w:t>
            </w:r>
            <w:r w:rsidRPr="00114AF5">
              <w:rPr>
                <w:rFonts w:eastAsia="Times New Roman" w:cs="Times New Roman"/>
                <w:i/>
                <w:sz w:val="18"/>
                <w:szCs w:val="18"/>
                <w:vertAlign w:val="superscript"/>
              </w:rPr>
              <w:t>d</w:t>
            </w:r>
            <w:proofErr w:type="spellEnd"/>
          </w:p>
        </w:tc>
      </w:tr>
      <w:tr w:rsidR="00114AF5" w:rsidRPr="00114AF5" w:rsidTr="00973DA3">
        <w:trPr>
          <w:jc w:val="center"/>
        </w:trPr>
        <w:tc>
          <w:tcPr>
            <w:tcW w:w="1080" w:type="dxa"/>
            <w:gridSpan w:val="2"/>
            <w:tcBorders>
              <w:top w:val="single" w:sz="18"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KL227</w:t>
            </w:r>
          </w:p>
        </w:tc>
        <w:tc>
          <w:tcPr>
            <w:tcW w:w="1530" w:type="dxa"/>
            <w:tcBorders>
              <w:top w:val="single" w:sz="18"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18"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18"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p>
        </w:tc>
        <w:tc>
          <w:tcPr>
            <w:tcW w:w="2070" w:type="dxa"/>
            <w:tcBorders>
              <w:top w:val="single" w:sz="18"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fldChar w:fldCharType="begin" w:fldLock="1"/>
            </w:r>
            <w:r w:rsidR="00F1083E">
              <w:rPr>
                <w:rFonts w:eastAsia="Times New Roman" w:cs="Times New Roman"/>
                <w:sz w:val="18"/>
                <w:szCs w:val="18"/>
              </w:rPr>
              <w:instrText>ADDIN CSL_CITATION {"citationItems":[{"id":"ITEM-1","itemData":{"ISSN":"0146-0749","PMID":"2540407","abstract":"We present a collection of 182 isogenic strains containing genetically linked antibiotic resistance elements located at approximately 1-min intervals around the Escherichia coli chromosome. At most positions both Tn10 (Tetr) and TN10kan (Kanr) elements are available, so that the collection contains a linked set of alternating antibiotic resistance markers. The map position of each insertion has been aligned to the E. coli genetic map as well as to the Kohara ordered clone bank. These strains are designed to be used in a rapid two-step mapping system in E. coli. In the first step, the mutation is localized to a 5- to 15-min region of the chromosome by Hfr mapping with a set of Hfr strains containing either Tn10 or Tn10kan elements located 20 min from their respective origins of transfer. In the second step, the mutation is localized to a 1-min region by P1 transduction, with a collection of isogenic insertion strains as donors. We discuss the uses of this collection of strains to map and eventually to clone a variety of mutations in E. coli.","author":[{"dropping-particle":"","family":"Singer","given":"M","non-dropping-particle":"","parse-names":false,"suffix":""},{"dropping-particle":"","family":"Baker","given":"T A","non-dropping-particle":"","parse-names":false,"suffix":""},{"dropping-particle":"","family":"Schnitzler","given":"G","non-dropping-particle":"","parse-names":false,"suffix":""},{"dropping-particle":"","family":"Deischel","given":"S M","non-dropping-particle":"","parse-names":false,"suffix":""},{"dropping-particle":"","family":"Goel","given":"M","non-dropping-particle":"","parse-names":false,"suffix":""},{"dropping-particle":"","family":"Dove","given":"W","non-dropping-particle":"","parse-names":false,"suffix":""},{"dropping-particle":"","family":"Jaacks","given":"K J","non-dropping-particle":"","parse-names":false,"suffix":""},{"dropping-particle":"","family":"Grossman","given":"A D","non-dropping-particle":"","parse-names":false,"suffix":""},{"dropping-particle":"","family":"Erickson","given":"J W","non-dropping-particle":"","parse-names":false,"suffix":""},{"dropping-particle":"","family":"Gross","given":"C A","non-dropping-particle":"","parse-names":false,"suffix":""}],"container-title":"Microbiological reviews","id":"ITEM-1","issue":"1","issued":{"date-parts":[["1989","3"]]},"page":"1-24","title":"A collection of strains containing genetically linked alternating antibiotic resistance elements for genetic mapping of Escherichia coli.","type":"article-journal","volume":"53"},"uris":["http://www.mendeley.com/documents/?uuid=9a1fba4d-5953-32a9-842f-8f4f2c469915"]}],"mendeley":{"formattedCitation":"(Singer &lt;i&gt;et al.&lt;/i&gt; 1989)","plainTextFormattedCitation":"(Singer et al. 1989)","previouslyFormattedCitation":"(Singer &lt;i&gt;et al.&lt;/i&gt; 1989)"},"properties":{"noteIndex":0},"schema":"https://github.com/citation-style-language/schema/raw/master/csl-citation.json"}</w:instrText>
            </w:r>
            <w:r w:rsidRPr="00114AF5">
              <w:rPr>
                <w:rFonts w:eastAsia="Times New Roman" w:cs="Times New Roman"/>
                <w:sz w:val="18"/>
                <w:szCs w:val="18"/>
              </w:rPr>
              <w:fldChar w:fldCharType="separate"/>
            </w:r>
            <w:r w:rsidR="00F1083E" w:rsidRPr="00F1083E">
              <w:rPr>
                <w:rFonts w:eastAsia="Times New Roman" w:cs="Times New Roman"/>
                <w:noProof/>
                <w:sz w:val="18"/>
                <w:szCs w:val="18"/>
              </w:rPr>
              <w:t xml:space="preserve">(Singer </w:t>
            </w:r>
            <w:r w:rsidR="00F1083E" w:rsidRPr="00F1083E">
              <w:rPr>
                <w:rFonts w:eastAsia="Times New Roman" w:cs="Times New Roman"/>
                <w:i/>
                <w:noProof/>
                <w:sz w:val="18"/>
                <w:szCs w:val="18"/>
              </w:rPr>
              <w:t>et al.</w:t>
            </w:r>
            <w:r w:rsidR="00F1083E" w:rsidRPr="00F1083E">
              <w:rPr>
                <w:rFonts w:eastAsia="Times New Roman" w:cs="Times New Roman"/>
                <w:noProof/>
                <w:sz w:val="18"/>
                <w:szCs w:val="18"/>
              </w:rPr>
              <w:t xml:space="preserve"> 1989)</w:t>
            </w:r>
            <w:r w:rsidRPr="00114AF5">
              <w:rPr>
                <w:rFonts w:eastAsia="Times New Roman" w:cs="Times New Roman"/>
                <w:sz w:val="18"/>
                <w:szCs w:val="18"/>
              </w:rPr>
              <w:fldChar w:fldCharType="end"/>
            </w:r>
          </w:p>
        </w:tc>
      </w:tr>
      <w:tr w:rsidR="00114AF5" w:rsidRPr="00114AF5" w:rsidTr="00973DA3">
        <w:trPr>
          <w:jc w:val="center"/>
        </w:trPr>
        <w:tc>
          <w:tcPr>
            <w:tcW w:w="1080" w:type="dxa"/>
            <w:gridSpan w:val="2"/>
            <w:tcBorders>
              <w:top w:val="single" w:sz="2" w:space="0" w:color="auto"/>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CAG5052</w:t>
            </w:r>
          </w:p>
        </w:tc>
        <w:tc>
          <w:tcPr>
            <w:tcW w:w="153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2" w:space="0" w:color="auto"/>
              <w:left w:val="nil"/>
              <w:bottom w:val="single" w:sz="2"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metB1btuB3191</w:t>
            </w:r>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w:t>
            </w:r>
          </w:p>
        </w:tc>
        <w:tc>
          <w:tcPr>
            <w:tcW w:w="2070" w:type="dxa"/>
            <w:tcBorders>
              <w:top w:val="single" w:sz="2" w:space="0" w:color="auto"/>
              <w:left w:val="nil"/>
              <w:bottom w:val="single" w:sz="2"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fldChar w:fldCharType="begin" w:fldLock="1"/>
            </w:r>
            <w:r w:rsidR="00F1083E">
              <w:rPr>
                <w:rFonts w:eastAsia="Times New Roman" w:cs="Times New Roman"/>
                <w:sz w:val="18"/>
                <w:szCs w:val="18"/>
              </w:rPr>
              <w:instrText>ADDIN CSL_CITATION {"citationItems":[{"id":"ITEM-1","itemData":{"ISSN":"0146-0749","PMID":"2540407","abstract":"We present a collection of 182 isogenic strains containing genetically linked antibiotic resistance elements located at approximately 1-min intervals around the Escherichia coli chromosome. At most positions both Tn10 (Tetr) and TN10kan (Kanr) elements are available, so that the collection contains a linked set of alternating antibiotic resistance markers. The map position of each insertion has been aligned to the E. coli genetic map as well as to the Kohara ordered clone bank. These strains are designed to be used in a rapid two-step mapping system in E. coli. In the first step, the mutation is localized to a 5- to 15-min region of the chromosome by Hfr mapping with a set of Hfr strains containing either Tn10 or Tn10kan elements located 20 min from their respective origins of transfer. In the second step, the mutation is localized to a 1-min region by P1 transduction, with a collection of isogenic insertion strains as donors. We discuss the uses of this collection of strains to map and eventually to clone a variety of mutations in E. coli.","author":[{"dropping-particle":"","family":"Singer","given":"M","non-dropping-particle":"","parse-names":false,"suffix":""},{"dropping-particle":"","family":"Baker","given":"T A","non-dropping-particle":"","parse-names":false,"suffix":""},{"dropping-particle":"","family":"Schnitzler","given":"G","non-dropping-particle":"","parse-names":false,"suffix":""},{"dropping-particle":"","family":"Deischel","given":"S M","non-dropping-particle":"","parse-names":false,"suffix":""},{"dropping-particle":"","family":"Goel","given":"M","non-dropping-particle":"","parse-names":false,"suffix":""},{"dropping-particle":"","family":"Dove","given":"W","non-dropping-particle":"","parse-names":false,"suffix":""},{"dropping-particle":"","family":"Jaacks","given":"K J","non-dropping-particle":"","parse-names":false,"suffix":""},{"dropping-particle":"","family":"Grossman","given":"A D","non-dropping-particle":"","parse-names":false,"suffix":""},{"dropping-particle":"","family":"Erickson","given":"J W","non-dropping-particle":"","parse-names":false,"suffix":""},{"dropping-particle":"","family":"Gross","given":"C A","non-dropping-particle":"","parse-names":false,"suffix":""}],"container-title":"Microbiological reviews","id":"ITEM-1","issue":"1","issued":{"date-parts":[["1989","3"]]},"page":"1-24","title":"A collection of strains containing genetically linked alternating antibiotic resistance elements for genetic mapping of Escherichia coli.","type":"article-journal","volume":"53"},"uris":["http://www.mendeley.com/documents/?uuid=9a1fba4d-5953-32a9-842f-8f4f2c469915"]}],"mendeley":{"formattedCitation":"(Singer &lt;i&gt;et al.&lt;/i&gt; 1989)","plainTextFormattedCitation":"(Singer et al. 1989)","previouslyFormattedCitation":"(Singer &lt;i&gt;et al.&lt;/i&gt; 1989)"},"properties":{"noteIndex":0},"schema":"https://github.com/citation-style-language/schema/raw/master/csl-citation.json"}</w:instrText>
            </w:r>
            <w:r w:rsidRPr="00114AF5">
              <w:rPr>
                <w:rFonts w:eastAsia="Times New Roman" w:cs="Times New Roman"/>
                <w:sz w:val="18"/>
                <w:szCs w:val="18"/>
              </w:rPr>
              <w:fldChar w:fldCharType="separate"/>
            </w:r>
            <w:r w:rsidR="00F1083E" w:rsidRPr="00F1083E">
              <w:rPr>
                <w:rFonts w:eastAsia="Times New Roman" w:cs="Times New Roman"/>
                <w:noProof/>
                <w:sz w:val="18"/>
                <w:szCs w:val="18"/>
              </w:rPr>
              <w:t xml:space="preserve">(Singer </w:t>
            </w:r>
            <w:r w:rsidR="00F1083E" w:rsidRPr="00F1083E">
              <w:rPr>
                <w:rFonts w:eastAsia="Times New Roman" w:cs="Times New Roman"/>
                <w:i/>
                <w:noProof/>
                <w:sz w:val="18"/>
                <w:szCs w:val="18"/>
              </w:rPr>
              <w:t>et al.</w:t>
            </w:r>
            <w:r w:rsidR="00F1083E" w:rsidRPr="00F1083E">
              <w:rPr>
                <w:rFonts w:eastAsia="Times New Roman" w:cs="Times New Roman"/>
                <w:noProof/>
                <w:sz w:val="18"/>
                <w:szCs w:val="18"/>
              </w:rPr>
              <w:t xml:space="preserve"> 1989)</w:t>
            </w:r>
            <w:r w:rsidRPr="00114AF5">
              <w:rPr>
                <w:rFonts w:eastAsia="Times New Roman" w:cs="Times New Roman"/>
                <w:sz w:val="18"/>
                <w:szCs w:val="18"/>
              </w:rPr>
              <w:fldChar w:fldCharType="end"/>
            </w:r>
          </w:p>
        </w:tc>
      </w:tr>
      <w:tr w:rsidR="00114AF5" w:rsidRPr="00114AF5" w:rsidTr="00973DA3">
        <w:trPr>
          <w:jc w:val="center"/>
        </w:trPr>
        <w:tc>
          <w:tcPr>
            <w:tcW w:w="1080" w:type="dxa"/>
            <w:gridSpan w:val="2"/>
            <w:tcBorders>
              <w:top w:val="single" w:sz="2" w:space="0" w:color="auto"/>
              <w:bottom w:val="nil"/>
              <w:right w:val="nil"/>
            </w:tcBorders>
          </w:tcPr>
          <w:p w:rsidR="00114AF5" w:rsidRPr="00114AF5" w:rsidRDefault="00114AF5" w:rsidP="00F05309">
            <w:pPr>
              <w:suppressAutoHyphens/>
              <w:spacing w:after="160" w:line="259" w:lineRule="auto"/>
              <w:rPr>
                <w:rFonts w:eastAsia="Times New Roman" w:cs="Times New Roman"/>
                <w:sz w:val="18"/>
                <w:szCs w:val="18"/>
              </w:rPr>
            </w:pPr>
          </w:p>
        </w:tc>
        <w:tc>
          <w:tcPr>
            <w:tcW w:w="1530" w:type="dxa"/>
            <w:tcBorders>
              <w:top w:val="single" w:sz="2" w:space="0" w:color="auto"/>
              <w:left w:val="nil"/>
              <w:bottom w:val="nil"/>
              <w:right w:val="nil"/>
            </w:tcBorders>
          </w:tcPr>
          <w:p w:rsidR="00114AF5" w:rsidRPr="00114AF5" w:rsidRDefault="00114AF5" w:rsidP="00F05309">
            <w:pPr>
              <w:suppressAutoHyphens/>
              <w:spacing w:after="160" w:line="259" w:lineRule="auto"/>
              <w:rPr>
                <w:rFonts w:eastAsia="Times New Roman" w:cs="Times New Roman"/>
                <w:sz w:val="18"/>
                <w:szCs w:val="18"/>
              </w:rPr>
            </w:pPr>
          </w:p>
        </w:tc>
        <w:tc>
          <w:tcPr>
            <w:tcW w:w="990" w:type="dxa"/>
            <w:tcBorders>
              <w:top w:val="single" w:sz="2" w:space="0" w:color="auto"/>
              <w:left w:val="nil"/>
              <w:bottom w:val="nil"/>
              <w:right w:val="nil"/>
            </w:tcBorders>
          </w:tcPr>
          <w:p w:rsidR="00114AF5" w:rsidRPr="00114AF5" w:rsidRDefault="00114AF5" w:rsidP="00F05309">
            <w:pPr>
              <w:suppressAutoHyphens/>
              <w:spacing w:after="160" w:line="259" w:lineRule="auto"/>
              <w:rPr>
                <w:rFonts w:eastAsia="Times New Roman" w:cs="Times New Roman"/>
                <w:sz w:val="18"/>
                <w:szCs w:val="18"/>
              </w:rPr>
            </w:pPr>
          </w:p>
        </w:tc>
        <w:tc>
          <w:tcPr>
            <w:tcW w:w="3690" w:type="dxa"/>
            <w:tcBorders>
              <w:top w:val="single" w:sz="2" w:space="0" w:color="auto"/>
              <w:left w:val="nil"/>
              <w:bottom w:val="nil"/>
              <w:right w:val="nil"/>
            </w:tcBorders>
          </w:tcPr>
          <w:p w:rsidR="00114AF5" w:rsidRPr="00114AF5" w:rsidRDefault="00114AF5" w:rsidP="00F05309">
            <w:pPr>
              <w:suppressAutoHyphens/>
              <w:spacing w:after="160" w:line="259" w:lineRule="auto"/>
              <w:rPr>
                <w:rFonts w:eastAsia="Times New Roman" w:cs="Times New Roman"/>
                <w:i/>
                <w:sz w:val="18"/>
                <w:szCs w:val="18"/>
              </w:rPr>
            </w:pPr>
          </w:p>
        </w:tc>
        <w:tc>
          <w:tcPr>
            <w:tcW w:w="2070" w:type="dxa"/>
            <w:tcBorders>
              <w:top w:val="single" w:sz="2" w:space="0" w:color="auto"/>
              <w:left w:val="nil"/>
              <w:bottom w:val="nil"/>
            </w:tcBorders>
          </w:tcPr>
          <w:p w:rsidR="00114AF5" w:rsidRPr="00114AF5" w:rsidRDefault="00114AF5" w:rsidP="00F05309">
            <w:pPr>
              <w:suppressAutoHyphens/>
              <w:spacing w:after="160" w:line="259" w:lineRule="auto"/>
              <w:rPr>
                <w:rFonts w:eastAsia="Times New Roman" w:cs="Times New Roman"/>
                <w:sz w:val="18"/>
                <w:szCs w:val="18"/>
              </w:rPr>
            </w:pPr>
          </w:p>
        </w:tc>
      </w:tr>
      <w:tr w:rsidR="00114AF5" w:rsidRPr="00114AF5" w:rsidTr="00797345">
        <w:trPr>
          <w:jc w:val="center"/>
        </w:trPr>
        <w:tc>
          <w:tcPr>
            <w:tcW w:w="9360" w:type="dxa"/>
            <w:gridSpan w:val="6"/>
            <w:tcBorders>
              <w:top w:val="nil"/>
              <w:bottom w:val="single" w:sz="18"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b/>
                <w:sz w:val="18"/>
                <w:szCs w:val="18"/>
              </w:rPr>
              <w:t xml:space="preserve">MG1655 </w:t>
            </w:r>
            <w:proofErr w:type="spellStart"/>
            <w:r w:rsidRPr="00114AF5">
              <w:rPr>
                <w:rFonts w:eastAsia="Times New Roman" w:cs="Times New Roman"/>
                <w:b/>
                <w:sz w:val="18"/>
                <w:szCs w:val="18"/>
              </w:rPr>
              <w:t>background</w:t>
            </w:r>
            <w:r w:rsidRPr="00114AF5">
              <w:rPr>
                <w:rFonts w:eastAsia="Times New Roman" w:cs="Times New Roman"/>
                <w:i/>
                <w:sz w:val="18"/>
                <w:szCs w:val="18"/>
                <w:vertAlign w:val="superscript"/>
              </w:rPr>
              <w:t>e</w:t>
            </w:r>
            <w:proofErr w:type="spellEnd"/>
          </w:p>
        </w:tc>
      </w:tr>
      <w:tr w:rsidR="00114AF5" w:rsidRPr="00114AF5" w:rsidTr="00973DA3">
        <w:trPr>
          <w:jc w:val="center"/>
        </w:trPr>
        <w:tc>
          <w:tcPr>
            <w:tcW w:w="1080" w:type="dxa"/>
            <w:gridSpan w:val="2"/>
            <w:tcBorders>
              <w:top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MG1655</w:t>
            </w:r>
          </w:p>
        </w:tc>
        <w:tc>
          <w:tcPr>
            <w:tcW w:w="1530" w:type="dxa"/>
            <w:tcBorders>
              <w:top w:val="nil"/>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nil"/>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nil"/>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p>
        </w:tc>
        <w:tc>
          <w:tcPr>
            <w:tcW w:w="2070" w:type="dxa"/>
            <w:tcBorders>
              <w:top w:val="nil"/>
              <w:left w:val="nil"/>
              <w:bottom w:val="single" w:sz="4"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fldChar w:fldCharType="begin" w:fldLock="1"/>
            </w:r>
            <w:r w:rsidR="008B59D2">
              <w:rPr>
                <w:rFonts w:eastAsia="Times New Roman" w:cs="Times New Roman"/>
                <w:sz w:val="18"/>
                <w:szCs w:val="18"/>
              </w:rPr>
              <w:instrText>ADDIN CSL_CITATION {"citationItems":[{"id":"ITEM-1","itemData":{"DOI":"10.1101/sqb.1981.045.01.022","ISSN":"00917451","PMID":"6271456","author":[{"dropping-particle":"","family":"Guyer","given":"M. S.","non-dropping-particle":"","parse-names":false,"suffix":""},{"dropping-particle":"","family":"Reed","given":"R. R.","non-dropping-particle":"","parse-names":false,"suffix":""},{"dropping-particle":"","family":"Steitz","given":"J. A.","non-dropping-particle":"","parse-names":false,"suffix":""},{"dropping-particle":"","family":"Low","given":"K. B.","non-dropping-particle":"","parse-names":false,"suffix":""}],"container-title":"Cold Spring Harbor Symposia on Quantitative Biology","id":"ITEM-1","issued":{"date-parts":[["1981"]]},"page":"135-140","title":"Identification of a sex-factor-affinity site in E. coli as gamma delta.","type":"article-journal","volume":"45 Pt 1"},"uris":["http://www.mendeley.com/documents/?uuid=6b5ad273-d575-3bcb-8d52-5f1bd37c977b"]},{"id":"ITEM-2","itemData":{"DOI":"10.1128/jb.175.11.3401-3407.1993","ISSN":"00219193","PMID":"8501045","abstract":"The widely used and closely related Escherichia coli 'wild types' W3110 and MG1655, as well as their common ancestor W1485, starve for pyrimidine in minimal medium because of a suboptimal content of orotate phosphoribosyltransferase, which is encoded by the pyrE gene. This conclusion was based on the findings that (i) the strains grew 10 to 15% more slowly in pyrimidine-free medium than in medium containing uracil; (ii) their levels of aspartate transcarbamylase were highly derepressed, as is characteristic for pyrimidine starvation conditions; and (iii) their levels of orotate phosphoribosyltransferase were low. After introduction of a plasmid carrying the rph-pyrE operon from strain HfrH, the growth rates were no longer stimulated by uracil and the levels of aspartate transcarbamylase were low and similar to the levels observed for other strains of E. coli K-12, E. coli B, and Salmonella typhimurium. To identify the mutation responsible for these phenotypes, the rph-pyrE operon of W3110 was cloned in pBR322 from Kohara bacteriophage λ2A6. DNA sequencing revealed that a GC base pair was missing near the end of the rph gene of W3110. This one-base-pair deletion results in a frame shift of translation over the last 15 codons and reduces the size of the rph gene product by 10 amino acid residues relative to the size of RNase PH of other E. coli strains, as confirmed by analysis of protein synthesis in minicells. The truncated protein lacks RNase PH activity, and the premature translation stop in the rph cistron explains the low levels of orotate phosphoribosyltransferase in W3110, since close coupling between transcription and translation is needed to support optimal levels of transcription past the intercistronic pyrE attenuator.","author":[{"dropping-particle":"","family":"Jensen","given":"K. F.","non-dropping-particle":"","parse-names":false,"suffix":""}],"container-title":"Journal of Bacteriology","id":"ITEM-2","issue":"11","issued":{"date-parts":[["1993"]]},"page":"3401-3407","title":"The Escherichia coli K-12 'wild types' W3110 and MG1655 have an rph frameshift mutation that leads to pyrimidine starvation due to low pyrE expression levels","type":"article-journal","volume":"175"},"uris":["http://www.mendeley.com/documents/?uuid=c9b41908-1760-3feb-a79e-f86583b523c9"]},{"id":"ITEM-3","itemData":{"DOI":"10.1126/science.277.5331.1453","ISSN":"0036-8075","PMID":"9278503","abstract":"The 4,639,221-base pair sequence of Escherichia coli K-12 is presented. Of 4288 protein-coding genes annotated, 38 percent have no attributed function. Comparison with five other sequenced microbes reveals ubiquitous as well as narrowly distributed gene families; many families of similar genes within E. coli are also evident. The largest family of paralogous proteins contains 80 ABC transporters. The genome as a whole is strikingly organized with respect to the local direction of replication; guanines, oligonucleotides possibly related to replication and recombination, and most genes are so oriented. The genome also contains insertion sequence (IS) elements, phage remnants, and many other patches of unusual composition indicating genome plasticity through horizontal transfer.","author":[{"dropping-particle":"","family":"Blattner","given":"Frederick R.","non-dropping-particle":"","parse-names":false,"suffix":""},{"dropping-particle":"","family":"Plunkett","given":"G","non-dropping-particle":"","parse-names":false,"suffix":""},{"dropping-particle":"","family":"Bloch","given":"C A","non-dropping-particle":"","parse-names":false,"suffix":""},{"dropping-particle":"","family":"Perna","given":"N T","non-dropping-particle":"","parse-names":false,"suffix":""},{"dropping-particle":"","family":"Burland","given":"V","non-dropping-particle":"","parse-names":false,"suffix":""},{"dropping-particle":"","family":"Riley","given":"M","non-dropping-particle":"","parse-names":false,"suffix":""},{"dropping-particle":"","family":"Collado-Vides","given":"J","non-dropping-particle":"","parse-names":false,"suffix":""},{"dropping-particle":"","family":"Glasner","given":"J D","non-dropping-particle":"","parse-names":false,"suffix":""},{"dropping-particle":"","family":"Rode","given":"C K","non-dropping-particle":"","parse-names":false,"suffix":""},{"dropping-particle":"","family":"Mayhew","given":"G F","non-dropping-particle":"","parse-names":false,"suffix":""},{"dropping-particle":"","family":"Gregor","given":"J","non-dropping-particle":"","parse-names":false,"suffix":""},{"dropping-particle":"","family":"Davis","given":"N W","non-dropping-particle":"","parse-names":false,"suffix":""},{"dropping-particle":"","family":"Kirkpatrick","given":"H A","non-dropping-particle":"","parse-names":false,"suffix":""},{"dropping-particle":"","family":"Goeden","given":"M A","non-dropping-particle":"","parse-names":false,"suffix":""},{"dropping-particle":"","family":"Rose","given":"D J","non-dropping-particle":"","parse-names":false,"suffix":""},{"dropping-particle":"","family":"Mau","given":"B","non-dropping-particle":"","parse-names":false,"suffix":""},{"dropping-particle":"","family":"Shao","given":"Y","non-dropping-particle":"","parse-names":false,"suffix":""}],"container-title":"Science","id":"ITEM-3","issue":"5331","issued":{"date-parts":[["1997","9","5"]]},"page":"1453-1462","title":"The complete genome sequence of Escherichia coli K-12.","type":"article-journal","volume":"277"},"uris":["http://www.mendeley.com/documents/?uuid=d594b553-7c54-3ae7-848d-240eee199d98"]}],"mendeley":{"formattedCitation":"(Guyer &lt;i&gt;et al.&lt;/i&gt; 1981; Jensen 1993; Blattner &lt;i&gt;et al.&lt;/i&gt; 1997)","plainTextFormattedCitation":"(Guyer et al. 1981; Jensen 1993; Blattner et al. 1997)","previouslyFormattedCitation":"(Guyer &lt;i&gt;et al.&lt;/i&gt; 1981; Jensen 1993; Blattner &lt;i&gt;et al.&lt;/i&gt; 1997)"},"properties":{"noteIndex":0},"schema":"https://github.com/citation-style-language/schema/raw/master/csl-citation.json"}</w:instrText>
            </w:r>
            <w:r w:rsidRPr="00114AF5">
              <w:rPr>
                <w:rFonts w:eastAsia="Times New Roman" w:cs="Times New Roman"/>
                <w:sz w:val="18"/>
                <w:szCs w:val="18"/>
              </w:rPr>
              <w:fldChar w:fldCharType="separate"/>
            </w:r>
            <w:r w:rsidR="008B59D2" w:rsidRPr="008B59D2">
              <w:rPr>
                <w:rFonts w:eastAsia="Times New Roman" w:cs="Times New Roman"/>
                <w:noProof/>
                <w:sz w:val="18"/>
                <w:szCs w:val="18"/>
              </w:rPr>
              <w:t xml:space="preserve">(Guyer </w:t>
            </w:r>
            <w:r w:rsidR="008B59D2" w:rsidRPr="008B59D2">
              <w:rPr>
                <w:rFonts w:eastAsia="Times New Roman" w:cs="Times New Roman"/>
                <w:i/>
                <w:noProof/>
                <w:sz w:val="18"/>
                <w:szCs w:val="18"/>
              </w:rPr>
              <w:t>et al.</w:t>
            </w:r>
            <w:r w:rsidR="008B59D2" w:rsidRPr="008B59D2">
              <w:rPr>
                <w:rFonts w:eastAsia="Times New Roman" w:cs="Times New Roman"/>
                <w:noProof/>
                <w:sz w:val="18"/>
                <w:szCs w:val="18"/>
              </w:rPr>
              <w:t xml:space="preserve"> 1981; Jensen 1993; Blattner </w:t>
            </w:r>
            <w:r w:rsidR="008B59D2" w:rsidRPr="008B59D2">
              <w:rPr>
                <w:rFonts w:eastAsia="Times New Roman" w:cs="Times New Roman"/>
                <w:i/>
                <w:noProof/>
                <w:sz w:val="18"/>
                <w:szCs w:val="18"/>
              </w:rPr>
              <w:t>et al.</w:t>
            </w:r>
            <w:r w:rsidR="008B59D2" w:rsidRPr="008B59D2">
              <w:rPr>
                <w:rFonts w:eastAsia="Times New Roman" w:cs="Times New Roman"/>
                <w:noProof/>
                <w:sz w:val="18"/>
                <w:szCs w:val="18"/>
              </w:rPr>
              <w:t xml:space="preserve"> 1997)</w:t>
            </w:r>
            <w:r w:rsidRPr="00114AF5">
              <w:rPr>
                <w:rFonts w:eastAsia="Times New Roman" w:cs="Times New Roman"/>
                <w:sz w:val="18"/>
                <w:szCs w:val="18"/>
              </w:rPr>
              <w:fldChar w:fldCharType="end"/>
            </w:r>
          </w:p>
        </w:tc>
      </w:tr>
      <w:tr w:rsidR="00114AF5" w:rsidRPr="00114AF5" w:rsidTr="00973DA3">
        <w:trPr>
          <w:jc w:val="center"/>
        </w:trPr>
        <w:tc>
          <w:tcPr>
            <w:tcW w:w="1080" w:type="dxa"/>
            <w:gridSpan w:val="2"/>
            <w:tcBorders>
              <w:top w:val="single" w:sz="4" w:space="0" w:color="auto"/>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APS121</w:t>
            </w:r>
          </w:p>
        </w:tc>
        <w:tc>
          <w:tcPr>
            <w:tcW w:w="153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w:t>
            </w:r>
            <w:proofErr w:type="spellStart"/>
            <w:r w:rsidRPr="00114AF5">
              <w:rPr>
                <w:rFonts w:eastAsia="Times New Roman" w:cs="Times New Roman"/>
                <w:i/>
                <w:sz w:val="18"/>
                <w:szCs w:val="18"/>
              </w:rPr>
              <w:t>cynX</w:t>
            </w:r>
            <w:proofErr w:type="spellEnd"/>
            <w:r w:rsidRPr="00114AF5">
              <w:rPr>
                <w:rFonts w:eastAsia="Times New Roman" w:cs="Times New Roman"/>
                <w:sz w:val="18"/>
                <w:szCs w:val="18"/>
              </w:rPr>
              <w:t>::</w:t>
            </w:r>
            <w:r w:rsidRPr="005C5B1A">
              <w:rPr>
                <w:rFonts w:eastAsia="Times New Roman" w:cs="Times New Roman"/>
                <w:sz w:val="18"/>
                <w:szCs w:val="18"/>
              </w:rPr>
              <w:t>I-</w:t>
            </w:r>
            <w:proofErr w:type="spellStart"/>
            <w:r w:rsidRPr="005C5B1A">
              <w:rPr>
                <w:rFonts w:eastAsia="Times New Roman" w:cs="Times New Roman"/>
                <w:i/>
                <w:sz w:val="18"/>
                <w:szCs w:val="18"/>
              </w:rPr>
              <w:t>Sce</w:t>
            </w:r>
            <w:r w:rsidRPr="005C5B1A">
              <w:rPr>
                <w:rFonts w:eastAsia="Times New Roman" w:cs="Times New Roman"/>
                <w:sz w:val="18"/>
                <w:szCs w:val="18"/>
              </w:rPr>
              <w:t>I</w:t>
            </w:r>
            <w:r w:rsidR="005C5B1A" w:rsidRPr="005C5B1A">
              <w:rPr>
                <w:rFonts w:eastAsia="Times New Roman" w:cs="Times New Roman"/>
                <w:sz w:val="18"/>
                <w:szCs w:val="18"/>
                <w:vertAlign w:val="subscript"/>
              </w:rPr>
              <w:t>CS</w:t>
            </w:r>
            <w:proofErr w:type="spellEnd"/>
            <w:r w:rsidRPr="00114AF5">
              <w:rPr>
                <w:rFonts w:eastAsia="Times New Roman" w:cs="Times New Roman"/>
                <w:i/>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r w:rsidRPr="005C5B1A">
              <w:rPr>
                <w:rFonts w:eastAsia="Times New Roman" w:cs="Times New Roman"/>
                <w:sz w:val="18"/>
                <w:szCs w:val="18"/>
              </w:rPr>
              <w:t>P</w:t>
            </w:r>
            <w:r w:rsidR="005C5B1A" w:rsidRPr="005C5B1A">
              <w:rPr>
                <w:rFonts w:eastAsia="Times New Roman" w:cs="Times New Roman"/>
                <w:sz w:val="18"/>
                <w:szCs w:val="18"/>
                <w:vertAlign w:val="subscript"/>
              </w:rPr>
              <w:t>BAD</w:t>
            </w:r>
            <w:r w:rsidRPr="00114AF5">
              <w:rPr>
                <w:rFonts w:eastAsia="Times New Roman" w:cs="Times New Roman"/>
                <w:i/>
                <w:sz w:val="18"/>
                <w:szCs w:val="18"/>
              </w:rPr>
              <w:t xml:space="preserve"> </w:t>
            </w:r>
            <w:r w:rsidRPr="005C5B1A">
              <w:rPr>
                <w:rFonts w:eastAsia="Times New Roman" w:cs="Times New Roman"/>
                <w:sz w:val="18"/>
                <w:szCs w:val="18"/>
              </w:rPr>
              <w:t>I-</w:t>
            </w:r>
            <w:proofErr w:type="spellStart"/>
            <w:r w:rsidRPr="005C5B1A">
              <w:rPr>
                <w:rFonts w:eastAsia="Times New Roman" w:cs="Times New Roman"/>
                <w:i/>
                <w:sz w:val="18"/>
                <w:szCs w:val="18"/>
              </w:rPr>
              <w:t>Sce</w:t>
            </w:r>
            <w:r w:rsidRPr="005C5B1A">
              <w:rPr>
                <w:rFonts w:eastAsia="Times New Roman" w:cs="Times New Roman"/>
                <w:sz w:val="18"/>
                <w:szCs w:val="18"/>
              </w:rPr>
              <w:t>I</w:t>
            </w:r>
            <w:proofErr w:type="spellEnd"/>
          </w:p>
        </w:tc>
        <w:tc>
          <w:tcPr>
            <w:tcW w:w="2070" w:type="dxa"/>
            <w:tcBorders>
              <w:top w:val="single" w:sz="4" w:space="0" w:color="auto"/>
              <w:left w:val="nil"/>
              <w:bottom w:val="single" w:sz="4"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fldChar w:fldCharType="begin" w:fldLock="1"/>
            </w:r>
            <w:r w:rsidR="00F1083E">
              <w:rPr>
                <w:rFonts w:eastAsia="Times New Roman" w:cs="Times New Roman"/>
                <w:sz w:val="18"/>
                <w:szCs w:val="18"/>
              </w:rPr>
              <w:instrText>ADDIN CSL_CITATION {"citationItems":[{"id":"ITEM-1","itemData":{"DOI":"10.1111/j.1365-2958.2003.03970.x","ISSN":"0950382X","PMID":"15049815","abstract":"Double-strand breaks pose a major threat to the genome and must be repaired accurately if structural and functional integrity are to be preserved. This is usually achieved via homologous recombination, which enables the ends of a broken DNA molecule to engage an intact duplex and prime synthesis of the DNA needed for repair. In Escherichia coli, repair relies on the RecBCD and RecA proteins, the combined ability of which to initiate recombination and form joint-molecule intermediates is well understood. To shed light on subsequent events, we exploited the I-SceI homing endonuclease of yeast to make breaks at I-SceI cleavage sites engineered into the chromosome. We show that survival depends on RecA and RecBCD, and that subsequent events can proceed via either of two pathways, one dependent on the RuvABC Holliday junction resolvase and the other on RecG helicase. Both pathways rely on PriA, presumably to facilitate DNA replication. We discuss the possibility that classical Holliday junctions may not be essential intermediates in repair and consider alternative pathways for RecG-dependent separation of joint molecules formed by RecA.","author":[{"dropping-particle":"","family":"Meddows","given":"Tom R.","non-dropping-particle":"","parse-names":false,"suffix":""},{"dropping-particle":"","family":"Savory","given":"Andrew P.","non-dropping-particle":"","parse-names":false,"suffix":""},{"dropping-particle":"","family":"Lloyd","given":"Robert G.","non-dropping-particle":"","parse-names":false,"suffix":""}],"container-title":"Molecular Microbiology","id":"ITEM-1","issue":"1","issued":{"date-parts":[["2004","3","1"]]},"page":"119-132","title":"RecG helicase promotes DNA double-strand break repair","type":"article-journal","volume":"52"},"uris":["http://www.mendeley.com/documents/?uuid=9c7ce546-a0c7-3194-aba7-48d356a5d5cb"]}],"mendeley":{"formattedCitation":"(Meddows &lt;i&gt;et al.&lt;/i&gt; 2004)","plainTextFormattedCitation":"(Meddows et al. 2004)","previouslyFormattedCitation":"(Meddows &lt;i&gt;et al.&lt;/i&gt; 2004)"},"properties":{"noteIndex":0},"schema":"https://github.com/citation-style-language/schema/raw/master/csl-citation.json"}</w:instrText>
            </w:r>
            <w:r w:rsidRPr="00114AF5">
              <w:rPr>
                <w:rFonts w:eastAsia="Times New Roman" w:cs="Times New Roman"/>
                <w:sz w:val="18"/>
                <w:szCs w:val="18"/>
              </w:rPr>
              <w:fldChar w:fldCharType="separate"/>
            </w:r>
            <w:r w:rsidR="00F1083E" w:rsidRPr="00F1083E">
              <w:rPr>
                <w:rFonts w:eastAsia="Times New Roman" w:cs="Times New Roman"/>
                <w:noProof/>
                <w:sz w:val="18"/>
                <w:szCs w:val="18"/>
              </w:rPr>
              <w:t xml:space="preserve">(Meddows </w:t>
            </w:r>
            <w:r w:rsidR="00F1083E" w:rsidRPr="00F1083E">
              <w:rPr>
                <w:rFonts w:eastAsia="Times New Roman" w:cs="Times New Roman"/>
                <w:i/>
                <w:noProof/>
                <w:sz w:val="18"/>
                <w:szCs w:val="18"/>
              </w:rPr>
              <w:t>et al.</w:t>
            </w:r>
            <w:r w:rsidR="00F1083E" w:rsidRPr="00F1083E">
              <w:rPr>
                <w:rFonts w:eastAsia="Times New Roman" w:cs="Times New Roman"/>
                <w:noProof/>
                <w:sz w:val="18"/>
                <w:szCs w:val="18"/>
              </w:rPr>
              <w:t xml:space="preserve"> 2004)</w:t>
            </w:r>
            <w:r w:rsidRPr="00114AF5">
              <w:rPr>
                <w:rFonts w:eastAsia="Times New Roman" w:cs="Times New Roman"/>
                <w:sz w:val="18"/>
                <w:szCs w:val="18"/>
              </w:rPr>
              <w:fldChar w:fldCharType="end"/>
            </w:r>
          </w:p>
        </w:tc>
      </w:tr>
      <w:tr w:rsidR="00114AF5" w:rsidRPr="00114AF5" w:rsidTr="00973DA3">
        <w:trPr>
          <w:trHeight w:val="288"/>
          <w:jc w:val="center"/>
        </w:trPr>
        <w:tc>
          <w:tcPr>
            <w:tcW w:w="1080" w:type="dxa"/>
            <w:gridSpan w:val="2"/>
            <w:tcBorders>
              <w:top w:val="single" w:sz="4" w:space="0" w:color="auto"/>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CAG12158</w:t>
            </w:r>
          </w:p>
        </w:tc>
        <w:tc>
          <w:tcPr>
            <w:tcW w:w="153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pheA18</w:t>
            </w:r>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w:t>
            </w:r>
          </w:p>
        </w:tc>
        <w:tc>
          <w:tcPr>
            <w:tcW w:w="2070" w:type="dxa"/>
            <w:tcBorders>
              <w:top w:val="single" w:sz="4" w:space="0" w:color="auto"/>
              <w:left w:val="nil"/>
              <w:bottom w:val="single" w:sz="4"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fldChar w:fldCharType="begin" w:fldLock="1"/>
            </w:r>
            <w:r w:rsidR="00F1083E">
              <w:rPr>
                <w:rFonts w:eastAsia="Times New Roman" w:cs="Times New Roman"/>
                <w:sz w:val="18"/>
                <w:szCs w:val="18"/>
              </w:rPr>
              <w:instrText>ADDIN CSL_CITATION {"citationItems":[{"id":"ITEM-1","itemData":{"ISSN":"0146-0749","PMID":"2540407","abstract":"We present a collection of 182 isogenic strains containing genetically linked antibiotic resistance elements located at approximately 1-min intervals around the Escherichia coli chromosome. At most positions both Tn10 (Tetr) and TN10kan (Kanr) elements are available, so that the collection contains a linked set of alternating antibiotic resistance markers. The map position of each insertion has been aligned to the E. coli genetic map as well as to the Kohara ordered clone bank. These strains are designed to be used in a rapid two-step mapping system in E. coli. In the first step, the mutation is localized to a 5- to 15-min region of the chromosome by Hfr mapping with a set of Hfr strains containing either Tn10 or Tn10kan elements located 20 min from their respective origins of transfer. In the second step, the mutation is localized to a 1-min region by P1 transduction, with a collection of isogenic insertion strains as donors. We discuss the uses of this collection of strains to map and eventually to clone a variety of mutations in E. coli.","author":[{"dropping-particle":"","family":"Singer","given":"M","non-dropping-particle":"","parse-names":false,"suffix":""},{"dropping-particle":"","family":"Baker","given":"T A","non-dropping-particle":"","parse-names":false,"suffix":""},{"dropping-particle":"","family":"Schnitzler","given":"G","non-dropping-particle":"","parse-names":false,"suffix":""},{"dropping-particle":"","family":"Deischel","given":"S M","non-dropping-particle":"","parse-names":false,"suffix":""},{"dropping-particle":"","family":"Goel","given":"M","non-dropping-particle":"","parse-names":false,"suffix":""},{"dropping-particle":"","family":"Dove","given":"W","non-dropping-particle":"","parse-names":false,"suffix":""},{"dropping-particle":"","family":"Jaacks","given":"K J","non-dropping-particle":"","parse-names":false,"suffix":""},{"dropping-particle":"","family":"Grossman","given":"A D","non-dropping-particle":"","parse-names":false,"suffix":""},{"dropping-particle":"","family":"Erickson","given":"J W","non-dropping-particle":"","parse-names":false,"suffix":""},{"dropping-particle":"","family":"Gross","given":"C A","non-dropping-particle":"","parse-names":false,"suffix":""}],"container-title":"Microbiological reviews","id":"ITEM-1","issue":"1","issued":{"date-parts":[["1989","3"]]},"page":"1-24","title":"A collection of strains containing genetically linked alternating antibiotic resistance elements for genetic mapping of Escherichia coli.","type":"article-journal","volume":"53"},"uris":["http://www.mendeley.com/documents/?uuid=9a1fba4d-5953-32a9-842f-8f4f2c469915"]}],"mendeley":{"formattedCitation":"(Singer &lt;i&gt;et al.&lt;/i&gt; 1989)","plainTextFormattedCitation":"(Singer et al. 1989)","previouslyFormattedCitation":"(Singer &lt;i&gt;et al.&lt;/i&gt; 1989)"},"properties":{"noteIndex":0},"schema":"https://github.com/citation-style-language/schema/raw/master/csl-citation.json"}</w:instrText>
            </w:r>
            <w:r w:rsidRPr="00114AF5">
              <w:rPr>
                <w:rFonts w:eastAsia="Times New Roman" w:cs="Times New Roman"/>
                <w:sz w:val="18"/>
                <w:szCs w:val="18"/>
              </w:rPr>
              <w:fldChar w:fldCharType="separate"/>
            </w:r>
            <w:r w:rsidR="00F1083E" w:rsidRPr="00F1083E">
              <w:rPr>
                <w:rFonts w:eastAsia="Times New Roman" w:cs="Times New Roman"/>
                <w:noProof/>
                <w:sz w:val="18"/>
                <w:szCs w:val="18"/>
              </w:rPr>
              <w:t xml:space="preserve">(Singer </w:t>
            </w:r>
            <w:r w:rsidR="00F1083E" w:rsidRPr="00F1083E">
              <w:rPr>
                <w:rFonts w:eastAsia="Times New Roman" w:cs="Times New Roman"/>
                <w:i/>
                <w:noProof/>
                <w:sz w:val="18"/>
                <w:szCs w:val="18"/>
              </w:rPr>
              <w:t>et al.</w:t>
            </w:r>
            <w:r w:rsidR="00F1083E" w:rsidRPr="00F1083E">
              <w:rPr>
                <w:rFonts w:eastAsia="Times New Roman" w:cs="Times New Roman"/>
                <w:noProof/>
                <w:sz w:val="18"/>
                <w:szCs w:val="18"/>
              </w:rPr>
              <w:t xml:space="preserve"> 1989)</w:t>
            </w:r>
            <w:r w:rsidRPr="00114AF5">
              <w:rPr>
                <w:rFonts w:eastAsia="Times New Roman" w:cs="Times New Roman"/>
                <w:sz w:val="18"/>
                <w:szCs w:val="18"/>
              </w:rPr>
              <w:fldChar w:fldCharType="end"/>
            </w:r>
          </w:p>
        </w:tc>
      </w:tr>
      <w:tr w:rsidR="00114AF5" w:rsidRPr="00C92CF0" w:rsidTr="00973DA3">
        <w:trPr>
          <w:jc w:val="center"/>
        </w:trPr>
        <w:tc>
          <w:tcPr>
            <w:tcW w:w="1080" w:type="dxa"/>
            <w:gridSpan w:val="2"/>
            <w:tcBorders>
              <w:top w:val="single" w:sz="4" w:space="0" w:color="auto"/>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CAG18642</w:t>
            </w:r>
          </w:p>
        </w:tc>
        <w:tc>
          <w:tcPr>
            <w:tcW w:w="153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zfj-3131</w:t>
            </w:r>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w:t>
            </w:r>
          </w:p>
        </w:tc>
        <w:tc>
          <w:tcPr>
            <w:tcW w:w="2070" w:type="dxa"/>
            <w:tcBorders>
              <w:top w:val="single" w:sz="4" w:space="0" w:color="auto"/>
              <w:left w:val="nil"/>
              <w:bottom w:val="single" w:sz="4" w:space="0" w:color="auto"/>
            </w:tcBorders>
          </w:tcPr>
          <w:p w:rsidR="00114AF5" w:rsidRPr="00C92CF0" w:rsidRDefault="00114AF5" w:rsidP="00F05309">
            <w:pPr>
              <w:suppressAutoHyphens/>
              <w:spacing w:after="160" w:line="259" w:lineRule="auto"/>
              <w:rPr>
                <w:rFonts w:eastAsia="Times New Roman" w:cs="Times New Roman"/>
                <w:sz w:val="18"/>
                <w:szCs w:val="18"/>
                <w:lang w:val="da-DK"/>
              </w:rPr>
            </w:pPr>
            <w:r w:rsidRPr="00114AF5">
              <w:rPr>
                <w:rFonts w:eastAsia="Times New Roman" w:cs="Times New Roman"/>
                <w:sz w:val="18"/>
                <w:szCs w:val="18"/>
              </w:rPr>
              <w:fldChar w:fldCharType="begin" w:fldLock="1"/>
            </w:r>
            <w:r w:rsidR="00F1083E">
              <w:rPr>
                <w:rFonts w:eastAsia="Times New Roman" w:cs="Times New Roman"/>
                <w:sz w:val="18"/>
                <w:szCs w:val="18"/>
              </w:rPr>
              <w:instrText>ADDIN CSL_CITATION {"citationItems":[{"id":"ITEM-1","itemData":{"ISSN":"0146-0749","PMID":"2540407","abstract":"We present a collection of 182 isogenic strains containing genetically linked antibiotic resistance elements located at approximately 1-min intervals around the Escherichia coli chromosome. At most positions both Tn10 (Tetr) and TN10kan (Kanr) elements are available, so that the collection contains a linked set of alternating antibiotic resistance markers. The map position of each insertion has been aligned to the E. coli genetic map as well as to the Kohara ordered clone bank. These strains are designed to be used in a rapid two-step mapping system in E. coli. In the first step, the mutation is localized to a 5- to 15-min region of the chromosome by Hfr mapping with a set of Hfr strains containing either Tn10 or Tn10kan elements located 20 min from their respective origins of transfer. In the second step, the mutation is localized to a 1-min region by P1 transduction, with a collection of isogenic insertion strains as donors. We discuss the uses of this collection of strains to map and eventually to clone a variety of mutations in E. coli.","author":[{"dropping-particle":"","family":"Singer","given":"M","non-dropping-particle":"","parse-names":false,"suffix":""},{"dropping-particle":"","family":"Baker","given":"T A","non-dropping-particle":"","parse-names":false,"suffix":""},{"dropping-particle":"","family":"Schnitzler","given":"G","non-dropping-particle":"","parse-names":false,"suffix":""},{"drop</w:instrText>
            </w:r>
            <w:r w:rsidR="00F1083E" w:rsidRPr="00C92CF0">
              <w:rPr>
                <w:rFonts w:eastAsia="Times New Roman" w:cs="Times New Roman"/>
                <w:sz w:val="18"/>
                <w:szCs w:val="18"/>
                <w:lang w:val="da-DK"/>
              </w:rPr>
              <w:instrText>ping-particle":"","family":"Deischel","given":"S M","non-dropping-particle":"","parse-names":false,"suffix":""},{"dropping-particle":"","family":"Goel","given":"M","non-dropping-particle":"","parse-names":false,"suffix":""},{"dropping-particle":"","family":"Dove","given":"W","non-dropping-particle":"","parse-names":false,"suffix":""},{"dropping-particle":"","family":"Jaacks","given":"K J","non-dropping-particle":"","parse-names":false,"suffix":""},{"dropping-particle":"","family":"Grossman","given":"A D","non-dropping-particle":"","parse-names":false,"suffix":""},{"dropping-particle":"","family":"Erickson","given":"J W","non-dropping-particle":"","parse-names":false,"suffix":""},{"dropping-particle":"","family":"Gross","given":"C A","non-dropping-particle":"","parse-names":false,"suffix":""}],"container-title":"Microbiological reviews","id":"ITEM-1","issue":"1","issued":{"date-parts":[["1989","3"]]},"page":"1-24","title":"A collection of strains containing genetically linked alternating antibiotic resistance elements for genetic mapping of Escherichia coli.","type":"article-journal","volume":"53"},"uris":["http://www.mendeley.com/documents/?uuid=9a1fba4d-5953-32a9-842f-8f4f2c469915"]}],"mendeley":{"formattedCitation":"(Singer &lt;i&gt;et al.&lt;/i&gt; 1989)","plainTextFormattedCitation":"(Singer et al. 1989)","previouslyFormattedCitation":"(Singer &lt;i&gt;et al.&lt;/i&gt; 1989)"},"properties":{"noteIndex":0},"schema":"https://github.com/citation-style-language/schema/raw/master/csl-citation.json"}</w:instrText>
            </w:r>
            <w:r w:rsidRPr="00114AF5">
              <w:rPr>
                <w:rFonts w:eastAsia="Times New Roman" w:cs="Times New Roman"/>
                <w:sz w:val="18"/>
                <w:szCs w:val="18"/>
              </w:rPr>
              <w:fldChar w:fldCharType="separate"/>
            </w:r>
            <w:r w:rsidR="00F1083E" w:rsidRPr="00C92CF0">
              <w:rPr>
                <w:rFonts w:eastAsia="Times New Roman" w:cs="Times New Roman"/>
                <w:noProof/>
                <w:sz w:val="18"/>
                <w:szCs w:val="18"/>
                <w:lang w:val="da-DK"/>
              </w:rPr>
              <w:t xml:space="preserve">(Singer </w:t>
            </w:r>
            <w:r w:rsidR="00F1083E" w:rsidRPr="00C92CF0">
              <w:rPr>
                <w:rFonts w:eastAsia="Times New Roman" w:cs="Times New Roman"/>
                <w:i/>
                <w:noProof/>
                <w:sz w:val="18"/>
                <w:szCs w:val="18"/>
                <w:lang w:val="da-DK"/>
              </w:rPr>
              <w:t>et al.</w:t>
            </w:r>
            <w:r w:rsidR="00F1083E" w:rsidRPr="00C92CF0">
              <w:rPr>
                <w:rFonts w:eastAsia="Times New Roman" w:cs="Times New Roman"/>
                <w:noProof/>
                <w:sz w:val="18"/>
                <w:szCs w:val="18"/>
                <w:lang w:val="da-DK"/>
              </w:rPr>
              <w:t xml:space="preserve"> 1989)</w:t>
            </w:r>
            <w:r w:rsidRPr="00114AF5">
              <w:rPr>
                <w:rFonts w:eastAsia="Times New Roman" w:cs="Times New Roman"/>
                <w:sz w:val="18"/>
                <w:szCs w:val="18"/>
              </w:rPr>
              <w:fldChar w:fldCharType="end"/>
            </w:r>
          </w:p>
        </w:tc>
      </w:tr>
      <w:tr w:rsidR="00114AF5" w:rsidRPr="00C92CF0" w:rsidTr="00973DA3">
        <w:trPr>
          <w:jc w:val="center"/>
        </w:trPr>
        <w:tc>
          <w:tcPr>
            <w:tcW w:w="1080" w:type="dxa"/>
            <w:gridSpan w:val="2"/>
            <w:tcBorders>
              <w:top w:val="single" w:sz="4" w:space="0" w:color="auto"/>
              <w:bottom w:val="single" w:sz="4" w:space="0" w:color="auto"/>
              <w:right w:val="nil"/>
            </w:tcBorders>
          </w:tcPr>
          <w:p w:rsidR="00114AF5" w:rsidRPr="00C92CF0" w:rsidRDefault="00114AF5" w:rsidP="00F05309">
            <w:pPr>
              <w:suppressAutoHyphens/>
              <w:spacing w:after="160" w:line="259" w:lineRule="auto"/>
              <w:rPr>
                <w:rFonts w:eastAsia="Times New Roman" w:cs="Times New Roman"/>
                <w:sz w:val="18"/>
                <w:szCs w:val="18"/>
                <w:lang w:val="da-DK"/>
              </w:rPr>
            </w:pPr>
            <w:r w:rsidRPr="00C92CF0">
              <w:rPr>
                <w:rFonts w:eastAsia="Times New Roman" w:cs="Times New Roman"/>
                <w:sz w:val="18"/>
                <w:szCs w:val="18"/>
                <w:lang w:val="da-DK"/>
              </w:rPr>
              <w:t>SS2989</w:t>
            </w:r>
          </w:p>
        </w:tc>
        <w:tc>
          <w:tcPr>
            <w:tcW w:w="1530" w:type="dxa"/>
            <w:tcBorders>
              <w:top w:val="single" w:sz="4" w:space="0" w:color="auto"/>
              <w:left w:val="nil"/>
              <w:bottom w:val="single" w:sz="4" w:space="0" w:color="auto"/>
              <w:right w:val="nil"/>
            </w:tcBorders>
          </w:tcPr>
          <w:p w:rsidR="00114AF5" w:rsidRPr="00C92CF0" w:rsidRDefault="00114AF5" w:rsidP="00F05309">
            <w:pPr>
              <w:suppressAutoHyphens/>
              <w:spacing w:after="160" w:line="259" w:lineRule="auto"/>
              <w:rPr>
                <w:rFonts w:eastAsia="Times New Roman" w:cs="Times New Roman"/>
                <w:sz w:val="18"/>
                <w:szCs w:val="18"/>
                <w:lang w:val="da-DK"/>
              </w:rPr>
            </w:pPr>
            <w:r w:rsidRPr="00C92CF0">
              <w:rPr>
                <w:rFonts w:eastAsia="Times New Roman" w:cs="Times New Roman"/>
                <w:sz w:val="18"/>
                <w:szCs w:val="18"/>
                <w:lang w:val="da-DK"/>
              </w:rPr>
              <w:t>+</w:t>
            </w:r>
          </w:p>
        </w:tc>
        <w:tc>
          <w:tcPr>
            <w:tcW w:w="990" w:type="dxa"/>
            <w:tcBorders>
              <w:top w:val="single" w:sz="4" w:space="0" w:color="auto"/>
              <w:left w:val="nil"/>
              <w:bottom w:val="single" w:sz="4" w:space="0" w:color="auto"/>
              <w:right w:val="nil"/>
            </w:tcBorders>
          </w:tcPr>
          <w:p w:rsidR="00114AF5" w:rsidRPr="00C92CF0" w:rsidRDefault="00114AF5" w:rsidP="00F05309">
            <w:pPr>
              <w:suppressAutoHyphens/>
              <w:spacing w:after="160" w:line="259" w:lineRule="auto"/>
              <w:rPr>
                <w:rFonts w:eastAsia="Times New Roman" w:cs="Times New Roman"/>
                <w:sz w:val="18"/>
                <w:szCs w:val="18"/>
                <w:lang w:val="da-DK"/>
              </w:rPr>
            </w:pPr>
            <w:r w:rsidRPr="00C92CF0">
              <w:rPr>
                <w:rFonts w:eastAsia="Times New Roman" w:cs="Times New Roman"/>
                <w:sz w:val="18"/>
                <w:szCs w:val="18"/>
                <w:lang w:val="da-DK"/>
              </w:rPr>
              <w:t>+</w:t>
            </w:r>
          </w:p>
        </w:tc>
        <w:tc>
          <w:tcPr>
            <w:tcW w:w="3690" w:type="dxa"/>
            <w:tcBorders>
              <w:top w:val="single" w:sz="4" w:space="0" w:color="auto"/>
              <w:left w:val="nil"/>
              <w:bottom w:val="single" w:sz="4" w:space="0" w:color="auto"/>
              <w:right w:val="nil"/>
            </w:tcBorders>
          </w:tcPr>
          <w:p w:rsidR="00114AF5" w:rsidRPr="00C92CF0" w:rsidRDefault="005C5B1A" w:rsidP="00F05309">
            <w:pPr>
              <w:suppressAutoHyphens/>
              <w:spacing w:after="160" w:line="259" w:lineRule="auto"/>
              <w:rPr>
                <w:rFonts w:eastAsia="Times New Roman" w:cs="Times New Roman"/>
                <w:i/>
                <w:sz w:val="18"/>
                <w:szCs w:val="18"/>
                <w:lang w:val="da-DK"/>
              </w:rPr>
            </w:pPr>
            <w:r w:rsidRPr="00C92CF0">
              <w:rPr>
                <w:rFonts w:eastAsia="Times New Roman" w:cs="Times New Roman"/>
                <w:i/>
                <w:sz w:val="18"/>
                <w:szCs w:val="18"/>
                <w:lang w:val="da-DK"/>
              </w:rPr>
              <w:t>∆</w:t>
            </w:r>
            <w:proofErr w:type="spellStart"/>
            <w:r w:rsidRPr="00C92CF0">
              <w:rPr>
                <w:rFonts w:eastAsia="Times New Roman" w:cs="Times New Roman"/>
                <w:i/>
                <w:sz w:val="18"/>
                <w:szCs w:val="18"/>
                <w:lang w:val="da-DK"/>
              </w:rPr>
              <w:t>cynX</w:t>
            </w:r>
            <w:proofErr w:type="spellEnd"/>
            <w:r w:rsidRPr="00C92CF0">
              <w:rPr>
                <w:rFonts w:eastAsia="Times New Roman" w:cs="Times New Roman"/>
                <w:sz w:val="18"/>
                <w:szCs w:val="18"/>
                <w:lang w:val="da-DK"/>
              </w:rPr>
              <w:t>::I-</w:t>
            </w:r>
            <w:proofErr w:type="spellStart"/>
            <w:r w:rsidRPr="00C92CF0">
              <w:rPr>
                <w:rFonts w:eastAsia="Times New Roman" w:cs="Times New Roman"/>
                <w:i/>
                <w:sz w:val="18"/>
                <w:szCs w:val="18"/>
                <w:lang w:val="da-DK"/>
              </w:rPr>
              <w:t>Sce</w:t>
            </w:r>
            <w:r w:rsidRPr="00C92CF0">
              <w:rPr>
                <w:rFonts w:eastAsia="Times New Roman" w:cs="Times New Roman"/>
                <w:sz w:val="18"/>
                <w:szCs w:val="18"/>
                <w:lang w:val="da-DK"/>
              </w:rPr>
              <w:t>I</w:t>
            </w:r>
            <w:r w:rsidRPr="00C92CF0">
              <w:rPr>
                <w:rFonts w:eastAsia="Times New Roman" w:cs="Times New Roman"/>
                <w:sz w:val="18"/>
                <w:szCs w:val="18"/>
                <w:vertAlign w:val="subscript"/>
                <w:lang w:val="da-DK"/>
              </w:rPr>
              <w:t>CS</w:t>
            </w:r>
            <w:proofErr w:type="spellEnd"/>
            <w:r w:rsidRPr="00C92CF0">
              <w:rPr>
                <w:rFonts w:eastAsia="Times New Roman" w:cs="Times New Roman"/>
                <w:i/>
                <w:sz w:val="18"/>
                <w:szCs w:val="18"/>
                <w:lang w:val="da-DK"/>
              </w:rPr>
              <w:t>-kan ∆</w:t>
            </w:r>
            <w:proofErr w:type="spellStart"/>
            <w:r w:rsidRPr="00C92CF0">
              <w:rPr>
                <w:rFonts w:eastAsia="Times New Roman" w:cs="Times New Roman"/>
                <w:i/>
                <w:sz w:val="18"/>
                <w:szCs w:val="18"/>
                <w:lang w:val="da-DK"/>
              </w:rPr>
              <w:t>attB</w:t>
            </w:r>
            <w:proofErr w:type="spellEnd"/>
            <w:r w:rsidRPr="00C92CF0">
              <w:rPr>
                <w:rFonts w:eastAsia="Times New Roman" w:cs="Times New Roman"/>
                <w:sz w:val="18"/>
                <w:szCs w:val="18"/>
                <w:lang w:val="da-DK"/>
              </w:rPr>
              <w:t>::P</w:t>
            </w:r>
            <w:r w:rsidRPr="00C92CF0">
              <w:rPr>
                <w:rFonts w:eastAsia="Times New Roman" w:cs="Times New Roman"/>
                <w:sz w:val="18"/>
                <w:szCs w:val="18"/>
                <w:vertAlign w:val="subscript"/>
                <w:lang w:val="da-DK"/>
              </w:rPr>
              <w:t>BAD</w:t>
            </w:r>
            <w:r w:rsidRPr="00C92CF0">
              <w:rPr>
                <w:rFonts w:eastAsia="Times New Roman" w:cs="Times New Roman"/>
                <w:i/>
                <w:sz w:val="18"/>
                <w:szCs w:val="18"/>
                <w:lang w:val="da-DK"/>
              </w:rPr>
              <w:t xml:space="preserve"> </w:t>
            </w:r>
            <w:r w:rsidRPr="00C92CF0">
              <w:rPr>
                <w:rFonts w:eastAsia="Times New Roman" w:cs="Times New Roman"/>
                <w:sz w:val="18"/>
                <w:szCs w:val="18"/>
                <w:lang w:val="da-DK"/>
              </w:rPr>
              <w:t>I-</w:t>
            </w:r>
            <w:proofErr w:type="spellStart"/>
            <w:r w:rsidRPr="00C92CF0">
              <w:rPr>
                <w:rFonts w:eastAsia="Times New Roman" w:cs="Times New Roman"/>
                <w:i/>
                <w:sz w:val="18"/>
                <w:szCs w:val="18"/>
                <w:lang w:val="da-DK"/>
              </w:rPr>
              <w:t>Sce</w:t>
            </w:r>
            <w:r w:rsidRPr="00C92CF0">
              <w:rPr>
                <w:rFonts w:eastAsia="Times New Roman" w:cs="Times New Roman"/>
                <w:sz w:val="18"/>
                <w:szCs w:val="18"/>
                <w:lang w:val="da-DK"/>
              </w:rPr>
              <w:t>I</w:t>
            </w:r>
            <w:proofErr w:type="spellEnd"/>
            <w:r w:rsidR="00114AF5" w:rsidRPr="00C92CF0">
              <w:rPr>
                <w:rFonts w:eastAsia="Times New Roman" w:cs="Times New Roman"/>
                <w:i/>
                <w:sz w:val="18"/>
                <w:szCs w:val="18"/>
                <w:lang w:val="da-DK"/>
              </w:rPr>
              <w:t xml:space="preserve"> recB268</w:t>
            </w:r>
            <w:r w:rsidR="00114AF5" w:rsidRPr="00C92CF0">
              <w:rPr>
                <w:rFonts w:eastAsia="Times New Roman" w:cs="Times New Roman"/>
                <w:sz w:val="18"/>
                <w:szCs w:val="18"/>
                <w:lang w:val="da-DK"/>
              </w:rPr>
              <w:t>::Tn</w:t>
            </w:r>
            <w:r w:rsidR="00114AF5" w:rsidRPr="00C92CF0">
              <w:rPr>
                <w:rFonts w:eastAsia="Times New Roman" w:cs="Times New Roman"/>
                <w:i/>
                <w:sz w:val="18"/>
                <w:szCs w:val="18"/>
                <w:lang w:val="da-DK"/>
              </w:rPr>
              <w:t>10</w:t>
            </w:r>
          </w:p>
        </w:tc>
        <w:tc>
          <w:tcPr>
            <w:tcW w:w="2070" w:type="dxa"/>
            <w:tcBorders>
              <w:top w:val="single" w:sz="4" w:space="0" w:color="auto"/>
              <w:left w:val="nil"/>
              <w:bottom w:val="single" w:sz="4" w:space="0" w:color="auto"/>
            </w:tcBorders>
          </w:tcPr>
          <w:p w:rsidR="00114AF5" w:rsidRPr="00C92CF0" w:rsidRDefault="00114AF5" w:rsidP="00F05309">
            <w:pPr>
              <w:suppressAutoHyphens/>
              <w:spacing w:after="160" w:line="259" w:lineRule="auto"/>
              <w:rPr>
                <w:rFonts w:eastAsia="Times New Roman" w:cs="Times New Roman"/>
                <w:sz w:val="18"/>
                <w:szCs w:val="18"/>
                <w:lang w:val="da-DK"/>
              </w:rPr>
            </w:pPr>
            <w:r w:rsidRPr="00C92CF0">
              <w:rPr>
                <w:rFonts w:eastAsia="Times New Roman" w:cs="Times New Roman"/>
                <w:sz w:val="18"/>
                <w:szCs w:val="18"/>
                <w:lang w:val="da-DK"/>
              </w:rPr>
              <w:t xml:space="preserve">Lab </w:t>
            </w:r>
            <w:proofErr w:type="spellStart"/>
            <w:r w:rsidRPr="00C92CF0">
              <w:rPr>
                <w:rFonts w:eastAsia="Times New Roman" w:cs="Times New Roman"/>
                <w:sz w:val="18"/>
                <w:szCs w:val="18"/>
                <w:lang w:val="da-DK"/>
              </w:rPr>
              <w:t>stock</w:t>
            </w:r>
            <w:proofErr w:type="spellEnd"/>
            <w:r w:rsidR="007C34F8" w:rsidRPr="00C92CF0">
              <w:rPr>
                <w:rFonts w:eastAsia="Times New Roman" w:cs="Times New Roman"/>
                <w:sz w:val="18"/>
                <w:szCs w:val="18"/>
                <w:lang w:val="da-DK"/>
              </w:rPr>
              <w:t xml:space="preserve"> </w:t>
            </w:r>
            <w:r w:rsidR="007C34F8">
              <w:rPr>
                <w:rFonts w:eastAsia="Times New Roman" w:cs="Times New Roman"/>
                <w:sz w:val="18"/>
                <w:szCs w:val="18"/>
              </w:rPr>
              <w:fldChar w:fldCharType="begin" w:fldLock="1"/>
            </w:r>
            <w:r w:rsidR="00F1083E" w:rsidRPr="00C92CF0">
              <w:rPr>
                <w:rFonts w:eastAsia="Times New Roman" w:cs="Times New Roman"/>
                <w:sz w:val="18"/>
                <w:szCs w:val="18"/>
                <w:lang w:val="da-DK"/>
              </w:rPr>
              <w:instrText>ADDIN CSL_CITATION {"citationItems":[{"id":"ITEM-1","itemData":{"DOI":"10.1111/j.1365-2958.2005.04677.x","ISSN":"0950382X","PMID":"15948952","abstract":"In rapidly dividing bacterial cells, the machinery for repair of DNA double-strand breaks has to contend not only with the forces driving replication and transmission of the DNA but also its transcription. By exploiting I-SceI homing endonuclease to break the Escherichia coli chromosome at one or more defined locations, we have been able to investigate how these processes are co-ordinated and repair is accomplished. When breaks are induced at a single site, the SOS-inducible RecN protein and the transcription factor DksA combine to promote efficient repair. When induced at two or more, distantly located sites, RecN becomes almost indispensable. Many cells that do survive have extensive deletions of sequences flanking the break, with end points often coinciding with imperfect repeat elements. These findings herald a much greater complexity for chromosome repair than suggested by current mechanistic models and reveal a role for RecN in protecting the chromosome from break-induced chromosome rearrangements.","author":[{"dropping-particle":"","family":"Meddows","given":"Tom R.","non-dropping-particle":"","parse-names":false,"suffix":""},{"dropping-particle":"","family":"Savory","given":"Andrew P.","non-dropping-particle":"","parse-names":false,"suffix":""},{"dropping-particle":"","family":"Grove","given":"Jane I.","non-dropping-particle":"","parse-names":false,"suffix":""},{"dropping-particle":"","family":"Moore","given":"Timothy","non-dropping-particle":"","parse-names":false,"suffix":""},{"dropping-particle":"","family":"Lloyd","given":"Robert G.","non-dropping-particle":"","parse-names":false,"suffix":""}],"container-title":"Molecular Microbiology","id":"ITEM-1","issue":"1","issued":{"date-parts":[["2005","7"]]},"page":"97-110","title":"RecN protein and transcription factor DksA combine to promote faithful recombinational repair of DNA double-strand breaks","type":"article-journal","volume":"57"},"uris":["http://www.mendeley.com/documents/?uuid=afc77933-41b8-3677-94c1-957e8cf6435e"]}],"mendeley":{"formattedCitation":"(Meddows &lt;i&gt;et al.&lt;/i&gt; 2005)","plainTextFormattedCitation":"(Meddows et al. 2005)","previouslyFormattedCitation":"(Meddows &lt;i&gt;et al.&lt;/i&gt; 2005)"},"properties":{"noteIndex":0},"schema":"https://github.com/citation-style-language/schema/raw/master/csl-citation.json"}</w:instrText>
            </w:r>
            <w:r w:rsidR="007C34F8">
              <w:rPr>
                <w:rFonts w:eastAsia="Times New Roman" w:cs="Times New Roman"/>
                <w:sz w:val="18"/>
                <w:szCs w:val="18"/>
              </w:rPr>
              <w:fldChar w:fldCharType="separate"/>
            </w:r>
            <w:r w:rsidR="00F1083E" w:rsidRPr="00C92CF0">
              <w:rPr>
                <w:rFonts w:eastAsia="Times New Roman" w:cs="Times New Roman"/>
                <w:noProof/>
                <w:sz w:val="18"/>
                <w:szCs w:val="18"/>
                <w:lang w:val="da-DK"/>
              </w:rPr>
              <w:t xml:space="preserve">(Meddows </w:t>
            </w:r>
            <w:r w:rsidR="00F1083E" w:rsidRPr="00C92CF0">
              <w:rPr>
                <w:rFonts w:eastAsia="Times New Roman" w:cs="Times New Roman"/>
                <w:i/>
                <w:noProof/>
                <w:sz w:val="18"/>
                <w:szCs w:val="18"/>
                <w:lang w:val="da-DK"/>
              </w:rPr>
              <w:t>et al.</w:t>
            </w:r>
            <w:r w:rsidR="00F1083E" w:rsidRPr="00C92CF0">
              <w:rPr>
                <w:rFonts w:eastAsia="Times New Roman" w:cs="Times New Roman"/>
                <w:noProof/>
                <w:sz w:val="18"/>
                <w:szCs w:val="18"/>
                <w:lang w:val="da-DK"/>
              </w:rPr>
              <w:t xml:space="preserve"> 2005)</w:t>
            </w:r>
            <w:r w:rsidR="007C34F8">
              <w:rPr>
                <w:rFonts w:eastAsia="Times New Roman" w:cs="Times New Roman"/>
                <w:sz w:val="18"/>
                <w:szCs w:val="18"/>
              </w:rPr>
              <w:fldChar w:fldCharType="end"/>
            </w:r>
          </w:p>
        </w:tc>
      </w:tr>
      <w:tr w:rsidR="0097169A" w:rsidRPr="00F06F03" w:rsidTr="00973DA3">
        <w:trPr>
          <w:jc w:val="center"/>
        </w:trPr>
        <w:tc>
          <w:tcPr>
            <w:tcW w:w="1080" w:type="dxa"/>
            <w:gridSpan w:val="2"/>
            <w:tcBorders>
              <w:top w:val="single" w:sz="4" w:space="0" w:color="auto"/>
              <w:bottom w:val="single" w:sz="4" w:space="0" w:color="auto"/>
              <w:right w:val="nil"/>
            </w:tcBorders>
          </w:tcPr>
          <w:p w:rsidR="00114AF5" w:rsidRPr="00F06F03" w:rsidRDefault="00114AF5" w:rsidP="00F05309">
            <w:pPr>
              <w:suppressAutoHyphens/>
              <w:spacing w:after="160" w:line="259" w:lineRule="auto"/>
              <w:rPr>
                <w:rFonts w:eastAsia="Times New Roman" w:cs="Times New Roman"/>
                <w:sz w:val="18"/>
                <w:szCs w:val="18"/>
              </w:rPr>
            </w:pPr>
            <w:r w:rsidRPr="00F06F03">
              <w:rPr>
                <w:rFonts w:eastAsia="Times New Roman" w:cs="Times New Roman"/>
                <w:sz w:val="18"/>
                <w:szCs w:val="18"/>
              </w:rPr>
              <w:t>SS12684</w:t>
            </w:r>
          </w:p>
        </w:tc>
        <w:tc>
          <w:tcPr>
            <w:tcW w:w="1530" w:type="dxa"/>
            <w:tcBorders>
              <w:top w:val="single" w:sz="4" w:space="0" w:color="auto"/>
              <w:left w:val="nil"/>
              <w:bottom w:val="single" w:sz="4" w:space="0" w:color="auto"/>
              <w:right w:val="nil"/>
            </w:tcBorders>
          </w:tcPr>
          <w:p w:rsidR="00114AF5" w:rsidRPr="00F06F03" w:rsidRDefault="00114AF5" w:rsidP="00F05309">
            <w:pPr>
              <w:suppressAutoHyphens/>
              <w:spacing w:after="160" w:line="259" w:lineRule="auto"/>
              <w:rPr>
                <w:rFonts w:eastAsia="Times New Roman" w:cs="Times New Roman"/>
                <w:sz w:val="18"/>
                <w:szCs w:val="18"/>
              </w:rPr>
            </w:pPr>
            <w:r w:rsidRPr="00F06F03">
              <w:rPr>
                <w:rFonts w:eastAsia="Times New Roman" w:cs="Times New Roman"/>
                <w:sz w:val="18"/>
                <w:szCs w:val="18"/>
              </w:rPr>
              <w:t>+</w:t>
            </w:r>
          </w:p>
        </w:tc>
        <w:tc>
          <w:tcPr>
            <w:tcW w:w="990" w:type="dxa"/>
            <w:tcBorders>
              <w:top w:val="single" w:sz="4" w:space="0" w:color="auto"/>
              <w:left w:val="nil"/>
              <w:bottom w:val="single" w:sz="4" w:space="0" w:color="auto"/>
              <w:right w:val="nil"/>
            </w:tcBorders>
          </w:tcPr>
          <w:p w:rsidR="00114AF5" w:rsidRPr="00F06F03" w:rsidRDefault="00114AF5" w:rsidP="00F05309">
            <w:pPr>
              <w:suppressAutoHyphens/>
              <w:spacing w:after="160" w:line="259" w:lineRule="auto"/>
              <w:rPr>
                <w:rFonts w:eastAsia="Times New Roman" w:cs="Times New Roman"/>
                <w:sz w:val="18"/>
                <w:szCs w:val="18"/>
              </w:rPr>
            </w:pPr>
            <w:r w:rsidRPr="00F06F03">
              <w:rPr>
                <w:rFonts w:eastAsia="Times New Roman" w:cs="Times New Roman"/>
                <w:sz w:val="18"/>
                <w:szCs w:val="18"/>
              </w:rPr>
              <w:t>+</w:t>
            </w:r>
          </w:p>
        </w:tc>
        <w:tc>
          <w:tcPr>
            <w:tcW w:w="3690" w:type="dxa"/>
            <w:tcBorders>
              <w:top w:val="single" w:sz="4" w:space="0" w:color="auto"/>
              <w:left w:val="nil"/>
              <w:bottom w:val="single" w:sz="4" w:space="0" w:color="auto"/>
              <w:right w:val="nil"/>
            </w:tcBorders>
          </w:tcPr>
          <w:p w:rsidR="00114AF5" w:rsidRPr="00F06F03" w:rsidRDefault="00F06F03" w:rsidP="00F05309">
            <w:pPr>
              <w:suppressAutoHyphens/>
              <w:spacing w:after="160" w:line="259" w:lineRule="auto"/>
              <w:rPr>
                <w:rFonts w:eastAsia="Times New Roman" w:cs="Times New Roman"/>
                <w:i/>
                <w:sz w:val="18"/>
                <w:szCs w:val="18"/>
              </w:rPr>
            </w:pPr>
            <w:r w:rsidRPr="00F06F03">
              <w:rPr>
                <w:i/>
                <w:sz w:val="18"/>
                <w:szCs w:val="18"/>
              </w:rPr>
              <w:t>pheA18</w:t>
            </w:r>
            <w:r w:rsidRPr="00F06F03">
              <w:rPr>
                <w:sz w:val="18"/>
                <w:szCs w:val="18"/>
              </w:rPr>
              <w:t>::</w:t>
            </w:r>
            <w:r w:rsidRPr="005C5B1A">
              <w:rPr>
                <w:sz w:val="18"/>
                <w:szCs w:val="18"/>
              </w:rPr>
              <w:t>Tn</w:t>
            </w:r>
            <w:r w:rsidRPr="00F06F03">
              <w:rPr>
                <w:i/>
                <w:sz w:val="18"/>
                <w:szCs w:val="18"/>
              </w:rPr>
              <w:t xml:space="preserve">10 </w:t>
            </w:r>
            <w:r w:rsidR="005C5B1A" w:rsidRPr="00114AF5">
              <w:rPr>
                <w:rFonts w:eastAsia="Times New Roman" w:cs="Times New Roman"/>
                <w:i/>
                <w:sz w:val="18"/>
                <w:szCs w:val="18"/>
              </w:rPr>
              <w:t>∆</w:t>
            </w:r>
            <w:proofErr w:type="spellStart"/>
            <w:r w:rsidR="005C5B1A" w:rsidRPr="00114AF5">
              <w:rPr>
                <w:rFonts w:eastAsia="Times New Roman" w:cs="Times New Roman"/>
                <w:i/>
                <w:sz w:val="18"/>
                <w:szCs w:val="18"/>
              </w:rPr>
              <w:t>cynX</w:t>
            </w:r>
            <w:proofErr w:type="spellEnd"/>
            <w:r w:rsidR="005C5B1A" w:rsidRPr="00114AF5">
              <w:rPr>
                <w:rFonts w:eastAsia="Times New Roman" w:cs="Times New Roman"/>
                <w:sz w:val="18"/>
                <w:szCs w:val="18"/>
              </w:rPr>
              <w:t>::</w:t>
            </w:r>
            <w:r w:rsidR="005C5B1A" w:rsidRPr="005C5B1A">
              <w:rPr>
                <w:rFonts w:eastAsia="Times New Roman" w:cs="Times New Roman"/>
                <w:sz w:val="18"/>
                <w:szCs w:val="18"/>
              </w:rPr>
              <w:t>I-</w:t>
            </w:r>
            <w:proofErr w:type="spellStart"/>
            <w:r w:rsidR="005C5B1A" w:rsidRPr="005C5B1A">
              <w:rPr>
                <w:rFonts w:eastAsia="Times New Roman" w:cs="Times New Roman"/>
                <w:i/>
                <w:sz w:val="18"/>
                <w:szCs w:val="18"/>
              </w:rPr>
              <w:t>Sce</w:t>
            </w:r>
            <w:r w:rsidR="005C5B1A" w:rsidRPr="005C5B1A">
              <w:rPr>
                <w:rFonts w:eastAsia="Times New Roman" w:cs="Times New Roman"/>
                <w:sz w:val="18"/>
                <w:szCs w:val="18"/>
              </w:rPr>
              <w:t>I</w:t>
            </w:r>
            <w:r w:rsidR="005C5B1A" w:rsidRPr="005C5B1A">
              <w:rPr>
                <w:rFonts w:eastAsia="Times New Roman" w:cs="Times New Roman"/>
                <w:sz w:val="18"/>
                <w:szCs w:val="18"/>
                <w:vertAlign w:val="subscript"/>
              </w:rPr>
              <w:t>CS</w:t>
            </w:r>
            <w:proofErr w:type="spellEnd"/>
            <w:r w:rsidR="005C5B1A" w:rsidRPr="00114AF5">
              <w:rPr>
                <w:rFonts w:eastAsia="Times New Roman" w:cs="Times New Roman"/>
                <w:i/>
                <w:sz w:val="18"/>
                <w:szCs w:val="18"/>
              </w:rPr>
              <w:t>-</w:t>
            </w:r>
            <w:proofErr w:type="spellStart"/>
            <w:r w:rsidR="005C5B1A" w:rsidRPr="00114AF5">
              <w:rPr>
                <w:rFonts w:eastAsia="Times New Roman" w:cs="Times New Roman"/>
                <w:i/>
                <w:sz w:val="18"/>
                <w:szCs w:val="18"/>
              </w:rPr>
              <w:t>kan</w:t>
            </w:r>
            <w:proofErr w:type="spellEnd"/>
            <w:r w:rsidR="005C5B1A" w:rsidRPr="00114AF5">
              <w:rPr>
                <w:rFonts w:eastAsia="Times New Roman" w:cs="Times New Roman"/>
                <w:i/>
                <w:sz w:val="18"/>
                <w:szCs w:val="18"/>
              </w:rPr>
              <w:t xml:space="preserve"> </w:t>
            </w:r>
            <w:r w:rsidR="005C5B1A">
              <w:rPr>
                <w:rFonts w:eastAsia="Times New Roman" w:cs="Times New Roman"/>
                <w:i/>
                <w:sz w:val="18"/>
                <w:szCs w:val="18"/>
              </w:rPr>
              <w:br/>
            </w:r>
            <w:r w:rsidR="005C5B1A" w:rsidRPr="00114AF5">
              <w:rPr>
                <w:rFonts w:eastAsia="Times New Roman" w:cs="Times New Roman"/>
                <w:i/>
                <w:sz w:val="18"/>
                <w:szCs w:val="18"/>
              </w:rPr>
              <w:t>∆</w:t>
            </w:r>
            <w:proofErr w:type="spellStart"/>
            <w:r w:rsidR="005C5B1A" w:rsidRPr="00114AF5">
              <w:rPr>
                <w:rFonts w:eastAsia="Times New Roman" w:cs="Times New Roman"/>
                <w:i/>
                <w:sz w:val="18"/>
                <w:szCs w:val="18"/>
              </w:rPr>
              <w:t>attB</w:t>
            </w:r>
            <w:proofErr w:type="spellEnd"/>
            <w:r w:rsidR="005C5B1A" w:rsidRPr="00114AF5">
              <w:rPr>
                <w:rFonts w:eastAsia="Times New Roman" w:cs="Times New Roman"/>
                <w:sz w:val="18"/>
                <w:szCs w:val="18"/>
              </w:rPr>
              <w:t>::</w:t>
            </w:r>
            <w:r w:rsidR="005C5B1A" w:rsidRPr="005C5B1A">
              <w:rPr>
                <w:rFonts w:eastAsia="Times New Roman" w:cs="Times New Roman"/>
                <w:sz w:val="18"/>
                <w:szCs w:val="18"/>
              </w:rPr>
              <w:t>P</w:t>
            </w:r>
            <w:r w:rsidR="005C5B1A" w:rsidRPr="005C5B1A">
              <w:rPr>
                <w:rFonts w:eastAsia="Times New Roman" w:cs="Times New Roman"/>
                <w:sz w:val="18"/>
                <w:szCs w:val="18"/>
                <w:vertAlign w:val="subscript"/>
              </w:rPr>
              <w:t>BAD</w:t>
            </w:r>
            <w:r w:rsidR="005C5B1A" w:rsidRPr="00114AF5">
              <w:rPr>
                <w:rFonts w:eastAsia="Times New Roman" w:cs="Times New Roman"/>
                <w:i/>
                <w:sz w:val="18"/>
                <w:szCs w:val="18"/>
              </w:rPr>
              <w:t xml:space="preserve"> </w:t>
            </w:r>
            <w:r w:rsidR="005C5B1A" w:rsidRPr="005C5B1A">
              <w:rPr>
                <w:rFonts w:eastAsia="Times New Roman" w:cs="Times New Roman"/>
                <w:sz w:val="18"/>
                <w:szCs w:val="18"/>
              </w:rPr>
              <w:t>I-</w:t>
            </w:r>
            <w:proofErr w:type="spellStart"/>
            <w:r w:rsidR="005C5B1A" w:rsidRPr="005C5B1A">
              <w:rPr>
                <w:rFonts w:eastAsia="Times New Roman" w:cs="Times New Roman"/>
                <w:i/>
                <w:sz w:val="18"/>
                <w:szCs w:val="18"/>
              </w:rPr>
              <w:t>Sce</w:t>
            </w:r>
            <w:r w:rsidR="005C5B1A" w:rsidRPr="005C5B1A">
              <w:rPr>
                <w:rFonts w:eastAsia="Times New Roman" w:cs="Times New Roman"/>
                <w:sz w:val="18"/>
                <w:szCs w:val="18"/>
              </w:rPr>
              <w:t>I</w:t>
            </w:r>
            <w:proofErr w:type="spellEnd"/>
          </w:p>
        </w:tc>
        <w:tc>
          <w:tcPr>
            <w:tcW w:w="2070" w:type="dxa"/>
            <w:tcBorders>
              <w:top w:val="single" w:sz="4" w:space="0" w:color="auto"/>
              <w:left w:val="nil"/>
              <w:bottom w:val="single" w:sz="4" w:space="0" w:color="auto"/>
            </w:tcBorders>
          </w:tcPr>
          <w:p w:rsidR="00114AF5" w:rsidRPr="00F06F03" w:rsidRDefault="00114AF5" w:rsidP="00F05309">
            <w:pPr>
              <w:suppressAutoHyphens/>
              <w:spacing w:after="160" w:line="259" w:lineRule="auto"/>
              <w:rPr>
                <w:rFonts w:eastAsia="Times New Roman" w:cs="Times New Roman"/>
                <w:sz w:val="18"/>
                <w:szCs w:val="18"/>
              </w:rPr>
            </w:pPr>
            <w:r w:rsidRPr="00F06F03">
              <w:rPr>
                <w:rFonts w:eastAsia="Times New Roman" w:cs="Times New Roman"/>
                <w:sz w:val="18"/>
                <w:szCs w:val="18"/>
              </w:rPr>
              <w:t>CAG12158 → APS121</w:t>
            </w:r>
            <w:r w:rsidRPr="00F06F03">
              <w:rPr>
                <w:rFonts w:eastAsia="Times New Roman" w:cs="Times New Roman"/>
                <w:i/>
                <w:sz w:val="18"/>
                <w:szCs w:val="18"/>
                <w:vertAlign w:val="superscript"/>
              </w:rPr>
              <w:t>g</w:t>
            </w:r>
          </w:p>
        </w:tc>
      </w:tr>
      <w:tr w:rsidR="0097169A" w:rsidRPr="00F06F03" w:rsidTr="00973DA3">
        <w:trPr>
          <w:jc w:val="center"/>
        </w:trPr>
        <w:tc>
          <w:tcPr>
            <w:tcW w:w="1080" w:type="dxa"/>
            <w:gridSpan w:val="2"/>
            <w:tcBorders>
              <w:top w:val="single" w:sz="4" w:space="0" w:color="auto"/>
              <w:bottom w:val="single" w:sz="4" w:space="0" w:color="auto"/>
              <w:right w:val="nil"/>
            </w:tcBorders>
          </w:tcPr>
          <w:p w:rsidR="00114AF5" w:rsidRPr="00F06F03" w:rsidRDefault="00114AF5" w:rsidP="00F05309">
            <w:pPr>
              <w:suppressAutoHyphens/>
              <w:spacing w:after="160" w:line="259" w:lineRule="auto"/>
              <w:rPr>
                <w:rFonts w:eastAsia="Times New Roman" w:cs="Times New Roman"/>
                <w:sz w:val="18"/>
                <w:szCs w:val="18"/>
              </w:rPr>
            </w:pPr>
            <w:r w:rsidRPr="00F06F03">
              <w:rPr>
                <w:rFonts w:eastAsia="Times New Roman" w:cs="Times New Roman"/>
                <w:sz w:val="18"/>
                <w:szCs w:val="18"/>
              </w:rPr>
              <w:t>SS12685</w:t>
            </w:r>
          </w:p>
        </w:tc>
        <w:tc>
          <w:tcPr>
            <w:tcW w:w="1530" w:type="dxa"/>
            <w:tcBorders>
              <w:top w:val="single" w:sz="4" w:space="0" w:color="auto"/>
              <w:left w:val="nil"/>
              <w:bottom w:val="single" w:sz="4" w:space="0" w:color="auto"/>
              <w:right w:val="nil"/>
            </w:tcBorders>
          </w:tcPr>
          <w:p w:rsidR="00114AF5" w:rsidRPr="00F06F03" w:rsidRDefault="00114AF5" w:rsidP="00F05309">
            <w:pPr>
              <w:suppressAutoHyphens/>
              <w:spacing w:after="160" w:line="259" w:lineRule="auto"/>
              <w:rPr>
                <w:rFonts w:eastAsia="Times New Roman" w:cs="Times New Roman"/>
                <w:sz w:val="18"/>
                <w:szCs w:val="18"/>
              </w:rPr>
            </w:pPr>
            <w:r w:rsidRPr="00F06F03">
              <w:rPr>
                <w:rFonts w:eastAsia="Times New Roman" w:cs="Times New Roman"/>
                <w:sz w:val="18"/>
                <w:szCs w:val="18"/>
              </w:rPr>
              <w:t>+</w:t>
            </w:r>
          </w:p>
        </w:tc>
        <w:tc>
          <w:tcPr>
            <w:tcW w:w="990" w:type="dxa"/>
            <w:tcBorders>
              <w:top w:val="single" w:sz="4" w:space="0" w:color="auto"/>
              <w:left w:val="nil"/>
              <w:bottom w:val="single" w:sz="4" w:space="0" w:color="auto"/>
              <w:right w:val="nil"/>
            </w:tcBorders>
          </w:tcPr>
          <w:p w:rsidR="00114AF5" w:rsidRPr="00F06F03" w:rsidRDefault="00114AF5" w:rsidP="00F05309">
            <w:pPr>
              <w:suppressAutoHyphens/>
              <w:spacing w:after="160" w:line="259" w:lineRule="auto"/>
              <w:rPr>
                <w:rFonts w:eastAsia="Times New Roman" w:cs="Times New Roman"/>
                <w:i/>
                <w:sz w:val="18"/>
                <w:szCs w:val="18"/>
              </w:rPr>
            </w:pPr>
            <w:r w:rsidRPr="00F06F03">
              <w:rPr>
                <w:rFonts w:eastAsia="Times New Roman" w:cs="Times New Roman"/>
                <w:i/>
                <w:sz w:val="18"/>
                <w:szCs w:val="18"/>
              </w:rPr>
              <w:t>∆100</w:t>
            </w:r>
            <w:r w:rsidRPr="00F06F03">
              <w:rPr>
                <w:rFonts w:eastAsia="Times New Roman" w:cs="Times New Roman"/>
                <w:sz w:val="18"/>
                <w:szCs w:val="18"/>
              </w:rPr>
              <w:t>::</w:t>
            </w:r>
            <w:proofErr w:type="spellStart"/>
            <w:r w:rsidRPr="00F06F03">
              <w:rPr>
                <w:rFonts w:eastAsia="Times New Roman" w:cs="Times New Roman"/>
                <w:i/>
                <w:sz w:val="18"/>
                <w:szCs w:val="18"/>
              </w:rPr>
              <w:t>kan</w:t>
            </w:r>
            <w:proofErr w:type="spellEnd"/>
          </w:p>
        </w:tc>
        <w:tc>
          <w:tcPr>
            <w:tcW w:w="3690" w:type="dxa"/>
            <w:tcBorders>
              <w:top w:val="single" w:sz="4" w:space="0" w:color="auto"/>
              <w:left w:val="nil"/>
              <w:bottom w:val="single" w:sz="4" w:space="0" w:color="auto"/>
              <w:right w:val="nil"/>
            </w:tcBorders>
          </w:tcPr>
          <w:p w:rsidR="00114AF5" w:rsidRPr="00F06F03" w:rsidRDefault="00114AF5" w:rsidP="00F05309">
            <w:pPr>
              <w:suppressAutoHyphens/>
              <w:spacing w:after="160" w:line="259" w:lineRule="auto"/>
              <w:rPr>
                <w:rFonts w:eastAsia="Times New Roman" w:cs="Times New Roman"/>
                <w:i/>
                <w:sz w:val="18"/>
                <w:szCs w:val="18"/>
              </w:rPr>
            </w:pPr>
            <w:r w:rsidRPr="00F06F03">
              <w:rPr>
                <w:rFonts w:eastAsia="Times New Roman" w:cs="Times New Roman"/>
                <w:i/>
                <w:sz w:val="18"/>
                <w:szCs w:val="18"/>
              </w:rPr>
              <w:t>pheA18</w:t>
            </w:r>
            <w:r w:rsidRPr="00F06F03">
              <w:rPr>
                <w:rFonts w:eastAsia="Times New Roman" w:cs="Times New Roman"/>
                <w:sz w:val="18"/>
                <w:szCs w:val="18"/>
              </w:rPr>
              <w:t>::</w:t>
            </w:r>
            <w:r w:rsidRPr="005C5B1A">
              <w:rPr>
                <w:rFonts w:eastAsia="Times New Roman" w:cs="Times New Roman"/>
                <w:sz w:val="18"/>
                <w:szCs w:val="18"/>
              </w:rPr>
              <w:t>Tn</w:t>
            </w:r>
            <w:r w:rsidRPr="00F06F03">
              <w:rPr>
                <w:rFonts w:eastAsia="Times New Roman" w:cs="Times New Roman"/>
                <w:i/>
                <w:sz w:val="18"/>
                <w:szCs w:val="18"/>
              </w:rPr>
              <w:t xml:space="preserve">10 </w:t>
            </w:r>
            <w:r w:rsidR="005C5B1A" w:rsidRPr="00114AF5">
              <w:rPr>
                <w:rFonts w:eastAsia="Times New Roman" w:cs="Times New Roman"/>
                <w:i/>
                <w:sz w:val="18"/>
                <w:szCs w:val="18"/>
              </w:rPr>
              <w:t>∆</w:t>
            </w:r>
            <w:proofErr w:type="spellStart"/>
            <w:r w:rsidR="005C5B1A" w:rsidRPr="00114AF5">
              <w:rPr>
                <w:rFonts w:eastAsia="Times New Roman" w:cs="Times New Roman"/>
                <w:i/>
                <w:sz w:val="18"/>
                <w:szCs w:val="18"/>
              </w:rPr>
              <w:t>cynX</w:t>
            </w:r>
            <w:proofErr w:type="spellEnd"/>
            <w:r w:rsidR="005C5B1A" w:rsidRPr="00114AF5">
              <w:rPr>
                <w:rFonts w:eastAsia="Times New Roman" w:cs="Times New Roman"/>
                <w:sz w:val="18"/>
                <w:szCs w:val="18"/>
              </w:rPr>
              <w:t>::</w:t>
            </w:r>
            <w:r w:rsidR="005C5B1A" w:rsidRPr="005C5B1A">
              <w:rPr>
                <w:rFonts w:eastAsia="Times New Roman" w:cs="Times New Roman"/>
                <w:sz w:val="18"/>
                <w:szCs w:val="18"/>
              </w:rPr>
              <w:t>I-</w:t>
            </w:r>
            <w:proofErr w:type="spellStart"/>
            <w:r w:rsidR="005C5B1A" w:rsidRPr="005C5B1A">
              <w:rPr>
                <w:rFonts w:eastAsia="Times New Roman" w:cs="Times New Roman"/>
                <w:i/>
                <w:sz w:val="18"/>
                <w:szCs w:val="18"/>
              </w:rPr>
              <w:t>Sce</w:t>
            </w:r>
            <w:r w:rsidR="005C5B1A" w:rsidRPr="005C5B1A">
              <w:rPr>
                <w:rFonts w:eastAsia="Times New Roman" w:cs="Times New Roman"/>
                <w:sz w:val="18"/>
                <w:szCs w:val="18"/>
              </w:rPr>
              <w:t>I</w:t>
            </w:r>
            <w:r w:rsidR="005C5B1A" w:rsidRPr="005C5B1A">
              <w:rPr>
                <w:rFonts w:eastAsia="Times New Roman" w:cs="Times New Roman"/>
                <w:sz w:val="18"/>
                <w:szCs w:val="18"/>
                <w:vertAlign w:val="subscript"/>
              </w:rPr>
              <w:t>CS</w:t>
            </w:r>
            <w:proofErr w:type="spellEnd"/>
            <w:r w:rsidR="005C5B1A" w:rsidRPr="00114AF5">
              <w:rPr>
                <w:rFonts w:eastAsia="Times New Roman" w:cs="Times New Roman"/>
                <w:i/>
                <w:sz w:val="18"/>
                <w:szCs w:val="18"/>
              </w:rPr>
              <w:t>-</w:t>
            </w:r>
            <w:proofErr w:type="spellStart"/>
            <w:r w:rsidR="005C5B1A" w:rsidRPr="00114AF5">
              <w:rPr>
                <w:rFonts w:eastAsia="Times New Roman" w:cs="Times New Roman"/>
                <w:i/>
                <w:sz w:val="18"/>
                <w:szCs w:val="18"/>
              </w:rPr>
              <w:t>kan</w:t>
            </w:r>
            <w:proofErr w:type="spellEnd"/>
            <w:r w:rsidR="005C5B1A" w:rsidRPr="00114AF5">
              <w:rPr>
                <w:rFonts w:eastAsia="Times New Roman" w:cs="Times New Roman"/>
                <w:i/>
                <w:sz w:val="18"/>
                <w:szCs w:val="18"/>
              </w:rPr>
              <w:t xml:space="preserve"> </w:t>
            </w:r>
            <w:r w:rsidR="005C5B1A">
              <w:rPr>
                <w:rFonts w:eastAsia="Times New Roman" w:cs="Times New Roman"/>
                <w:i/>
                <w:sz w:val="18"/>
                <w:szCs w:val="18"/>
              </w:rPr>
              <w:br/>
            </w:r>
            <w:r w:rsidR="005C5B1A" w:rsidRPr="00114AF5">
              <w:rPr>
                <w:rFonts w:eastAsia="Times New Roman" w:cs="Times New Roman"/>
                <w:i/>
                <w:sz w:val="18"/>
                <w:szCs w:val="18"/>
              </w:rPr>
              <w:t>∆</w:t>
            </w:r>
            <w:proofErr w:type="spellStart"/>
            <w:r w:rsidR="005C5B1A" w:rsidRPr="00114AF5">
              <w:rPr>
                <w:rFonts w:eastAsia="Times New Roman" w:cs="Times New Roman"/>
                <w:i/>
                <w:sz w:val="18"/>
                <w:szCs w:val="18"/>
              </w:rPr>
              <w:t>attB</w:t>
            </w:r>
            <w:proofErr w:type="spellEnd"/>
            <w:r w:rsidR="005C5B1A" w:rsidRPr="00114AF5">
              <w:rPr>
                <w:rFonts w:eastAsia="Times New Roman" w:cs="Times New Roman"/>
                <w:sz w:val="18"/>
                <w:szCs w:val="18"/>
              </w:rPr>
              <w:t>::</w:t>
            </w:r>
            <w:r w:rsidR="005C5B1A" w:rsidRPr="005C5B1A">
              <w:rPr>
                <w:rFonts w:eastAsia="Times New Roman" w:cs="Times New Roman"/>
                <w:sz w:val="18"/>
                <w:szCs w:val="18"/>
              </w:rPr>
              <w:t>P</w:t>
            </w:r>
            <w:r w:rsidR="005C5B1A" w:rsidRPr="005C5B1A">
              <w:rPr>
                <w:rFonts w:eastAsia="Times New Roman" w:cs="Times New Roman"/>
                <w:sz w:val="18"/>
                <w:szCs w:val="18"/>
                <w:vertAlign w:val="subscript"/>
              </w:rPr>
              <w:t>BAD</w:t>
            </w:r>
            <w:r w:rsidR="005C5B1A" w:rsidRPr="00114AF5">
              <w:rPr>
                <w:rFonts w:eastAsia="Times New Roman" w:cs="Times New Roman"/>
                <w:i/>
                <w:sz w:val="18"/>
                <w:szCs w:val="18"/>
              </w:rPr>
              <w:t xml:space="preserve"> </w:t>
            </w:r>
            <w:r w:rsidR="005C5B1A" w:rsidRPr="005C5B1A">
              <w:rPr>
                <w:rFonts w:eastAsia="Times New Roman" w:cs="Times New Roman"/>
                <w:sz w:val="18"/>
                <w:szCs w:val="18"/>
              </w:rPr>
              <w:t>I-</w:t>
            </w:r>
            <w:proofErr w:type="spellStart"/>
            <w:r w:rsidR="005C5B1A" w:rsidRPr="005C5B1A">
              <w:rPr>
                <w:rFonts w:eastAsia="Times New Roman" w:cs="Times New Roman"/>
                <w:i/>
                <w:sz w:val="18"/>
                <w:szCs w:val="18"/>
              </w:rPr>
              <w:t>Sce</w:t>
            </w:r>
            <w:r w:rsidR="005C5B1A" w:rsidRPr="005C5B1A">
              <w:rPr>
                <w:rFonts w:eastAsia="Times New Roman" w:cs="Times New Roman"/>
                <w:sz w:val="18"/>
                <w:szCs w:val="18"/>
              </w:rPr>
              <w:t>I</w:t>
            </w:r>
            <w:proofErr w:type="spellEnd"/>
          </w:p>
        </w:tc>
        <w:tc>
          <w:tcPr>
            <w:tcW w:w="2070" w:type="dxa"/>
            <w:tcBorders>
              <w:top w:val="single" w:sz="4" w:space="0" w:color="auto"/>
              <w:left w:val="nil"/>
              <w:bottom w:val="single" w:sz="4" w:space="0" w:color="auto"/>
            </w:tcBorders>
          </w:tcPr>
          <w:p w:rsidR="00114AF5" w:rsidRPr="00F06F03" w:rsidRDefault="00114AF5" w:rsidP="00F05309">
            <w:pPr>
              <w:suppressAutoHyphens/>
              <w:spacing w:after="160" w:line="259" w:lineRule="auto"/>
              <w:rPr>
                <w:rFonts w:eastAsia="Times New Roman" w:cs="Times New Roman"/>
                <w:sz w:val="18"/>
                <w:szCs w:val="18"/>
              </w:rPr>
            </w:pPr>
            <w:r w:rsidRPr="00F06F03">
              <w:rPr>
                <w:rFonts w:eastAsia="Times New Roman" w:cs="Times New Roman"/>
                <w:sz w:val="18"/>
                <w:szCs w:val="18"/>
              </w:rPr>
              <w:t>SS12683 → APS121</w:t>
            </w:r>
            <w:r w:rsidRPr="00F06F03">
              <w:rPr>
                <w:rFonts w:eastAsia="Times New Roman" w:cs="Times New Roman"/>
                <w:i/>
                <w:sz w:val="18"/>
                <w:szCs w:val="18"/>
                <w:vertAlign w:val="superscript"/>
              </w:rPr>
              <w:t>g</w:t>
            </w:r>
          </w:p>
        </w:tc>
      </w:tr>
      <w:tr w:rsidR="00114AF5" w:rsidRPr="00114AF5" w:rsidTr="00973DA3">
        <w:trPr>
          <w:jc w:val="center"/>
        </w:trPr>
        <w:tc>
          <w:tcPr>
            <w:tcW w:w="1080" w:type="dxa"/>
            <w:gridSpan w:val="2"/>
            <w:tcBorders>
              <w:top w:val="single" w:sz="4" w:space="0" w:color="auto"/>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SS12857</w:t>
            </w:r>
          </w:p>
        </w:tc>
        <w:tc>
          <w:tcPr>
            <w:tcW w:w="153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938</w:t>
            </w:r>
            <w:r w:rsidRPr="00114AF5">
              <w:rPr>
                <w:rFonts w:eastAsia="Times New Roman" w:cs="Times New Roman"/>
                <w:sz w:val="18"/>
                <w:szCs w:val="18"/>
              </w:rPr>
              <w:t>::</w:t>
            </w:r>
            <w:r w:rsidRPr="00114AF5">
              <w:rPr>
                <w:rFonts w:eastAsia="Times New Roman" w:cs="Times New Roman"/>
                <w:i/>
                <w:sz w:val="18"/>
                <w:szCs w:val="18"/>
              </w:rPr>
              <w:t>cat</w:t>
            </w:r>
          </w:p>
        </w:tc>
        <w:tc>
          <w:tcPr>
            <w:tcW w:w="99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4" w:space="0" w:color="auto"/>
              <w:left w:val="nil"/>
              <w:bottom w:val="single" w:sz="4" w:space="0" w:color="auto"/>
              <w:right w:val="nil"/>
            </w:tcBorders>
          </w:tcPr>
          <w:p w:rsidR="00114AF5" w:rsidRPr="00114AF5" w:rsidRDefault="005C5B1A"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w:t>
            </w:r>
            <w:proofErr w:type="spellStart"/>
            <w:r w:rsidRPr="00114AF5">
              <w:rPr>
                <w:rFonts w:eastAsia="Times New Roman" w:cs="Times New Roman"/>
                <w:i/>
                <w:sz w:val="18"/>
                <w:szCs w:val="18"/>
              </w:rPr>
              <w:t>cynX</w:t>
            </w:r>
            <w:proofErr w:type="spellEnd"/>
            <w:r w:rsidRPr="00114AF5">
              <w:rPr>
                <w:rFonts w:eastAsia="Times New Roman" w:cs="Times New Roman"/>
                <w:sz w:val="18"/>
                <w:szCs w:val="18"/>
              </w:rPr>
              <w:t>::</w:t>
            </w:r>
            <w:r w:rsidRPr="005C5B1A">
              <w:rPr>
                <w:rFonts w:eastAsia="Times New Roman" w:cs="Times New Roman"/>
                <w:sz w:val="18"/>
                <w:szCs w:val="18"/>
              </w:rPr>
              <w:t>I-</w:t>
            </w:r>
            <w:proofErr w:type="spellStart"/>
            <w:r w:rsidRPr="005C5B1A">
              <w:rPr>
                <w:rFonts w:eastAsia="Times New Roman" w:cs="Times New Roman"/>
                <w:i/>
                <w:sz w:val="18"/>
                <w:szCs w:val="18"/>
              </w:rPr>
              <w:t>Sce</w:t>
            </w:r>
            <w:r w:rsidRPr="005C5B1A">
              <w:rPr>
                <w:rFonts w:eastAsia="Times New Roman" w:cs="Times New Roman"/>
                <w:sz w:val="18"/>
                <w:szCs w:val="18"/>
              </w:rPr>
              <w:t>I</w:t>
            </w:r>
            <w:r w:rsidRPr="005C5B1A">
              <w:rPr>
                <w:rFonts w:eastAsia="Times New Roman" w:cs="Times New Roman"/>
                <w:sz w:val="18"/>
                <w:szCs w:val="18"/>
                <w:vertAlign w:val="subscript"/>
              </w:rPr>
              <w:t>CS</w:t>
            </w:r>
            <w:proofErr w:type="spellEnd"/>
            <w:r w:rsidRPr="00114AF5">
              <w:rPr>
                <w:rFonts w:eastAsia="Times New Roman" w:cs="Times New Roman"/>
                <w:i/>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r w:rsidRPr="005C5B1A">
              <w:rPr>
                <w:rFonts w:eastAsia="Times New Roman" w:cs="Times New Roman"/>
                <w:sz w:val="18"/>
                <w:szCs w:val="18"/>
              </w:rPr>
              <w:t>P</w:t>
            </w:r>
            <w:r w:rsidRPr="005C5B1A">
              <w:rPr>
                <w:rFonts w:eastAsia="Times New Roman" w:cs="Times New Roman"/>
                <w:sz w:val="18"/>
                <w:szCs w:val="18"/>
                <w:vertAlign w:val="subscript"/>
              </w:rPr>
              <w:t>BAD</w:t>
            </w:r>
            <w:r w:rsidRPr="00114AF5">
              <w:rPr>
                <w:rFonts w:eastAsia="Times New Roman" w:cs="Times New Roman"/>
                <w:i/>
                <w:sz w:val="18"/>
                <w:szCs w:val="18"/>
              </w:rPr>
              <w:t xml:space="preserve"> </w:t>
            </w:r>
            <w:r w:rsidRPr="005C5B1A">
              <w:rPr>
                <w:rFonts w:eastAsia="Times New Roman" w:cs="Times New Roman"/>
                <w:sz w:val="18"/>
                <w:szCs w:val="18"/>
              </w:rPr>
              <w:t>I-</w:t>
            </w:r>
            <w:proofErr w:type="spellStart"/>
            <w:r w:rsidRPr="005C5B1A">
              <w:rPr>
                <w:rFonts w:eastAsia="Times New Roman" w:cs="Times New Roman"/>
                <w:i/>
                <w:sz w:val="18"/>
                <w:szCs w:val="18"/>
              </w:rPr>
              <w:t>Sce</w:t>
            </w:r>
            <w:r w:rsidRPr="005C5B1A">
              <w:rPr>
                <w:rFonts w:eastAsia="Times New Roman" w:cs="Times New Roman"/>
                <w:sz w:val="18"/>
                <w:szCs w:val="18"/>
              </w:rPr>
              <w:t>I</w:t>
            </w:r>
            <w:proofErr w:type="spellEnd"/>
          </w:p>
        </w:tc>
        <w:tc>
          <w:tcPr>
            <w:tcW w:w="2070" w:type="dxa"/>
            <w:tcBorders>
              <w:top w:val="single" w:sz="4" w:space="0" w:color="auto"/>
              <w:left w:val="nil"/>
              <w:bottom w:val="single" w:sz="4"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Lab stock</w:t>
            </w:r>
          </w:p>
        </w:tc>
      </w:tr>
      <w:tr w:rsidR="00114AF5" w:rsidRPr="00114AF5" w:rsidTr="00973DA3">
        <w:trPr>
          <w:jc w:val="center"/>
        </w:trPr>
        <w:tc>
          <w:tcPr>
            <w:tcW w:w="1080" w:type="dxa"/>
            <w:gridSpan w:val="2"/>
            <w:tcBorders>
              <w:top w:val="single" w:sz="4" w:space="0" w:color="auto"/>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SS12989</w:t>
            </w:r>
          </w:p>
        </w:tc>
        <w:tc>
          <w:tcPr>
            <w:tcW w:w="153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4190</w:t>
            </w:r>
          </w:p>
        </w:tc>
        <w:tc>
          <w:tcPr>
            <w:tcW w:w="99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zfj-3131</w:t>
            </w:r>
            <w:r w:rsidRPr="00114AF5">
              <w:rPr>
                <w:rFonts w:eastAsia="Times New Roman" w:cs="Times New Roman"/>
                <w:sz w:val="18"/>
                <w:szCs w:val="18"/>
              </w:rPr>
              <w:t>::</w:t>
            </w:r>
            <w:r w:rsidRPr="005C5B1A">
              <w:rPr>
                <w:rFonts w:eastAsia="Times New Roman" w:cs="Times New Roman"/>
                <w:sz w:val="18"/>
                <w:szCs w:val="18"/>
              </w:rPr>
              <w:t>Tn</w:t>
            </w:r>
            <w:r w:rsidR="00E12281">
              <w:rPr>
                <w:rFonts w:eastAsia="Times New Roman" w:cs="Times New Roman"/>
                <w:i/>
                <w:sz w:val="18"/>
                <w:szCs w:val="18"/>
              </w:rPr>
              <w:t>10</w:t>
            </w:r>
            <w:r w:rsidR="000D2A6F">
              <w:rPr>
                <w:rFonts w:eastAsia="Times New Roman" w:cs="Times New Roman"/>
                <w:i/>
                <w:sz w:val="18"/>
                <w:szCs w:val="18"/>
              </w:rPr>
              <w:t xml:space="preserve"> </w:t>
            </w:r>
            <w:r w:rsidR="000D2A6F" w:rsidRPr="00114AF5">
              <w:rPr>
                <w:rFonts w:eastAsia="Times New Roman" w:cs="Times New Roman"/>
                <w:i/>
                <w:sz w:val="18"/>
                <w:szCs w:val="18"/>
              </w:rPr>
              <w:t>ygaD1</w:t>
            </w:r>
            <w:r w:rsidR="000D2A6F" w:rsidRPr="00114AF5">
              <w:rPr>
                <w:rFonts w:eastAsia="Times New Roman" w:cs="Times New Roman"/>
                <w:sz w:val="18"/>
                <w:szCs w:val="18"/>
              </w:rPr>
              <w:t>::</w:t>
            </w:r>
            <w:proofErr w:type="spellStart"/>
            <w:r w:rsidR="000D2A6F" w:rsidRPr="00114AF5">
              <w:rPr>
                <w:rFonts w:eastAsia="Times New Roman" w:cs="Times New Roman"/>
                <w:i/>
                <w:sz w:val="18"/>
                <w:szCs w:val="18"/>
              </w:rPr>
              <w:t>kan</w:t>
            </w:r>
            <w:proofErr w:type="spellEnd"/>
          </w:p>
        </w:tc>
        <w:tc>
          <w:tcPr>
            <w:tcW w:w="2070" w:type="dxa"/>
            <w:tcBorders>
              <w:top w:val="single" w:sz="4" w:space="0" w:color="auto"/>
              <w:left w:val="nil"/>
              <w:bottom w:val="single" w:sz="4"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SS12986 → CAG18642</w:t>
            </w:r>
            <w:r w:rsidRPr="00114AF5">
              <w:rPr>
                <w:rFonts w:eastAsia="Times New Roman" w:cs="Times New Roman"/>
                <w:i/>
                <w:sz w:val="18"/>
                <w:szCs w:val="18"/>
                <w:vertAlign w:val="superscript"/>
              </w:rPr>
              <w:t>f</w:t>
            </w:r>
          </w:p>
        </w:tc>
      </w:tr>
      <w:tr w:rsidR="00114AF5" w:rsidRPr="00114AF5" w:rsidTr="00973DA3">
        <w:trPr>
          <w:jc w:val="center"/>
        </w:trPr>
        <w:tc>
          <w:tcPr>
            <w:tcW w:w="1080" w:type="dxa"/>
            <w:gridSpan w:val="2"/>
            <w:tcBorders>
              <w:top w:val="single" w:sz="4" w:space="0" w:color="auto"/>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SS13453</w:t>
            </w:r>
          </w:p>
        </w:tc>
        <w:tc>
          <w:tcPr>
            <w:tcW w:w="153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4190</w:t>
            </w:r>
          </w:p>
        </w:tc>
        <w:tc>
          <w:tcPr>
            <w:tcW w:w="99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369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zfj-3131</w:t>
            </w:r>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 ygaD1</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w:t>
            </w:r>
            <w:r w:rsidR="005C5B1A" w:rsidRPr="00114AF5">
              <w:rPr>
                <w:rFonts w:eastAsia="Times New Roman" w:cs="Times New Roman"/>
                <w:i/>
                <w:sz w:val="18"/>
                <w:szCs w:val="18"/>
              </w:rPr>
              <w:t>∆</w:t>
            </w:r>
            <w:proofErr w:type="spellStart"/>
            <w:r w:rsidR="005C5B1A" w:rsidRPr="00114AF5">
              <w:rPr>
                <w:rFonts w:eastAsia="Times New Roman" w:cs="Times New Roman"/>
                <w:i/>
                <w:sz w:val="18"/>
                <w:szCs w:val="18"/>
              </w:rPr>
              <w:t>cynX</w:t>
            </w:r>
            <w:proofErr w:type="spellEnd"/>
            <w:r w:rsidR="005C5B1A" w:rsidRPr="00114AF5">
              <w:rPr>
                <w:rFonts w:eastAsia="Times New Roman" w:cs="Times New Roman"/>
                <w:sz w:val="18"/>
                <w:szCs w:val="18"/>
              </w:rPr>
              <w:t>::</w:t>
            </w:r>
            <w:r w:rsidR="005C5B1A" w:rsidRPr="005C5B1A">
              <w:rPr>
                <w:rFonts w:eastAsia="Times New Roman" w:cs="Times New Roman"/>
                <w:sz w:val="18"/>
                <w:szCs w:val="18"/>
              </w:rPr>
              <w:t>I-</w:t>
            </w:r>
            <w:proofErr w:type="spellStart"/>
            <w:r w:rsidR="005C5B1A" w:rsidRPr="005C5B1A">
              <w:rPr>
                <w:rFonts w:eastAsia="Times New Roman" w:cs="Times New Roman"/>
                <w:i/>
                <w:sz w:val="18"/>
                <w:szCs w:val="18"/>
              </w:rPr>
              <w:t>Sce</w:t>
            </w:r>
            <w:r w:rsidR="005C5B1A" w:rsidRPr="005C5B1A">
              <w:rPr>
                <w:rFonts w:eastAsia="Times New Roman" w:cs="Times New Roman"/>
                <w:sz w:val="18"/>
                <w:szCs w:val="18"/>
              </w:rPr>
              <w:t>I</w:t>
            </w:r>
            <w:r w:rsidR="005C5B1A" w:rsidRPr="005C5B1A">
              <w:rPr>
                <w:rFonts w:eastAsia="Times New Roman" w:cs="Times New Roman"/>
                <w:sz w:val="18"/>
                <w:szCs w:val="18"/>
                <w:vertAlign w:val="subscript"/>
              </w:rPr>
              <w:t>CS</w:t>
            </w:r>
            <w:proofErr w:type="spellEnd"/>
            <w:r w:rsidR="005C5B1A" w:rsidRPr="00114AF5">
              <w:rPr>
                <w:rFonts w:eastAsia="Times New Roman" w:cs="Times New Roman"/>
                <w:i/>
                <w:sz w:val="18"/>
                <w:szCs w:val="18"/>
              </w:rPr>
              <w:t>-</w:t>
            </w:r>
            <w:proofErr w:type="spellStart"/>
            <w:r w:rsidR="005C5B1A" w:rsidRPr="00114AF5">
              <w:rPr>
                <w:rFonts w:eastAsia="Times New Roman" w:cs="Times New Roman"/>
                <w:i/>
                <w:sz w:val="18"/>
                <w:szCs w:val="18"/>
              </w:rPr>
              <w:t>kan</w:t>
            </w:r>
            <w:proofErr w:type="spellEnd"/>
            <w:r w:rsidR="005C5B1A" w:rsidRPr="00114AF5">
              <w:rPr>
                <w:rFonts w:eastAsia="Times New Roman" w:cs="Times New Roman"/>
                <w:i/>
                <w:sz w:val="18"/>
                <w:szCs w:val="18"/>
              </w:rPr>
              <w:t xml:space="preserve"> ∆</w:t>
            </w:r>
            <w:proofErr w:type="spellStart"/>
            <w:r w:rsidR="005C5B1A" w:rsidRPr="00114AF5">
              <w:rPr>
                <w:rFonts w:eastAsia="Times New Roman" w:cs="Times New Roman"/>
                <w:i/>
                <w:sz w:val="18"/>
                <w:szCs w:val="18"/>
              </w:rPr>
              <w:t>attB</w:t>
            </w:r>
            <w:proofErr w:type="spellEnd"/>
            <w:r w:rsidR="005C5B1A" w:rsidRPr="00114AF5">
              <w:rPr>
                <w:rFonts w:eastAsia="Times New Roman" w:cs="Times New Roman"/>
                <w:sz w:val="18"/>
                <w:szCs w:val="18"/>
              </w:rPr>
              <w:t>::</w:t>
            </w:r>
            <w:r w:rsidR="005C5B1A" w:rsidRPr="005C5B1A">
              <w:rPr>
                <w:rFonts w:eastAsia="Times New Roman" w:cs="Times New Roman"/>
                <w:sz w:val="18"/>
                <w:szCs w:val="18"/>
              </w:rPr>
              <w:t>P</w:t>
            </w:r>
            <w:r w:rsidR="005C5B1A" w:rsidRPr="005C5B1A">
              <w:rPr>
                <w:rFonts w:eastAsia="Times New Roman" w:cs="Times New Roman"/>
                <w:sz w:val="18"/>
                <w:szCs w:val="18"/>
                <w:vertAlign w:val="subscript"/>
              </w:rPr>
              <w:t>BAD</w:t>
            </w:r>
            <w:r w:rsidR="005C5B1A" w:rsidRPr="00114AF5">
              <w:rPr>
                <w:rFonts w:eastAsia="Times New Roman" w:cs="Times New Roman"/>
                <w:i/>
                <w:sz w:val="18"/>
                <w:szCs w:val="18"/>
              </w:rPr>
              <w:t xml:space="preserve"> </w:t>
            </w:r>
            <w:r w:rsidR="005C5B1A" w:rsidRPr="005C5B1A">
              <w:rPr>
                <w:rFonts w:eastAsia="Times New Roman" w:cs="Times New Roman"/>
                <w:sz w:val="18"/>
                <w:szCs w:val="18"/>
              </w:rPr>
              <w:t>I-</w:t>
            </w:r>
            <w:proofErr w:type="spellStart"/>
            <w:r w:rsidR="005C5B1A" w:rsidRPr="005C5B1A">
              <w:rPr>
                <w:rFonts w:eastAsia="Times New Roman" w:cs="Times New Roman"/>
                <w:i/>
                <w:sz w:val="18"/>
                <w:szCs w:val="18"/>
              </w:rPr>
              <w:t>Sce</w:t>
            </w:r>
            <w:r w:rsidR="005C5B1A" w:rsidRPr="005C5B1A">
              <w:rPr>
                <w:rFonts w:eastAsia="Times New Roman" w:cs="Times New Roman"/>
                <w:sz w:val="18"/>
                <w:szCs w:val="18"/>
              </w:rPr>
              <w:t>I</w:t>
            </w:r>
            <w:proofErr w:type="spellEnd"/>
          </w:p>
        </w:tc>
        <w:tc>
          <w:tcPr>
            <w:tcW w:w="2070" w:type="dxa"/>
            <w:tcBorders>
              <w:top w:val="single" w:sz="4" w:space="0" w:color="auto"/>
              <w:left w:val="nil"/>
              <w:bottom w:val="single" w:sz="4"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SS12989 → APS121</w:t>
            </w:r>
            <w:r w:rsidRPr="00114AF5">
              <w:rPr>
                <w:rFonts w:eastAsia="Times New Roman" w:cs="Times New Roman"/>
                <w:i/>
                <w:sz w:val="18"/>
                <w:szCs w:val="18"/>
                <w:vertAlign w:val="superscript"/>
              </w:rPr>
              <w:t>g</w:t>
            </w:r>
          </w:p>
        </w:tc>
      </w:tr>
      <w:tr w:rsidR="00114AF5" w:rsidRPr="00114AF5" w:rsidTr="00973DA3">
        <w:trPr>
          <w:jc w:val="center"/>
        </w:trPr>
        <w:tc>
          <w:tcPr>
            <w:tcW w:w="1080" w:type="dxa"/>
            <w:gridSpan w:val="2"/>
            <w:tcBorders>
              <w:top w:val="single" w:sz="4" w:space="0" w:color="auto"/>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SS13457</w:t>
            </w:r>
          </w:p>
        </w:tc>
        <w:tc>
          <w:tcPr>
            <w:tcW w:w="153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w:t>
            </w:r>
          </w:p>
        </w:tc>
        <w:tc>
          <w:tcPr>
            <w:tcW w:w="99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∆100</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p>
        </w:tc>
        <w:tc>
          <w:tcPr>
            <w:tcW w:w="3690" w:type="dxa"/>
            <w:tcBorders>
              <w:top w:val="single" w:sz="4" w:space="0" w:color="auto"/>
              <w:left w:val="nil"/>
              <w:bottom w:val="single" w:sz="4" w:space="0" w:color="auto"/>
              <w:right w:val="nil"/>
            </w:tcBorders>
          </w:tcPr>
          <w:p w:rsidR="00114AF5" w:rsidRPr="00114AF5" w:rsidRDefault="005C5B1A"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w:t>
            </w:r>
            <w:proofErr w:type="spellStart"/>
            <w:r w:rsidRPr="00114AF5">
              <w:rPr>
                <w:rFonts w:eastAsia="Times New Roman" w:cs="Times New Roman"/>
                <w:i/>
                <w:sz w:val="18"/>
                <w:szCs w:val="18"/>
              </w:rPr>
              <w:t>cynX</w:t>
            </w:r>
            <w:proofErr w:type="spellEnd"/>
            <w:r w:rsidRPr="00114AF5">
              <w:rPr>
                <w:rFonts w:eastAsia="Times New Roman" w:cs="Times New Roman"/>
                <w:sz w:val="18"/>
                <w:szCs w:val="18"/>
              </w:rPr>
              <w:t>::</w:t>
            </w:r>
            <w:r w:rsidRPr="005C5B1A">
              <w:rPr>
                <w:rFonts w:eastAsia="Times New Roman" w:cs="Times New Roman"/>
                <w:sz w:val="18"/>
                <w:szCs w:val="18"/>
              </w:rPr>
              <w:t>I-</w:t>
            </w:r>
            <w:proofErr w:type="spellStart"/>
            <w:r w:rsidRPr="005C5B1A">
              <w:rPr>
                <w:rFonts w:eastAsia="Times New Roman" w:cs="Times New Roman"/>
                <w:i/>
                <w:sz w:val="18"/>
                <w:szCs w:val="18"/>
              </w:rPr>
              <w:t>Sce</w:t>
            </w:r>
            <w:r w:rsidRPr="005C5B1A">
              <w:rPr>
                <w:rFonts w:eastAsia="Times New Roman" w:cs="Times New Roman"/>
                <w:sz w:val="18"/>
                <w:szCs w:val="18"/>
              </w:rPr>
              <w:t>I</w:t>
            </w:r>
            <w:r w:rsidRPr="005C5B1A">
              <w:rPr>
                <w:rFonts w:eastAsia="Times New Roman" w:cs="Times New Roman"/>
                <w:sz w:val="18"/>
                <w:szCs w:val="18"/>
                <w:vertAlign w:val="subscript"/>
              </w:rPr>
              <w:t>CS</w:t>
            </w:r>
            <w:proofErr w:type="spellEnd"/>
            <w:r w:rsidRPr="00114AF5">
              <w:rPr>
                <w:rFonts w:eastAsia="Times New Roman" w:cs="Times New Roman"/>
                <w:i/>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w:t>
            </w:r>
            <w:proofErr w:type="spellStart"/>
            <w:r w:rsidRPr="00114AF5">
              <w:rPr>
                <w:rFonts w:eastAsia="Times New Roman" w:cs="Times New Roman"/>
                <w:i/>
                <w:sz w:val="18"/>
                <w:szCs w:val="18"/>
              </w:rPr>
              <w:t>attB</w:t>
            </w:r>
            <w:proofErr w:type="spellEnd"/>
            <w:r w:rsidRPr="00114AF5">
              <w:rPr>
                <w:rFonts w:eastAsia="Times New Roman" w:cs="Times New Roman"/>
                <w:sz w:val="18"/>
                <w:szCs w:val="18"/>
              </w:rPr>
              <w:t>::</w:t>
            </w:r>
            <w:r w:rsidRPr="005C5B1A">
              <w:rPr>
                <w:rFonts w:eastAsia="Times New Roman" w:cs="Times New Roman"/>
                <w:sz w:val="18"/>
                <w:szCs w:val="18"/>
              </w:rPr>
              <w:t>P</w:t>
            </w:r>
            <w:r w:rsidRPr="005C5B1A">
              <w:rPr>
                <w:rFonts w:eastAsia="Times New Roman" w:cs="Times New Roman"/>
                <w:sz w:val="18"/>
                <w:szCs w:val="18"/>
                <w:vertAlign w:val="subscript"/>
              </w:rPr>
              <w:t>BAD</w:t>
            </w:r>
            <w:r w:rsidRPr="00114AF5">
              <w:rPr>
                <w:rFonts w:eastAsia="Times New Roman" w:cs="Times New Roman"/>
                <w:i/>
                <w:sz w:val="18"/>
                <w:szCs w:val="18"/>
              </w:rPr>
              <w:t xml:space="preserve"> </w:t>
            </w:r>
            <w:r w:rsidRPr="005C5B1A">
              <w:rPr>
                <w:rFonts w:eastAsia="Times New Roman" w:cs="Times New Roman"/>
                <w:sz w:val="18"/>
                <w:szCs w:val="18"/>
              </w:rPr>
              <w:t>I-</w:t>
            </w:r>
            <w:proofErr w:type="spellStart"/>
            <w:r w:rsidRPr="005C5B1A">
              <w:rPr>
                <w:rFonts w:eastAsia="Times New Roman" w:cs="Times New Roman"/>
                <w:i/>
                <w:sz w:val="18"/>
                <w:szCs w:val="18"/>
              </w:rPr>
              <w:t>Sce</w:t>
            </w:r>
            <w:r w:rsidRPr="005C5B1A">
              <w:rPr>
                <w:rFonts w:eastAsia="Times New Roman" w:cs="Times New Roman"/>
                <w:sz w:val="18"/>
                <w:szCs w:val="18"/>
              </w:rPr>
              <w:t>I</w:t>
            </w:r>
            <w:proofErr w:type="spellEnd"/>
          </w:p>
        </w:tc>
        <w:tc>
          <w:tcPr>
            <w:tcW w:w="2070" w:type="dxa"/>
            <w:tcBorders>
              <w:top w:val="single" w:sz="4" w:space="0" w:color="auto"/>
              <w:left w:val="nil"/>
              <w:bottom w:val="single" w:sz="4"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SS9988 → SS12685</w:t>
            </w:r>
            <w:r w:rsidRPr="00114AF5">
              <w:rPr>
                <w:rFonts w:eastAsia="Times New Roman" w:cs="Times New Roman"/>
                <w:i/>
                <w:sz w:val="18"/>
                <w:szCs w:val="18"/>
                <w:vertAlign w:val="superscript"/>
              </w:rPr>
              <w:t>f</w:t>
            </w:r>
          </w:p>
        </w:tc>
      </w:tr>
      <w:tr w:rsidR="00114AF5" w:rsidRPr="00114AF5" w:rsidTr="00973DA3">
        <w:trPr>
          <w:jc w:val="center"/>
        </w:trPr>
        <w:tc>
          <w:tcPr>
            <w:tcW w:w="1080" w:type="dxa"/>
            <w:gridSpan w:val="2"/>
            <w:tcBorders>
              <w:top w:val="single" w:sz="4" w:space="0" w:color="auto"/>
              <w:bottom w:val="single" w:sz="4"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SS13463</w:t>
            </w:r>
          </w:p>
        </w:tc>
        <w:tc>
          <w:tcPr>
            <w:tcW w:w="153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4190</w:t>
            </w:r>
          </w:p>
        </w:tc>
        <w:tc>
          <w:tcPr>
            <w:tcW w:w="99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∆100</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p>
        </w:tc>
        <w:tc>
          <w:tcPr>
            <w:tcW w:w="3690" w:type="dxa"/>
            <w:tcBorders>
              <w:top w:val="single" w:sz="4" w:space="0" w:color="auto"/>
              <w:left w:val="nil"/>
              <w:bottom w:val="single" w:sz="4"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zfj-3131</w:t>
            </w:r>
            <w:r w:rsidRPr="00114AF5">
              <w:rPr>
                <w:rFonts w:eastAsia="Times New Roman" w:cs="Times New Roman"/>
                <w:sz w:val="18"/>
                <w:szCs w:val="18"/>
              </w:rPr>
              <w:t>::</w:t>
            </w:r>
            <w:r w:rsidRPr="005C5B1A">
              <w:rPr>
                <w:rFonts w:eastAsia="Times New Roman" w:cs="Times New Roman"/>
                <w:sz w:val="18"/>
                <w:szCs w:val="18"/>
              </w:rPr>
              <w:t>Tn</w:t>
            </w:r>
            <w:r w:rsidRPr="00114AF5">
              <w:rPr>
                <w:rFonts w:eastAsia="Times New Roman" w:cs="Times New Roman"/>
                <w:i/>
                <w:sz w:val="18"/>
                <w:szCs w:val="18"/>
              </w:rPr>
              <w:t>10 ygaD1</w:t>
            </w:r>
            <w:r w:rsidRPr="00114AF5">
              <w:rPr>
                <w:rFonts w:eastAsia="Times New Roman" w:cs="Times New Roman"/>
                <w:sz w:val="18"/>
                <w:szCs w:val="18"/>
              </w:rPr>
              <w:t>::</w:t>
            </w:r>
            <w:proofErr w:type="spellStart"/>
            <w:r w:rsidRPr="00114AF5">
              <w:rPr>
                <w:rFonts w:eastAsia="Times New Roman" w:cs="Times New Roman"/>
                <w:i/>
                <w:sz w:val="18"/>
                <w:szCs w:val="18"/>
              </w:rPr>
              <w:t>kan</w:t>
            </w:r>
            <w:proofErr w:type="spellEnd"/>
            <w:r w:rsidRPr="00114AF5">
              <w:rPr>
                <w:rFonts w:eastAsia="Times New Roman" w:cs="Times New Roman"/>
                <w:i/>
                <w:sz w:val="18"/>
                <w:szCs w:val="18"/>
              </w:rPr>
              <w:t xml:space="preserve"> </w:t>
            </w:r>
            <w:r w:rsidR="005C5B1A" w:rsidRPr="00114AF5">
              <w:rPr>
                <w:rFonts w:eastAsia="Times New Roman" w:cs="Times New Roman"/>
                <w:i/>
                <w:sz w:val="18"/>
                <w:szCs w:val="18"/>
              </w:rPr>
              <w:t>∆</w:t>
            </w:r>
            <w:proofErr w:type="spellStart"/>
            <w:r w:rsidR="005C5B1A" w:rsidRPr="00114AF5">
              <w:rPr>
                <w:rFonts w:eastAsia="Times New Roman" w:cs="Times New Roman"/>
                <w:i/>
                <w:sz w:val="18"/>
                <w:szCs w:val="18"/>
              </w:rPr>
              <w:t>cynX</w:t>
            </w:r>
            <w:proofErr w:type="spellEnd"/>
            <w:r w:rsidR="005C5B1A" w:rsidRPr="00114AF5">
              <w:rPr>
                <w:rFonts w:eastAsia="Times New Roman" w:cs="Times New Roman"/>
                <w:sz w:val="18"/>
                <w:szCs w:val="18"/>
              </w:rPr>
              <w:t>::</w:t>
            </w:r>
            <w:r w:rsidR="005C5B1A" w:rsidRPr="005C5B1A">
              <w:rPr>
                <w:rFonts w:eastAsia="Times New Roman" w:cs="Times New Roman"/>
                <w:sz w:val="18"/>
                <w:szCs w:val="18"/>
              </w:rPr>
              <w:t>I-</w:t>
            </w:r>
            <w:proofErr w:type="spellStart"/>
            <w:r w:rsidR="005C5B1A" w:rsidRPr="005C5B1A">
              <w:rPr>
                <w:rFonts w:eastAsia="Times New Roman" w:cs="Times New Roman"/>
                <w:i/>
                <w:sz w:val="18"/>
                <w:szCs w:val="18"/>
              </w:rPr>
              <w:t>Sce</w:t>
            </w:r>
            <w:r w:rsidR="005C5B1A" w:rsidRPr="005C5B1A">
              <w:rPr>
                <w:rFonts w:eastAsia="Times New Roman" w:cs="Times New Roman"/>
                <w:sz w:val="18"/>
                <w:szCs w:val="18"/>
              </w:rPr>
              <w:t>I</w:t>
            </w:r>
            <w:r w:rsidR="005C5B1A" w:rsidRPr="005C5B1A">
              <w:rPr>
                <w:rFonts w:eastAsia="Times New Roman" w:cs="Times New Roman"/>
                <w:sz w:val="18"/>
                <w:szCs w:val="18"/>
                <w:vertAlign w:val="subscript"/>
              </w:rPr>
              <w:t>CS</w:t>
            </w:r>
            <w:proofErr w:type="spellEnd"/>
            <w:r w:rsidR="005C5B1A" w:rsidRPr="00114AF5">
              <w:rPr>
                <w:rFonts w:eastAsia="Times New Roman" w:cs="Times New Roman"/>
                <w:i/>
                <w:sz w:val="18"/>
                <w:szCs w:val="18"/>
              </w:rPr>
              <w:t>-</w:t>
            </w:r>
            <w:proofErr w:type="spellStart"/>
            <w:r w:rsidR="005C5B1A" w:rsidRPr="00114AF5">
              <w:rPr>
                <w:rFonts w:eastAsia="Times New Roman" w:cs="Times New Roman"/>
                <w:i/>
                <w:sz w:val="18"/>
                <w:szCs w:val="18"/>
              </w:rPr>
              <w:t>kan</w:t>
            </w:r>
            <w:proofErr w:type="spellEnd"/>
            <w:r w:rsidR="005C5B1A" w:rsidRPr="00114AF5">
              <w:rPr>
                <w:rFonts w:eastAsia="Times New Roman" w:cs="Times New Roman"/>
                <w:i/>
                <w:sz w:val="18"/>
                <w:szCs w:val="18"/>
              </w:rPr>
              <w:t xml:space="preserve"> ∆</w:t>
            </w:r>
            <w:proofErr w:type="spellStart"/>
            <w:r w:rsidR="005C5B1A" w:rsidRPr="00114AF5">
              <w:rPr>
                <w:rFonts w:eastAsia="Times New Roman" w:cs="Times New Roman"/>
                <w:i/>
                <w:sz w:val="18"/>
                <w:szCs w:val="18"/>
              </w:rPr>
              <w:t>attB</w:t>
            </w:r>
            <w:proofErr w:type="spellEnd"/>
            <w:r w:rsidR="005C5B1A" w:rsidRPr="00114AF5">
              <w:rPr>
                <w:rFonts w:eastAsia="Times New Roman" w:cs="Times New Roman"/>
                <w:sz w:val="18"/>
                <w:szCs w:val="18"/>
              </w:rPr>
              <w:t>::</w:t>
            </w:r>
            <w:r w:rsidR="005C5B1A" w:rsidRPr="005C5B1A">
              <w:rPr>
                <w:rFonts w:eastAsia="Times New Roman" w:cs="Times New Roman"/>
                <w:sz w:val="18"/>
                <w:szCs w:val="18"/>
              </w:rPr>
              <w:t>P</w:t>
            </w:r>
            <w:r w:rsidR="005C5B1A" w:rsidRPr="005C5B1A">
              <w:rPr>
                <w:rFonts w:eastAsia="Times New Roman" w:cs="Times New Roman"/>
                <w:sz w:val="18"/>
                <w:szCs w:val="18"/>
                <w:vertAlign w:val="subscript"/>
              </w:rPr>
              <w:t>BAD</w:t>
            </w:r>
            <w:r w:rsidR="005C5B1A" w:rsidRPr="00114AF5">
              <w:rPr>
                <w:rFonts w:eastAsia="Times New Roman" w:cs="Times New Roman"/>
                <w:i/>
                <w:sz w:val="18"/>
                <w:szCs w:val="18"/>
              </w:rPr>
              <w:t xml:space="preserve"> </w:t>
            </w:r>
            <w:r w:rsidR="005C5B1A" w:rsidRPr="005C5B1A">
              <w:rPr>
                <w:rFonts w:eastAsia="Times New Roman" w:cs="Times New Roman"/>
                <w:sz w:val="18"/>
                <w:szCs w:val="18"/>
              </w:rPr>
              <w:t>I-</w:t>
            </w:r>
            <w:proofErr w:type="spellStart"/>
            <w:r w:rsidR="005C5B1A" w:rsidRPr="005C5B1A">
              <w:rPr>
                <w:rFonts w:eastAsia="Times New Roman" w:cs="Times New Roman"/>
                <w:i/>
                <w:sz w:val="18"/>
                <w:szCs w:val="18"/>
              </w:rPr>
              <w:t>Sce</w:t>
            </w:r>
            <w:r w:rsidR="005C5B1A" w:rsidRPr="005C5B1A">
              <w:rPr>
                <w:rFonts w:eastAsia="Times New Roman" w:cs="Times New Roman"/>
                <w:sz w:val="18"/>
                <w:szCs w:val="18"/>
              </w:rPr>
              <w:t>I</w:t>
            </w:r>
            <w:proofErr w:type="spellEnd"/>
          </w:p>
        </w:tc>
        <w:tc>
          <w:tcPr>
            <w:tcW w:w="2070" w:type="dxa"/>
            <w:tcBorders>
              <w:top w:val="single" w:sz="4" w:space="0" w:color="auto"/>
              <w:left w:val="nil"/>
              <w:bottom w:val="single" w:sz="4"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SS12989 → SS13457</w:t>
            </w:r>
            <w:r w:rsidRPr="00114AF5">
              <w:rPr>
                <w:rFonts w:eastAsia="Times New Roman" w:cs="Times New Roman"/>
                <w:i/>
                <w:sz w:val="18"/>
                <w:szCs w:val="18"/>
                <w:vertAlign w:val="superscript"/>
              </w:rPr>
              <w:t>g</w:t>
            </w:r>
          </w:p>
        </w:tc>
      </w:tr>
      <w:tr w:rsidR="00114AF5" w:rsidRPr="00114AF5" w:rsidTr="00973DA3">
        <w:trPr>
          <w:trHeight w:val="432"/>
          <w:jc w:val="center"/>
        </w:trPr>
        <w:tc>
          <w:tcPr>
            <w:tcW w:w="1080" w:type="dxa"/>
            <w:gridSpan w:val="2"/>
            <w:tcBorders>
              <w:top w:val="single" w:sz="4" w:space="0" w:color="auto"/>
              <w:bottom w:val="single" w:sz="18" w:space="0" w:color="auto"/>
              <w:right w:val="nil"/>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lastRenderedPageBreak/>
              <w:t>SS13704</w:t>
            </w:r>
          </w:p>
        </w:tc>
        <w:tc>
          <w:tcPr>
            <w:tcW w:w="1530" w:type="dxa"/>
            <w:tcBorders>
              <w:top w:val="single" w:sz="4" w:space="0" w:color="auto"/>
              <w:left w:val="nil"/>
              <w:bottom w:val="single" w:sz="18"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4155,4190,4136</w:t>
            </w:r>
            <w:r w:rsidRPr="00973DA3">
              <w:rPr>
                <w:rFonts w:eastAsia="Times New Roman" w:cs="Times New Roman"/>
                <w:sz w:val="18"/>
                <w:szCs w:val="18"/>
              </w:rPr>
              <w:t>::</w:t>
            </w:r>
            <w:r w:rsidRPr="00114AF5">
              <w:rPr>
                <w:rFonts w:eastAsia="Times New Roman" w:cs="Times New Roman"/>
                <w:i/>
                <w:sz w:val="18"/>
                <w:szCs w:val="18"/>
              </w:rPr>
              <w:t xml:space="preserve">gfp-918 </w:t>
            </w:r>
            <w:r w:rsidRPr="001611FF">
              <w:rPr>
                <w:rFonts w:eastAsia="Times New Roman" w:cs="Times New Roman"/>
                <w:sz w:val="18"/>
                <w:szCs w:val="18"/>
              </w:rPr>
              <w:t>(A206E)</w:t>
            </w:r>
          </w:p>
        </w:tc>
        <w:tc>
          <w:tcPr>
            <w:tcW w:w="990" w:type="dxa"/>
            <w:tcBorders>
              <w:top w:val="single" w:sz="4" w:space="0" w:color="auto"/>
              <w:left w:val="nil"/>
              <w:bottom w:val="single" w:sz="18" w:space="0" w:color="auto"/>
              <w:right w:val="nil"/>
            </w:tcBorders>
          </w:tcPr>
          <w:p w:rsidR="00114AF5" w:rsidRPr="00114AF5" w:rsidRDefault="00114AF5" w:rsidP="00F05309">
            <w:pPr>
              <w:suppressAutoHyphens/>
              <w:spacing w:after="160" w:line="259" w:lineRule="auto"/>
              <w:rPr>
                <w:rFonts w:eastAsia="Times New Roman" w:cs="Times New Roman"/>
                <w:i/>
                <w:sz w:val="18"/>
                <w:szCs w:val="18"/>
              </w:rPr>
            </w:pPr>
            <w:r w:rsidRPr="00114AF5">
              <w:rPr>
                <w:rFonts w:eastAsia="Times New Roman" w:cs="Times New Roman"/>
                <w:i/>
                <w:sz w:val="18"/>
                <w:szCs w:val="18"/>
              </w:rPr>
              <w:t>+</w:t>
            </w:r>
          </w:p>
        </w:tc>
        <w:tc>
          <w:tcPr>
            <w:tcW w:w="3690" w:type="dxa"/>
            <w:tcBorders>
              <w:top w:val="single" w:sz="4" w:space="0" w:color="auto"/>
              <w:left w:val="nil"/>
              <w:bottom w:val="single" w:sz="18" w:space="0" w:color="auto"/>
              <w:right w:val="nil"/>
            </w:tcBorders>
          </w:tcPr>
          <w:p w:rsidR="00114AF5" w:rsidRPr="00C92CF0" w:rsidRDefault="00114AF5" w:rsidP="00F05309">
            <w:pPr>
              <w:suppressAutoHyphens/>
              <w:spacing w:after="160" w:line="259" w:lineRule="auto"/>
              <w:rPr>
                <w:rFonts w:eastAsia="Times New Roman" w:cs="Times New Roman"/>
                <w:i/>
                <w:sz w:val="18"/>
                <w:szCs w:val="18"/>
                <w:lang w:val="sv-SE"/>
              </w:rPr>
            </w:pPr>
            <w:r w:rsidRPr="00C92CF0">
              <w:rPr>
                <w:rFonts w:eastAsia="Times New Roman" w:cs="Times New Roman"/>
                <w:i/>
                <w:sz w:val="18"/>
                <w:szCs w:val="18"/>
                <w:lang w:val="sv-SE"/>
              </w:rPr>
              <w:t>zfj-3131</w:t>
            </w:r>
            <w:r w:rsidRPr="00C92CF0">
              <w:rPr>
                <w:rFonts w:eastAsia="Times New Roman" w:cs="Times New Roman"/>
                <w:sz w:val="18"/>
                <w:szCs w:val="18"/>
                <w:lang w:val="sv-SE"/>
              </w:rPr>
              <w:t>::Tn</w:t>
            </w:r>
            <w:r w:rsidRPr="00C92CF0">
              <w:rPr>
                <w:rFonts w:eastAsia="Times New Roman" w:cs="Times New Roman"/>
                <w:i/>
                <w:sz w:val="18"/>
                <w:szCs w:val="18"/>
                <w:lang w:val="sv-SE"/>
              </w:rPr>
              <w:t>10 ygaD1</w:t>
            </w:r>
            <w:r w:rsidRPr="00C92CF0">
              <w:rPr>
                <w:rFonts w:eastAsia="Times New Roman" w:cs="Times New Roman"/>
                <w:sz w:val="18"/>
                <w:szCs w:val="18"/>
                <w:lang w:val="sv-SE"/>
              </w:rPr>
              <w:t>::</w:t>
            </w:r>
            <w:r w:rsidRPr="00C92CF0">
              <w:rPr>
                <w:rFonts w:eastAsia="Times New Roman" w:cs="Times New Roman"/>
                <w:i/>
                <w:sz w:val="18"/>
                <w:szCs w:val="18"/>
                <w:lang w:val="sv-SE"/>
              </w:rPr>
              <w:t>kan</w:t>
            </w:r>
            <w:r w:rsidR="00605004" w:rsidRPr="00C92CF0">
              <w:rPr>
                <w:rFonts w:eastAsia="Times New Roman" w:cs="Times New Roman"/>
                <w:i/>
                <w:sz w:val="18"/>
                <w:szCs w:val="18"/>
                <w:lang w:val="sv-SE"/>
              </w:rPr>
              <w:t xml:space="preserve"> recAo1403</w:t>
            </w:r>
          </w:p>
        </w:tc>
        <w:tc>
          <w:tcPr>
            <w:tcW w:w="2070" w:type="dxa"/>
            <w:tcBorders>
              <w:top w:val="single" w:sz="4" w:space="0" w:color="auto"/>
              <w:left w:val="nil"/>
              <w:bottom w:val="single" w:sz="18" w:space="0" w:color="auto"/>
            </w:tcBorders>
          </w:tcPr>
          <w:p w:rsidR="00114AF5" w:rsidRPr="00114AF5" w:rsidRDefault="00114AF5" w:rsidP="00F05309">
            <w:pPr>
              <w:suppressAutoHyphens/>
              <w:spacing w:after="160" w:line="259" w:lineRule="auto"/>
              <w:rPr>
                <w:rFonts w:eastAsia="Times New Roman" w:cs="Times New Roman"/>
                <w:sz w:val="18"/>
                <w:szCs w:val="18"/>
              </w:rPr>
            </w:pPr>
            <w:r w:rsidRPr="00114AF5">
              <w:rPr>
                <w:rFonts w:eastAsia="Times New Roman" w:cs="Times New Roman"/>
                <w:sz w:val="18"/>
                <w:szCs w:val="18"/>
              </w:rPr>
              <w:t>SS13493 → CAG18642</w:t>
            </w:r>
            <w:r w:rsidRPr="00114AF5">
              <w:rPr>
                <w:rFonts w:eastAsia="Times New Roman" w:cs="Times New Roman"/>
                <w:i/>
                <w:sz w:val="18"/>
                <w:szCs w:val="18"/>
                <w:vertAlign w:val="superscript"/>
              </w:rPr>
              <w:t>g</w:t>
            </w:r>
          </w:p>
        </w:tc>
      </w:tr>
    </w:tbl>
    <w:p w:rsidR="00662370" w:rsidRDefault="00662370" w:rsidP="0097169A">
      <w:pPr>
        <w:spacing w:after="0" w:line="240" w:lineRule="auto"/>
        <w:ind w:firstLine="720"/>
        <w:jc w:val="both"/>
        <w:rPr>
          <w:rFonts w:cs="Times New Roman"/>
        </w:rPr>
      </w:pPr>
    </w:p>
    <w:p w:rsidR="00662370" w:rsidRPr="00F86119" w:rsidRDefault="00662370" w:rsidP="00B24A73">
      <w:pPr>
        <w:jc w:val="both"/>
        <w:rPr>
          <w:rFonts w:eastAsia="Times New Roman" w:cs="Times New Roman"/>
          <w:color w:val="000000"/>
          <w:szCs w:val="24"/>
        </w:rPr>
      </w:pPr>
      <w:r w:rsidRPr="002E4B10">
        <w:rPr>
          <w:rFonts w:eastAsia="Times New Roman" w:cs="Times New Roman"/>
          <w:i/>
          <w:color w:val="000000"/>
          <w:szCs w:val="24"/>
          <w:vertAlign w:val="superscript"/>
        </w:rPr>
        <w:t>a</w:t>
      </w:r>
      <w:r w:rsidR="007D0F0D">
        <w:rPr>
          <w:rFonts w:eastAsia="Times New Roman" w:cs="Times New Roman"/>
          <w:i/>
          <w:color w:val="000000"/>
          <w:szCs w:val="24"/>
          <w:vertAlign w:val="superscript"/>
        </w:rPr>
        <w:t xml:space="preserve"> </w:t>
      </w:r>
      <w:r w:rsidRPr="00F41B9C">
        <w:rPr>
          <w:rFonts w:eastAsia="Times New Roman" w:cs="Times New Roman"/>
          <w:color w:val="000000"/>
          <w:szCs w:val="24"/>
        </w:rPr>
        <w:t xml:space="preserve">AB1157 </w:t>
      </w:r>
      <w:r>
        <w:rPr>
          <w:rFonts w:eastAsia="Times New Roman" w:cs="Times New Roman"/>
          <w:color w:val="000000"/>
          <w:szCs w:val="24"/>
        </w:rPr>
        <w:t xml:space="preserve">strain </w:t>
      </w:r>
      <w:r w:rsidRPr="00A51277">
        <w:rPr>
          <w:rFonts w:eastAsia="Times New Roman" w:cs="Times New Roman"/>
          <w:color w:val="000000"/>
          <w:szCs w:val="24"/>
        </w:rPr>
        <w:t>has the following genotype</w:t>
      </w:r>
      <w:r w:rsidRPr="00F41B9C">
        <w:rPr>
          <w:rFonts w:eastAsia="Times New Roman" w:cs="Times New Roman"/>
          <w:color w:val="000000"/>
          <w:szCs w:val="24"/>
        </w:rPr>
        <w:t xml:space="preserve">: </w:t>
      </w:r>
      <w:r w:rsidRPr="00390E85">
        <w:rPr>
          <w:rFonts w:eastAsia="Times New Roman" w:cs="Times New Roman"/>
          <w:color w:val="000000"/>
          <w:szCs w:val="24"/>
        </w:rPr>
        <w:t>F</w:t>
      </w:r>
      <w:r w:rsidRPr="00390E85">
        <w:rPr>
          <w:rFonts w:eastAsia="Times New Roman" w:cs="Times New Roman"/>
          <w:color w:val="000000"/>
          <w:szCs w:val="24"/>
          <w:vertAlign w:val="superscript"/>
        </w:rPr>
        <w:t>–</w:t>
      </w:r>
      <w:r>
        <w:rPr>
          <w:rFonts w:eastAsia="Times New Roman" w:cs="Times New Roman"/>
          <w:color w:val="000000"/>
          <w:szCs w:val="24"/>
        </w:rPr>
        <w:t xml:space="preserve"> </w:t>
      </w:r>
      <w:r w:rsidRPr="00F41B9C">
        <w:rPr>
          <w:rFonts w:eastAsia="Times New Roman" w:cs="Times New Roman"/>
          <w:i/>
          <w:color w:val="000000"/>
          <w:szCs w:val="24"/>
        </w:rPr>
        <w:t xml:space="preserve">thr-1 </w:t>
      </w:r>
      <w:r w:rsidRPr="00F86119">
        <w:rPr>
          <w:rFonts w:eastAsia="Times New Roman" w:cs="Times New Roman"/>
          <w:i/>
          <w:color w:val="000000"/>
          <w:szCs w:val="24"/>
        </w:rPr>
        <w:t>araC14</w:t>
      </w:r>
      <w:r>
        <w:rPr>
          <w:rFonts w:eastAsia="Times New Roman" w:cs="Times New Roman"/>
          <w:i/>
          <w:color w:val="000000"/>
          <w:szCs w:val="24"/>
        </w:rPr>
        <w:t xml:space="preserve"> </w:t>
      </w:r>
      <w:r w:rsidRPr="00F41B9C">
        <w:rPr>
          <w:rFonts w:eastAsia="Times New Roman" w:cs="Times New Roman"/>
          <w:i/>
          <w:color w:val="000000"/>
          <w:szCs w:val="24"/>
        </w:rPr>
        <w:t>leuB6</w:t>
      </w:r>
      <w:r>
        <w:rPr>
          <w:rFonts w:eastAsia="Times New Roman" w:cs="Times New Roman"/>
          <w:color w:val="000000"/>
          <w:szCs w:val="24"/>
        </w:rPr>
        <w:t xml:space="preserve">(Am) </w:t>
      </w:r>
      <w:r w:rsidRPr="007D0F0D">
        <w:rPr>
          <w:rFonts w:eastAsia="Times New Roman" w:cs="Times New Roman"/>
          <w:color w:val="000000"/>
          <w:szCs w:val="24"/>
        </w:rPr>
        <w:t>∆</w:t>
      </w:r>
      <w:r w:rsidRPr="00F86119">
        <w:rPr>
          <w:rFonts w:eastAsia="Times New Roman" w:cs="Times New Roman"/>
          <w:i/>
          <w:color w:val="000000"/>
          <w:szCs w:val="24"/>
        </w:rPr>
        <w:t>(</w:t>
      </w:r>
      <w:proofErr w:type="spellStart"/>
      <w:r w:rsidRPr="00F41B9C">
        <w:rPr>
          <w:rFonts w:eastAsia="Times New Roman" w:cs="Times New Roman"/>
          <w:i/>
          <w:color w:val="000000"/>
          <w:szCs w:val="24"/>
        </w:rPr>
        <w:t>gpt-proA</w:t>
      </w:r>
      <w:proofErr w:type="spellEnd"/>
      <w:r w:rsidRPr="00F41B9C">
        <w:rPr>
          <w:rFonts w:eastAsia="Times New Roman" w:cs="Times New Roman"/>
          <w:i/>
          <w:color w:val="000000"/>
          <w:szCs w:val="24"/>
        </w:rPr>
        <w:t>)</w:t>
      </w:r>
      <w:r>
        <w:rPr>
          <w:rFonts w:eastAsia="Times New Roman" w:cs="Times New Roman"/>
          <w:i/>
          <w:color w:val="000000"/>
          <w:szCs w:val="24"/>
        </w:rPr>
        <w:t xml:space="preserve">62 </w:t>
      </w:r>
      <w:r w:rsidRPr="00F86119">
        <w:rPr>
          <w:rFonts w:eastAsia="Times New Roman" w:cs="Times New Roman"/>
          <w:i/>
          <w:color w:val="000000"/>
          <w:szCs w:val="24"/>
        </w:rPr>
        <w:t>lacY1</w:t>
      </w:r>
      <w:r>
        <w:rPr>
          <w:rFonts w:eastAsia="Times New Roman" w:cs="Times New Roman"/>
          <w:i/>
          <w:color w:val="000000"/>
          <w:szCs w:val="24"/>
        </w:rPr>
        <w:t xml:space="preserve"> </w:t>
      </w:r>
      <w:r w:rsidRPr="00F86119">
        <w:rPr>
          <w:rFonts w:eastAsia="Times New Roman" w:cs="Times New Roman"/>
          <w:i/>
          <w:color w:val="000000"/>
          <w:szCs w:val="24"/>
        </w:rPr>
        <w:t>tsx-33</w:t>
      </w:r>
      <w:r>
        <w:rPr>
          <w:rFonts w:eastAsia="Times New Roman" w:cs="Times New Roman"/>
          <w:i/>
          <w:color w:val="000000"/>
          <w:szCs w:val="24"/>
        </w:rPr>
        <w:t xml:space="preserve"> </w:t>
      </w:r>
      <w:r w:rsidRPr="00F86119">
        <w:rPr>
          <w:rFonts w:eastAsia="Times New Roman" w:cs="Times New Roman"/>
          <w:i/>
          <w:color w:val="000000"/>
          <w:szCs w:val="24"/>
        </w:rPr>
        <w:t>qsr'-0</w:t>
      </w:r>
      <w:r>
        <w:rPr>
          <w:rFonts w:eastAsia="Times New Roman" w:cs="Times New Roman"/>
          <w:i/>
          <w:color w:val="000000"/>
          <w:szCs w:val="24"/>
        </w:rPr>
        <w:t xml:space="preserve"> </w:t>
      </w:r>
      <w:r w:rsidRPr="00F86119">
        <w:rPr>
          <w:rFonts w:eastAsia="Times New Roman" w:cs="Times New Roman"/>
          <w:i/>
          <w:color w:val="000000"/>
          <w:szCs w:val="24"/>
        </w:rPr>
        <w:t>glnX44</w:t>
      </w:r>
      <w:r w:rsidRPr="00F86119">
        <w:rPr>
          <w:rFonts w:eastAsia="Times New Roman" w:cs="Times New Roman"/>
          <w:color w:val="000000"/>
          <w:szCs w:val="24"/>
        </w:rPr>
        <w:t>(AS)</w:t>
      </w:r>
      <w:r>
        <w:rPr>
          <w:rFonts w:eastAsia="Times New Roman" w:cs="Times New Roman"/>
          <w:i/>
          <w:color w:val="000000"/>
          <w:szCs w:val="24"/>
        </w:rPr>
        <w:t xml:space="preserve"> </w:t>
      </w:r>
      <w:r w:rsidRPr="00F86119">
        <w:rPr>
          <w:rFonts w:eastAsia="Times New Roman" w:cs="Times New Roman"/>
          <w:i/>
          <w:color w:val="000000"/>
          <w:szCs w:val="24"/>
        </w:rPr>
        <w:t>galK2</w:t>
      </w:r>
      <w:r w:rsidRPr="00F86119">
        <w:rPr>
          <w:rFonts w:eastAsia="Times New Roman" w:cs="Times New Roman"/>
          <w:color w:val="000000"/>
          <w:szCs w:val="24"/>
        </w:rPr>
        <w:t>(</w:t>
      </w:r>
      <w:proofErr w:type="spellStart"/>
      <w:r w:rsidRPr="00F86119">
        <w:rPr>
          <w:rFonts w:eastAsia="Times New Roman" w:cs="Times New Roman"/>
          <w:color w:val="000000"/>
          <w:szCs w:val="24"/>
        </w:rPr>
        <w:t>Oc</w:t>
      </w:r>
      <w:proofErr w:type="spellEnd"/>
      <w:r w:rsidRPr="00F86119">
        <w:rPr>
          <w:rFonts w:eastAsia="Times New Roman" w:cs="Times New Roman"/>
          <w:color w:val="000000"/>
          <w:szCs w:val="24"/>
        </w:rPr>
        <w:t>)</w:t>
      </w:r>
      <w:r>
        <w:rPr>
          <w:rFonts w:eastAsia="Times New Roman" w:cs="Times New Roman"/>
          <w:i/>
          <w:color w:val="000000"/>
          <w:szCs w:val="24"/>
        </w:rPr>
        <w:t xml:space="preserve"> λ</w:t>
      </w:r>
      <w:r w:rsidRPr="00390E85">
        <w:rPr>
          <w:rFonts w:eastAsia="Times New Roman" w:cs="Times New Roman"/>
          <w:color w:val="000000"/>
          <w:szCs w:val="24"/>
          <w:vertAlign w:val="superscript"/>
        </w:rPr>
        <w:t>–</w:t>
      </w:r>
      <w:r w:rsidRPr="0039542D">
        <w:rPr>
          <w:rFonts w:eastAsia="Times New Roman" w:cs="Times New Roman"/>
          <w:color w:val="000000"/>
          <w:szCs w:val="24"/>
        </w:rPr>
        <w:t xml:space="preserve"> </w:t>
      </w:r>
      <w:r w:rsidRPr="00F86119">
        <w:rPr>
          <w:rFonts w:eastAsia="Times New Roman" w:cs="Times New Roman"/>
          <w:i/>
          <w:color w:val="000000"/>
          <w:szCs w:val="24"/>
        </w:rPr>
        <w:t>Rac-0</w:t>
      </w:r>
      <w:r>
        <w:rPr>
          <w:rFonts w:eastAsia="Times New Roman" w:cs="Times New Roman"/>
          <w:i/>
          <w:color w:val="000000"/>
          <w:szCs w:val="24"/>
        </w:rPr>
        <w:t xml:space="preserve"> </w:t>
      </w:r>
      <w:r w:rsidRPr="00F86119">
        <w:rPr>
          <w:rFonts w:eastAsia="Times New Roman" w:cs="Times New Roman"/>
          <w:i/>
          <w:color w:val="000000"/>
          <w:szCs w:val="24"/>
        </w:rPr>
        <w:t>hisG4</w:t>
      </w:r>
      <w:r w:rsidRPr="00F86119">
        <w:rPr>
          <w:rFonts w:eastAsia="Times New Roman" w:cs="Times New Roman"/>
          <w:color w:val="000000"/>
          <w:szCs w:val="24"/>
        </w:rPr>
        <w:t>(</w:t>
      </w:r>
      <w:proofErr w:type="spellStart"/>
      <w:r w:rsidRPr="00F86119">
        <w:rPr>
          <w:rFonts w:eastAsia="Times New Roman" w:cs="Times New Roman"/>
          <w:color w:val="000000"/>
          <w:szCs w:val="24"/>
        </w:rPr>
        <w:t>Oc</w:t>
      </w:r>
      <w:proofErr w:type="spellEnd"/>
      <w:r w:rsidRPr="00F86119">
        <w:rPr>
          <w:rFonts w:eastAsia="Times New Roman" w:cs="Times New Roman"/>
          <w:color w:val="000000"/>
          <w:szCs w:val="24"/>
        </w:rPr>
        <w:t>)</w:t>
      </w:r>
      <w:r>
        <w:rPr>
          <w:rFonts w:eastAsia="Times New Roman" w:cs="Times New Roman"/>
          <w:i/>
          <w:color w:val="000000"/>
          <w:szCs w:val="24"/>
        </w:rPr>
        <w:t xml:space="preserve"> </w:t>
      </w:r>
      <w:r w:rsidRPr="00F86119">
        <w:rPr>
          <w:rFonts w:eastAsia="Times New Roman" w:cs="Times New Roman"/>
          <w:i/>
          <w:color w:val="000000"/>
          <w:szCs w:val="24"/>
        </w:rPr>
        <w:t>rfbC1</w:t>
      </w:r>
      <w:r>
        <w:rPr>
          <w:rFonts w:eastAsia="Times New Roman" w:cs="Times New Roman"/>
          <w:i/>
          <w:color w:val="000000"/>
          <w:szCs w:val="24"/>
        </w:rPr>
        <w:t xml:space="preserve"> </w:t>
      </w:r>
      <w:r w:rsidRPr="00F86119">
        <w:rPr>
          <w:rFonts w:eastAsia="Times New Roman" w:cs="Times New Roman"/>
          <w:i/>
          <w:color w:val="000000"/>
          <w:szCs w:val="24"/>
        </w:rPr>
        <w:t>mgl-51</w:t>
      </w:r>
      <w:r>
        <w:rPr>
          <w:rFonts w:eastAsia="Times New Roman" w:cs="Times New Roman"/>
          <w:i/>
          <w:color w:val="000000"/>
          <w:szCs w:val="24"/>
        </w:rPr>
        <w:t xml:space="preserve"> </w:t>
      </w:r>
      <w:r w:rsidRPr="00F86119">
        <w:rPr>
          <w:rFonts w:eastAsia="Times New Roman" w:cs="Times New Roman"/>
          <w:i/>
          <w:color w:val="000000"/>
          <w:szCs w:val="24"/>
        </w:rPr>
        <w:t>rpoS396</w:t>
      </w:r>
      <w:r w:rsidRPr="00F86119">
        <w:rPr>
          <w:rFonts w:eastAsia="Times New Roman" w:cs="Times New Roman"/>
          <w:color w:val="000000"/>
          <w:szCs w:val="24"/>
        </w:rPr>
        <w:t>(Am)</w:t>
      </w:r>
      <w:r>
        <w:rPr>
          <w:rFonts w:eastAsia="Times New Roman" w:cs="Times New Roman"/>
          <w:i/>
          <w:color w:val="000000"/>
          <w:szCs w:val="24"/>
        </w:rPr>
        <w:t xml:space="preserve"> </w:t>
      </w:r>
      <w:r w:rsidRPr="00F86119">
        <w:rPr>
          <w:rFonts w:eastAsia="Times New Roman" w:cs="Times New Roman"/>
          <w:i/>
          <w:color w:val="000000"/>
          <w:szCs w:val="24"/>
        </w:rPr>
        <w:t>rpsL31</w:t>
      </w:r>
      <w:r w:rsidRPr="00F86119">
        <w:rPr>
          <w:rFonts w:eastAsia="Times New Roman" w:cs="Times New Roman"/>
          <w:color w:val="000000"/>
          <w:szCs w:val="24"/>
        </w:rPr>
        <w:t>(</w:t>
      </w:r>
      <w:proofErr w:type="spellStart"/>
      <w:r w:rsidRPr="00F86119">
        <w:rPr>
          <w:rFonts w:eastAsia="Times New Roman" w:cs="Times New Roman"/>
          <w:color w:val="000000"/>
          <w:szCs w:val="24"/>
        </w:rPr>
        <w:t>strR</w:t>
      </w:r>
      <w:proofErr w:type="spellEnd"/>
      <w:r w:rsidRPr="00F86119">
        <w:rPr>
          <w:rFonts w:eastAsia="Times New Roman" w:cs="Times New Roman"/>
          <w:color w:val="000000"/>
          <w:szCs w:val="24"/>
        </w:rPr>
        <w:t>)</w:t>
      </w:r>
      <w:r>
        <w:rPr>
          <w:rFonts w:eastAsia="Times New Roman" w:cs="Times New Roman"/>
          <w:i/>
          <w:color w:val="000000"/>
          <w:szCs w:val="24"/>
        </w:rPr>
        <w:t xml:space="preserve"> </w:t>
      </w:r>
      <w:r w:rsidRPr="00F86119">
        <w:rPr>
          <w:rFonts w:eastAsia="Times New Roman" w:cs="Times New Roman"/>
          <w:i/>
          <w:color w:val="000000"/>
          <w:szCs w:val="24"/>
        </w:rPr>
        <w:t>kdgK51</w:t>
      </w:r>
      <w:r>
        <w:rPr>
          <w:rFonts w:eastAsia="Times New Roman" w:cs="Times New Roman"/>
          <w:i/>
          <w:color w:val="000000"/>
          <w:szCs w:val="24"/>
        </w:rPr>
        <w:t xml:space="preserve"> </w:t>
      </w:r>
      <w:r w:rsidRPr="00F86119">
        <w:rPr>
          <w:rFonts w:eastAsia="Times New Roman" w:cs="Times New Roman"/>
          <w:i/>
          <w:color w:val="000000"/>
          <w:szCs w:val="24"/>
        </w:rPr>
        <w:t>xylA5</w:t>
      </w:r>
      <w:r>
        <w:rPr>
          <w:rFonts w:eastAsia="Times New Roman" w:cs="Times New Roman"/>
          <w:i/>
          <w:color w:val="000000"/>
          <w:szCs w:val="24"/>
        </w:rPr>
        <w:t xml:space="preserve">, </w:t>
      </w:r>
      <w:r w:rsidRPr="00F86119">
        <w:rPr>
          <w:rFonts w:eastAsia="Times New Roman" w:cs="Times New Roman"/>
          <w:i/>
          <w:color w:val="000000"/>
          <w:szCs w:val="24"/>
        </w:rPr>
        <w:t>mtl-1</w:t>
      </w:r>
      <w:r>
        <w:rPr>
          <w:rFonts w:eastAsia="Times New Roman" w:cs="Times New Roman"/>
          <w:i/>
          <w:color w:val="000000"/>
          <w:szCs w:val="24"/>
        </w:rPr>
        <w:t xml:space="preserve"> </w:t>
      </w:r>
      <w:r w:rsidRPr="00F86119">
        <w:rPr>
          <w:rFonts w:eastAsia="Times New Roman" w:cs="Times New Roman"/>
          <w:i/>
          <w:color w:val="000000"/>
          <w:szCs w:val="24"/>
        </w:rPr>
        <w:t>argE3</w:t>
      </w:r>
      <w:r w:rsidRPr="00F1083E">
        <w:rPr>
          <w:rFonts w:eastAsia="Times New Roman" w:cs="Times New Roman"/>
          <w:color w:val="000000"/>
          <w:szCs w:val="24"/>
        </w:rPr>
        <w:t>(</w:t>
      </w:r>
      <w:proofErr w:type="spellStart"/>
      <w:r w:rsidRPr="00F1083E">
        <w:rPr>
          <w:rFonts w:eastAsia="Times New Roman" w:cs="Times New Roman"/>
          <w:color w:val="000000"/>
          <w:szCs w:val="24"/>
        </w:rPr>
        <w:t>Oc</w:t>
      </w:r>
      <w:proofErr w:type="spellEnd"/>
      <w:r w:rsidRPr="00F1083E">
        <w:rPr>
          <w:rFonts w:eastAsia="Times New Roman" w:cs="Times New Roman"/>
          <w:color w:val="000000"/>
          <w:szCs w:val="24"/>
        </w:rPr>
        <w:t>)</w:t>
      </w:r>
      <w:r>
        <w:rPr>
          <w:rFonts w:eastAsia="Times New Roman" w:cs="Times New Roman"/>
          <w:i/>
          <w:color w:val="000000"/>
          <w:szCs w:val="24"/>
        </w:rPr>
        <w:t xml:space="preserve"> </w:t>
      </w:r>
      <w:r w:rsidRPr="00F86119">
        <w:rPr>
          <w:rFonts w:eastAsia="Times New Roman" w:cs="Times New Roman"/>
          <w:i/>
          <w:color w:val="000000"/>
          <w:szCs w:val="24"/>
        </w:rPr>
        <w:t>thiE1</w:t>
      </w:r>
      <w:r w:rsidRPr="00F86119">
        <w:rPr>
          <w:rFonts w:eastAsia="Times New Roman" w:cs="Times New Roman"/>
          <w:color w:val="000000"/>
          <w:szCs w:val="24"/>
        </w:rPr>
        <w:t>.</w:t>
      </w:r>
    </w:p>
    <w:p w:rsidR="00662370" w:rsidRDefault="00662370" w:rsidP="00B24A73">
      <w:pPr>
        <w:jc w:val="both"/>
        <w:rPr>
          <w:rFonts w:eastAsia="Times New Roman" w:cs="Times New Roman"/>
          <w:color w:val="000000"/>
          <w:szCs w:val="24"/>
          <w:highlight w:val="lightGray"/>
        </w:rPr>
      </w:pPr>
      <w:r w:rsidRPr="00A51277">
        <w:rPr>
          <w:rFonts w:eastAsia="Times New Roman" w:cs="Times New Roman"/>
          <w:i/>
          <w:color w:val="000000"/>
          <w:szCs w:val="24"/>
          <w:vertAlign w:val="superscript"/>
        </w:rPr>
        <w:t>b</w:t>
      </w:r>
      <w:r w:rsidR="007D0F0D">
        <w:rPr>
          <w:rFonts w:eastAsia="Times New Roman" w:cs="Times New Roman"/>
          <w:i/>
          <w:color w:val="000000"/>
          <w:szCs w:val="24"/>
          <w:vertAlign w:val="superscript"/>
        </w:rPr>
        <w:t xml:space="preserve"> </w:t>
      </w:r>
      <w:r w:rsidRPr="00A51277">
        <w:rPr>
          <w:rFonts w:eastAsia="Times New Roman" w:cs="Times New Roman"/>
          <w:color w:val="000000"/>
          <w:szCs w:val="24"/>
        </w:rPr>
        <w:t xml:space="preserve">BW25113 is derived from BD792 strain and has the following genotype: </w:t>
      </w:r>
      <w:r w:rsidRPr="00390E85">
        <w:rPr>
          <w:rFonts w:eastAsia="Times New Roman" w:cs="Times New Roman"/>
          <w:color w:val="000000"/>
          <w:szCs w:val="24"/>
        </w:rPr>
        <w:t>F</w:t>
      </w:r>
      <w:r w:rsidRPr="00390E85">
        <w:rPr>
          <w:rFonts w:eastAsia="Times New Roman" w:cs="Times New Roman"/>
          <w:color w:val="000000"/>
          <w:szCs w:val="24"/>
          <w:vertAlign w:val="superscript"/>
        </w:rPr>
        <w:t>–</w:t>
      </w:r>
      <w:r>
        <w:rPr>
          <w:rFonts w:eastAsia="Times New Roman" w:cs="Times New Roman"/>
          <w:color w:val="000000"/>
          <w:szCs w:val="24"/>
        </w:rPr>
        <w:t xml:space="preserve"> </w:t>
      </w:r>
      <w:r w:rsidRPr="007D0F0D">
        <w:rPr>
          <w:rFonts w:eastAsia="Times New Roman" w:cs="Times New Roman"/>
          <w:color w:val="000000"/>
          <w:szCs w:val="24"/>
        </w:rPr>
        <w:t>Δ</w:t>
      </w:r>
      <w:r w:rsidRPr="00BE1C70">
        <w:rPr>
          <w:rFonts w:eastAsia="Times New Roman" w:cs="Times New Roman"/>
          <w:color w:val="000000"/>
          <w:szCs w:val="24"/>
        </w:rPr>
        <w:t>(</w:t>
      </w:r>
      <w:proofErr w:type="spellStart"/>
      <w:r>
        <w:rPr>
          <w:rFonts w:eastAsia="Times New Roman" w:cs="Times New Roman"/>
          <w:i/>
          <w:color w:val="000000"/>
          <w:szCs w:val="24"/>
        </w:rPr>
        <w:t>araD-araB</w:t>
      </w:r>
      <w:proofErr w:type="spellEnd"/>
      <w:r w:rsidRPr="00BE1C70">
        <w:rPr>
          <w:rFonts w:eastAsia="Times New Roman" w:cs="Times New Roman"/>
          <w:color w:val="000000"/>
          <w:szCs w:val="24"/>
        </w:rPr>
        <w:t>)</w:t>
      </w:r>
      <w:r>
        <w:rPr>
          <w:rFonts w:eastAsia="Times New Roman" w:cs="Times New Roman"/>
          <w:i/>
          <w:color w:val="000000"/>
          <w:szCs w:val="24"/>
        </w:rPr>
        <w:t xml:space="preserve">567 </w:t>
      </w:r>
      <w:r w:rsidRPr="004547F7">
        <w:rPr>
          <w:rFonts w:eastAsia="Times New Roman" w:cs="Times New Roman"/>
          <w:color w:val="000000"/>
          <w:szCs w:val="24"/>
        </w:rPr>
        <w:t>Δ</w:t>
      </w:r>
      <w:r>
        <w:rPr>
          <w:rFonts w:eastAsia="Times New Roman" w:cs="Times New Roman"/>
          <w:i/>
          <w:color w:val="000000"/>
          <w:szCs w:val="24"/>
        </w:rPr>
        <w:t>lacZ4787</w:t>
      </w:r>
      <w:r w:rsidRPr="00BE1C70">
        <w:rPr>
          <w:rFonts w:eastAsia="Times New Roman" w:cs="Times New Roman"/>
          <w:color w:val="000000"/>
          <w:szCs w:val="24"/>
        </w:rPr>
        <w:t>(</w:t>
      </w:r>
      <w:r w:rsidRPr="00D57197">
        <w:rPr>
          <w:rFonts w:eastAsia="Times New Roman" w:cs="Times New Roman"/>
          <w:color w:val="000000"/>
          <w:szCs w:val="24"/>
        </w:rPr>
        <w:t>::</w:t>
      </w:r>
      <w:r>
        <w:rPr>
          <w:rFonts w:eastAsia="Times New Roman" w:cs="Times New Roman"/>
          <w:i/>
          <w:color w:val="000000"/>
          <w:szCs w:val="24"/>
        </w:rPr>
        <w:t>rrnB-3</w:t>
      </w:r>
      <w:r w:rsidRPr="00BE1C70">
        <w:rPr>
          <w:rFonts w:eastAsia="Times New Roman" w:cs="Times New Roman"/>
          <w:color w:val="000000"/>
          <w:szCs w:val="24"/>
        </w:rPr>
        <w:t xml:space="preserve">) </w:t>
      </w:r>
      <w:r w:rsidRPr="00A51277">
        <w:rPr>
          <w:rFonts w:eastAsia="Times New Roman" w:cs="Times New Roman"/>
          <w:i/>
          <w:color w:val="000000"/>
          <w:szCs w:val="24"/>
        </w:rPr>
        <w:t>λ</w:t>
      </w:r>
      <w:r w:rsidRPr="00390E85">
        <w:rPr>
          <w:rFonts w:eastAsia="Times New Roman" w:cs="Times New Roman"/>
          <w:color w:val="000000"/>
          <w:szCs w:val="24"/>
          <w:vertAlign w:val="superscript"/>
        </w:rPr>
        <w:t>–</w:t>
      </w:r>
      <w:r>
        <w:rPr>
          <w:rFonts w:eastAsia="Times New Roman" w:cs="Times New Roman"/>
          <w:i/>
          <w:color w:val="000000"/>
          <w:szCs w:val="24"/>
        </w:rPr>
        <w:t xml:space="preserve"> rph-1 </w:t>
      </w:r>
      <w:r w:rsidRPr="004547F7">
        <w:rPr>
          <w:rFonts w:eastAsia="Times New Roman" w:cs="Times New Roman"/>
          <w:color w:val="000000"/>
          <w:szCs w:val="24"/>
        </w:rPr>
        <w:t>Δ</w:t>
      </w:r>
      <w:r w:rsidRPr="00BE1C70">
        <w:rPr>
          <w:rFonts w:eastAsia="Times New Roman" w:cs="Times New Roman"/>
          <w:color w:val="000000"/>
          <w:szCs w:val="24"/>
        </w:rPr>
        <w:t>(</w:t>
      </w:r>
      <w:proofErr w:type="spellStart"/>
      <w:r>
        <w:rPr>
          <w:rFonts w:eastAsia="Times New Roman" w:cs="Times New Roman"/>
          <w:i/>
          <w:color w:val="000000"/>
          <w:szCs w:val="24"/>
        </w:rPr>
        <w:t>rhaD-rhaB</w:t>
      </w:r>
      <w:proofErr w:type="spellEnd"/>
      <w:r w:rsidRPr="00BE1C70">
        <w:rPr>
          <w:rFonts w:eastAsia="Times New Roman" w:cs="Times New Roman"/>
          <w:color w:val="000000"/>
          <w:szCs w:val="24"/>
        </w:rPr>
        <w:t>)</w:t>
      </w:r>
      <w:r>
        <w:rPr>
          <w:rFonts w:eastAsia="Times New Roman" w:cs="Times New Roman"/>
          <w:i/>
          <w:color w:val="000000"/>
          <w:szCs w:val="24"/>
        </w:rPr>
        <w:t>568</w:t>
      </w:r>
      <w:r w:rsidRPr="00A51277">
        <w:rPr>
          <w:rFonts w:eastAsia="Times New Roman" w:cs="Times New Roman"/>
          <w:i/>
          <w:color w:val="000000"/>
          <w:szCs w:val="24"/>
        </w:rPr>
        <w:t xml:space="preserve"> hsdR514</w:t>
      </w:r>
      <w:r>
        <w:rPr>
          <w:rFonts w:eastAsia="Times New Roman" w:cs="Times New Roman"/>
          <w:color w:val="000000"/>
          <w:szCs w:val="24"/>
        </w:rPr>
        <w:t>.</w:t>
      </w:r>
    </w:p>
    <w:p w:rsidR="00662370" w:rsidRDefault="00662370" w:rsidP="00B24A73">
      <w:pPr>
        <w:jc w:val="both"/>
        <w:rPr>
          <w:rFonts w:eastAsia="Times New Roman" w:cs="Times New Roman"/>
          <w:color w:val="000000"/>
          <w:szCs w:val="24"/>
        </w:rPr>
      </w:pPr>
      <w:r>
        <w:rPr>
          <w:rFonts w:eastAsia="Times New Roman" w:cs="Times New Roman"/>
          <w:i/>
          <w:color w:val="000000"/>
          <w:szCs w:val="24"/>
          <w:vertAlign w:val="superscript"/>
        </w:rPr>
        <w:t>c</w:t>
      </w:r>
      <w:r w:rsidR="007D0F0D">
        <w:rPr>
          <w:rFonts w:eastAsia="Times New Roman" w:cs="Times New Roman"/>
          <w:i/>
          <w:color w:val="000000"/>
          <w:szCs w:val="24"/>
          <w:vertAlign w:val="superscript"/>
        </w:rPr>
        <w:t xml:space="preserve"> </w:t>
      </w:r>
      <w:r w:rsidRPr="004F248A">
        <w:rPr>
          <w:rFonts w:eastAsia="Times New Roman" w:cs="Times New Roman"/>
          <w:color w:val="000000"/>
          <w:szCs w:val="24"/>
        </w:rPr>
        <w:t xml:space="preserve">JC13509 is derived from SK362 strain and has the following genotype: </w:t>
      </w:r>
      <w:r w:rsidRPr="007D0F0D">
        <w:rPr>
          <w:rFonts w:cs="Times New Roman"/>
          <w:iCs/>
          <w:color w:val="000000"/>
          <w:szCs w:val="20"/>
        </w:rPr>
        <w:t>F</w:t>
      </w:r>
      <w:r w:rsidRPr="007D0F0D">
        <w:rPr>
          <w:rFonts w:cs="Times New Roman"/>
          <w:iCs/>
          <w:color w:val="000000"/>
          <w:szCs w:val="20"/>
          <w:vertAlign w:val="superscript"/>
        </w:rPr>
        <w:t>–</w:t>
      </w:r>
      <w:r w:rsidRPr="004F248A">
        <w:rPr>
          <w:rFonts w:cs="Times New Roman"/>
          <w:i/>
          <w:iCs/>
          <w:color w:val="000000"/>
          <w:szCs w:val="20"/>
        </w:rPr>
        <w:t xml:space="preserve"> lacMS286 </w:t>
      </w:r>
      <w:r w:rsidR="007D0F0D" w:rsidRPr="007D0F0D">
        <w:rPr>
          <w:rFonts w:cs="Times New Roman"/>
          <w:iCs/>
          <w:color w:val="000000"/>
          <w:szCs w:val="20"/>
        </w:rPr>
        <w:t>Φ</w:t>
      </w:r>
      <w:r w:rsidRPr="004F248A">
        <w:rPr>
          <w:rFonts w:cs="Times New Roman"/>
          <w:i/>
          <w:iCs/>
          <w:color w:val="000000"/>
          <w:szCs w:val="20"/>
        </w:rPr>
        <w:t xml:space="preserve">80dIIlacBK1 sulB103 argE4 his-4 thi-1 xyl-5 mtl-1 </w:t>
      </w:r>
      <w:proofErr w:type="spellStart"/>
      <w:r w:rsidRPr="007D0F0D">
        <w:rPr>
          <w:rFonts w:cs="Times New Roman"/>
          <w:iCs/>
          <w:color w:val="000000"/>
          <w:szCs w:val="20"/>
        </w:rPr>
        <w:t>Sm</w:t>
      </w:r>
      <w:r w:rsidRPr="004547F7">
        <w:rPr>
          <w:rFonts w:cs="Times New Roman"/>
          <w:iCs/>
          <w:color w:val="000000"/>
          <w:szCs w:val="20"/>
          <w:vertAlign w:val="superscript"/>
        </w:rPr>
        <w:t>R</w:t>
      </w:r>
      <w:proofErr w:type="spellEnd"/>
      <w:r w:rsidRPr="007D0F0D">
        <w:rPr>
          <w:rFonts w:cs="Times New Roman"/>
          <w:iCs/>
          <w:color w:val="000000"/>
          <w:szCs w:val="20"/>
        </w:rPr>
        <w:t xml:space="preserve"> T6</w:t>
      </w:r>
      <w:r w:rsidRPr="004547F7">
        <w:rPr>
          <w:rFonts w:cs="Times New Roman"/>
          <w:iCs/>
          <w:color w:val="000000"/>
          <w:szCs w:val="20"/>
          <w:vertAlign w:val="superscript"/>
        </w:rPr>
        <w:t>R</w:t>
      </w:r>
      <w:r w:rsidRPr="004F248A">
        <w:rPr>
          <w:rFonts w:cs="Times New Roman"/>
          <w:iCs/>
          <w:color w:val="000000"/>
          <w:szCs w:val="20"/>
        </w:rPr>
        <w:t xml:space="preserve">. </w:t>
      </w:r>
      <w:r w:rsidRPr="004F248A">
        <w:rPr>
          <w:rFonts w:eastAsia="Times New Roman" w:cs="Times New Roman"/>
          <w:color w:val="000000"/>
          <w:szCs w:val="24"/>
        </w:rPr>
        <w:t xml:space="preserve">The </w:t>
      </w:r>
      <w:r w:rsidRPr="0039542D">
        <w:rPr>
          <w:rFonts w:eastAsia="Times New Roman" w:cs="Times New Roman"/>
          <w:i/>
          <w:color w:val="000000"/>
          <w:szCs w:val="24"/>
        </w:rPr>
        <w:t xml:space="preserve">lacMS286 </w:t>
      </w:r>
      <w:r w:rsidR="007D0F0D" w:rsidRPr="007D0F0D">
        <w:rPr>
          <w:rFonts w:eastAsia="Times New Roman" w:cs="Times New Roman"/>
          <w:color w:val="000000"/>
          <w:szCs w:val="24"/>
        </w:rPr>
        <w:t>Φ</w:t>
      </w:r>
      <w:r w:rsidRPr="0039542D">
        <w:rPr>
          <w:rFonts w:eastAsia="Times New Roman" w:cs="Times New Roman"/>
          <w:i/>
          <w:color w:val="000000"/>
          <w:szCs w:val="24"/>
        </w:rPr>
        <w:t>80dIIlacBK1</w:t>
      </w:r>
      <w:r w:rsidRPr="004F248A">
        <w:rPr>
          <w:rFonts w:eastAsia="Times New Roman" w:cs="Times New Roman"/>
          <w:color w:val="000000"/>
          <w:szCs w:val="24"/>
        </w:rPr>
        <w:t xml:space="preserve"> codes for two partial non-overlapping deletions of the lac operon </w:t>
      </w:r>
      <w:r>
        <w:rPr>
          <w:rFonts w:eastAsia="Times New Roman" w:cs="Times New Roman"/>
          <w:color w:val="000000"/>
          <w:szCs w:val="24"/>
        </w:rPr>
        <w:fldChar w:fldCharType="begin" w:fldLock="1"/>
      </w:r>
      <w:r w:rsidR="00F1083E">
        <w:rPr>
          <w:rFonts w:eastAsia="Times New Roman" w:cs="Times New Roman"/>
          <w:color w:val="000000"/>
          <w:szCs w:val="24"/>
        </w:rPr>
        <w:instrText>ADDIN CSL_CITATION {"citationItems":[{"id":"ITEM-1","itemData":{"ISSN":"00219193","abstract":"A method is described for the isolation of Escherichia coli mutants that show increased recombination between a pair of chromosomal duplications. These {\"}hyper-rec{\"} mutants display a variety of secondary phenotypes. I have isolated a large number of hyper-rec mutants and found them useful in screening for mutants that accumulate labeled {DNA} fragments after short pulses with {[3H]thymidine.} The mutants so recovered include ones that are defective in deoxyribonucleic acid ligase, deoxyribonucleic acid polymerase I and its associated 5' yields 3' exonuclease, and a group of mutants, {dnaS,} that accumulate abnormally short Okazaki fragments. Evidence is presented that suggests that the lac-att80 segment of the chromosome cannot be inverted.","author":[{"dropping-particle":"","family":"Konrad","given":"E B","non-dropping-particle":"","parse-names":false,"suffix":""}],"container-title":"Journal of Bacteriology","id":"ITEM-1","issue":"1","issued":{"date-parts":[["1977"]]},"page":"167-72","title":"Method for the isolation of Escherichia coli mutants with enhanced recombination between chromosomal duplications","type":"article-journal","volume":"130"},"uris":["http://www.mendeley.com/documents/?uuid=95306a4b-2ea2-3659-8356-8824a9aac54c"]},{"id":"ITEM-2","itemData":{"ISSN":"0021-9193","PMID":"326755","abstract":"Genetic recombination between a nontandem duplication of two partially deleted lactose operons (lacMS286phi80dIIlacBK1) in Escherichia coli K-12 has been examined. Since the deletions were nonoverlapping, rare lactose-fermenting (Lac+) recombinants occurred and were detected qualitatively on lactose tetrazolium agar indicator plates as white papillae growing on the surface of red colonies or quantitively on lactose minimal agar plates. Formation of Lac+ recombinants required the recA, recB, and recC gene products. Indirect suppression of recB21 by sbcB15 led to an increase in the frequency of Lac+ recombinants over wild-type levels. recF143 did not appreciably alter the number of Lac+ progeny, whereas recL152 and sbcB15 strains yielded increased numbers of Lac+ recombinants. The nature and formation of Lac+ recombinants was also examined. Respreading analysis indicated that formation of recombinants occurred primarily as the cells entered early stationary phase on the surface of the minimal agar plates and that over 90% of the recombinants contained a phi80dIIlac+ prophage. Time-of-entry experiments suggested that the region of deoxyribonucleic acid between the two operons was not inverted as a result of the recombinational event.","author":[{"dropping-particle":"","family":"Zieg","given":"J","non-dropping-particle":"","parse-names":false,"suffix":""},{"dropping-particle":"","family":"Kushner","given":"S R","non-dropping-particle":"","parse-names":false,"suffix":""}],"container-title":"Journal of bacteriology","id":"ITEM-2","issue":"1","issued":{"date-parts":[["1977","7"]]},"page":"123-132","title":"Analysis of genetic recombination between two partially deleted lactose operons of Escherichia coli K-12.","type":"article-journal","volume":"131"},"uris":["http://www.mendeley.com/documents/?uuid=297b2df0-a49c-3baf-b6a8-8f7a40edc5e1"]}],"mendeley":{"formattedCitation":"(Konrad 1977; Zieg and Kushner 1977)","plainTextFormattedCitation":"(Konrad 1977; Zieg and Kushner 1977)","previouslyFormattedCitation":"(Konrad 1977; Zieg and Kushner 1977)"},"properties":{"noteIndex":0},"schema":"https://github.com/citation-style-language/schema/raw/master/csl-citation.json"}</w:instrText>
      </w:r>
      <w:r>
        <w:rPr>
          <w:rFonts w:eastAsia="Times New Roman" w:cs="Times New Roman"/>
          <w:color w:val="000000"/>
          <w:szCs w:val="24"/>
        </w:rPr>
        <w:fldChar w:fldCharType="separate"/>
      </w:r>
      <w:r w:rsidR="00F1083E" w:rsidRPr="00F1083E">
        <w:rPr>
          <w:rFonts w:eastAsia="Times New Roman" w:cs="Times New Roman"/>
          <w:noProof/>
          <w:color w:val="000000"/>
          <w:szCs w:val="24"/>
        </w:rPr>
        <w:t>(Konrad 1977; Zieg and Kushner 1977)</w:t>
      </w:r>
      <w:r>
        <w:rPr>
          <w:rFonts w:eastAsia="Times New Roman" w:cs="Times New Roman"/>
          <w:color w:val="000000"/>
          <w:szCs w:val="24"/>
        </w:rPr>
        <w:fldChar w:fldCharType="end"/>
      </w:r>
      <w:r>
        <w:rPr>
          <w:rFonts w:eastAsia="Times New Roman" w:cs="Times New Roman"/>
          <w:color w:val="000000"/>
          <w:szCs w:val="24"/>
        </w:rPr>
        <w:t>.</w:t>
      </w:r>
    </w:p>
    <w:p w:rsidR="00662370" w:rsidRPr="00F06F03" w:rsidRDefault="00662370" w:rsidP="00B24A73">
      <w:pPr>
        <w:jc w:val="both"/>
        <w:rPr>
          <w:rFonts w:eastAsia="Times New Roman" w:cs="Times New Roman"/>
          <w:i/>
          <w:szCs w:val="24"/>
        </w:rPr>
      </w:pPr>
      <w:r w:rsidRPr="00F06F03">
        <w:rPr>
          <w:rFonts w:eastAsia="Times New Roman" w:cs="Times New Roman"/>
          <w:i/>
          <w:szCs w:val="24"/>
          <w:vertAlign w:val="superscript"/>
        </w:rPr>
        <w:t>d</w:t>
      </w:r>
      <w:r w:rsidR="007D0F0D" w:rsidRPr="00F06F03">
        <w:rPr>
          <w:rFonts w:eastAsia="Times New Roman" w:cs="Times New Roman"/>
          <w:szCs w:val="24"/>
          <w:vertAlign w:val="superscript"/>
        </w:rPr>
        <w:t xml:space="preserve"> </w:t>
      </w:r>
      <w:r w:rsidRPr="00F06F03">
        <w:rPr>
          <w:szCs w:val="20"/>
        </w:rPr>
        <w:t xml:space="preserve">KL227 has the following genotype: </w:t>
      </w:r>
      <w:proofErr w:type="spellStart"/>
      <w:r w:rsidRPr="00F06F03">
        <w:rPr>
          <w:szCs w:val="20"/>
        </w:rPr>
        <w:t>Hfr</w:t>
      </w:r>
      <w:proofErr w:type="spellEnd"/>
      <w:r w:rsidRPr="00F06F03">
        <w:rPr>
          <w:szCs w:val="20"/>
        </w:rPr>
        <w:t xml:space="preserve"> </w:t>
      </w:r>
      <w:r w:rsidRPr="00F06F03">
        <w:rPr>
          <w:i/>
          <w:szCs w:val="20"/>
        </w:rPr>
        <w:t>λ</w:t>
      </w:r>
      <w:r w:rsidRPr="00F06F03">
        <w:rPr>
          <w:rFonts w:eastAsia="Times New Roman" w:cs="Times New Roman"/>
          <w:szCs w:val="24"/>
          <w:vertAlign w:val="superscript"/>
        </w:rPr>
        <w:t>–</w:t>
      </w:r>
      <w:r w:rsidRPr="00F06F03">
        <w:rPr>
          <w:i/>
          <w:szCs w:val="20"/>
        </w:rPr>
        <w:t xml:space="preserve"> relA1 spoT1 metB1.</w:t>
      </w:r>
    </w:p>
    <w:p w:rsidR="00662370" w:rsidRPr="00F06F03" w:rsidRDefault="00662370" w:rsidP="00B24A73">
      <w:pPr>
        <w:jc w:val="both"/>
        <w:rPr>
          <w:rFonts w:eastAsia="Times New Roman" w:cs="Times New Roman"/>
          <w:szCs w:val="24"/>
        </w:rPr>
      </w:pPr>
      <w:r w:rsidRPr="00F06F03">
        <w:rPr>
          <w:rFonts w:eastAsia="Times New Roman" w:cs="Times New Roman"/>
          <w:i/>
          <w:szCs w:val="24"/>
          <w:vertAlign w:val="superscript"/>
        </w:rPr>
        <w:t>e</w:t>
      </w:r>
      <w:r w:rsidR="007D0F0D" w:rsidRPr="00F06F03">
        <w:rPr>
          <w:rFonts w:eastAsia="Times New Roman" w:cs="Times New Roman"/>
          <w:i/>
          <w:szCs w:val="24"/>
          <w:vertAlign w:val="superscript"/>
        </w:rPr>
        <w:t xml:space="preserve"> </w:t>
      </w:r>
      <w:r w:rsidRPr="00F06F03">
        <w:rPr>
          <w:rFonts w:eastAsia="Times New Roman" w:cs="Times New Roman"/>
          <w:szCs w:val="24"/>
        </w:rPr>
        <w:t>MG1655 stain has the following genotype: F</w:t>
      </w:r>
      <w:r w:rsidRPr="00F06F03">
        <w:rPr>
          <w:rFonts w:eastAsia="Times New Roman" w:cs="Times New Roman"/>
          <w:szCs w:val="24"/>
          <w:vertAlign w:val="superscript"/>
        </w:rPr>
        <w:t>–</w:t>
      </w:r>
      <w:r w:rsidRPr="00F06F03">
        <w:rPr>
          <w:rFonts w:eastAsia="Times New Roman" w:cs="Times New Roman"/>
          <w:i/>
          <w:szCs w:val="24"/>
        </w:rPr>
        <w:t xml:space="preserve"> λ</w:t>
      </w:r>
      <w:r w:rsidRPr="00F06F03">
        <w:rPr>
          <w:rFonts w:eastAsia="Times New Roman" w:cs="Times New Roman"/>
          <w:szCs w:val="24"/>
          <w:vertAlign w:val="superscript"/>
        </w:rPr>
        <w:t>–</w:t>
      </w:r>
      <w:r w:rsidRPr="00F06F03">
        <w:rPr>
          <w:rFonts w:eastAsia="Times New Roman" w:cs="Times New Roman"/>
          <w:i/>
          <w:szCs w:val="24"/>
        </w:rPr>
        <w:t xml:space="preserve"> rph-1</w:t>
      </w:r>
      <w:r w:rsidRPr="00F06F03">
        <w:rPr>
          <w:rFonts w:eastAsia="Times New Roman" w:cs="Times New Roman"/>
          <w:szCs w:val="24"/>
        </w:rPr>
        <w:t>.</w:t>
      </w:r>
    </w:p>
    <w:p w:rsidR="00662370" w:rsidRPr="00F06F03" w:rsidRDefault="00662370" w:rsidP="00B24A73">
      <w:pPr>
        <w:jc w:val="both"/>
        <w:rPr>
          <w:rFonts w:eastAsia="Times New Roman" w:cs="Times New Roman"/>
          <w:szCs w:val="24"/>
        </w:rPr>
      </w:pPr>
      <w:r w:rsidRPr="00F06F03">
        <w:rPr>
          <w:rFonts w:eastAsia="Times New Roman" w:cs="Times New Roman"/>
          <w:i/>
          <w:szCs w:val="24"/>
          <w:vertAlign w:val="superscript"/>
        </w:rPr>
        <w:t>f</w:t>
      </w:r>
      <w:r w:rsidR="007D0F0D" w:rsidRPr="00F06F03">
        <w:rPr>
          <w:rFonts w:eastAsia="Times New Roman" w:cs="Times New Roman"/>
          <w:i/>
          <w:szCs w:val="24"/>
          <w:vertAlign w:val="superscript"/>
        </w:rPr>
        <w:t xml:space="preserve"> </w:t>
      </w:r>
      <w:r w:rsidRPr="00F06F03">
        <w:rPr>
          <w:rFonts w:eastAsia="Times New Roman" w:cs="Times New Roman"/>
          <w:szCs w:val="24"/>
        </w:rPr>
        <w:t>Select for kanamycin resistance and then screen by PCR.</w:t>
      </w:r>
    </w:p>
    <w:p w:rsidR="00662370" w:rsidRPr="00F06F03" w:rsidRDefault="00662370" w:rsidP="00B24A73">
      <w:pPr>
        <w:jc w:val="both"/>
        <w:rPr>
          <w:rFonts w:eastAsia="Times New Roman" w:cs="Times New Roman"/>
          <w:szCs w:val="24"/>
        </w:rPr>
      </w:pPr>
      <w:r w:rsidRPr="00F06F03">
        <w:rPr>
          <w:rFonts w:eastAsia="Times New Roman" w:cs="Times New Roman"/>
          <w:i/>
          <w:szCs w:val="24"/>
          <w:vertAlign w:val="superscript"/>
        </w:rPr>
        <w:t>g</w:t>
      </w:r>
      <w:r w:rsidR="007D0F0D" w:rsidRPr="00F06F03">
        <w:rPr>
          <w:rFonts w:eastAsia="Times New Roman" w:cs="Times New Roman"/>
          <w:i/>
          <w:szCs w:val="24"/>
          <w:vertAlign w:val="superscript"/>
        </w:rPr>
        <w:t xml:space="preserve"> </w:t>
      </w:r>
      <w:r w:rsidRPr="00F06F03">
        <w:rPr>
          <w:rFonts w:eastAsia="Times New Roman" w:cs="Times New Roman"/>
          <w:szCs w:val="24"/>
        </w:rPr>
        <w:t>Select for tetracycline resistance and then screen by PCR.</w:t>
      </w:r>
    </w:p>
    <w:p w:rsidR="00662370" w:rsidRPr="00F06F03" w:rsidRDefault="00662370" w:rsidP="00B24A73">
      <w:pPr>
        <w:jc w:val="both"/>
        <w:rPr>
          <w:rFonts w:eastAsia="Times New Roman" w:cs="Times New Roman"/>
          <w:szCs w:val="24"/>
        </w:rPr>
      </w:pPr>
      <w:r w:rsidRPr="00F06F03">
        <w:rPr>
          <w:rFonts w:eastAsia="Times New Roman" w:cs="Times New Roman"/>
          <w:i/>
          <w:szCs w:val="24"/>
          <w:vertAlign w:val="superscript"/>
        </w:rPr>
        <w:t>h</w:t>
      </w:r>
      <w:r w:rsidR="007D0F0D" w:rsidRPr="00F06F03">
        <w:rPr>
          <w:rFonts w:eastAsia="Times New Roman" w:cs="Times New Roman"/>
          <w:szCs w:val="24"/>
          <w:vertAlign w:val="superscript"/>
        </w:rPr>
        <w:t xml:space="preserve"> </w:t>
      </w:r>
      <w:r w:rsidRPr="00F06F03">
        <w:rPr>
          <w:rFonts w:eastAsia="Times New Roman" w:cs="Times New Roman"/>
          <w:szCs w:val="24"/>
        </w:rPr>
        <w:t>Select for ampicillin and kanamycin resistance. Screen by PCR and DNA sequence analysis.</w:t>
      </w:r>
    </w:p>
    <w:p w:rsidR="00662370" w:rsidRPr="00F06F03" w:rsidRDefault="00662370" w:rsidP="00B24A73">
      <w:pPr>
        <w:jc w:val="both"/>
        <w:rPr>
          <w:rFonts w:eastAsia="Times New Roman" w:cs="Times New Roman"/>
          <w:szCs w:val="24"/>
        </w:rPr>
      </w:pPr>
      <w:proofErr w:type="spellStart"/>
      <w:r w:rsidRPr="00F06F03">
        <w:rPr>
          <w:rFonts w:eastAsia="Times New Roman" w:cs="Times New Roman"/>
          <w:i/>
          <w:szCs w:val="24"/>
          <w:vertAlign w:val="superscript"/>
        </w:rPr>
        <w:t>i</w:t>
      </w:r>
      <w:proofErr w:type="spellEnd"/>
      <w:r w:rsidR="007D0F0D" w:rsidRPr="00F06F03">
        <w:rPr>
          <w:rFonts w:eastAsia="Times New Roman" w:cs="Times New Roman"/>
          <w:i/>
          <w:szCs w:val="24"/>
          <w:vertAlign w:val="superscript"/>
        </w:rPr>
        <w:t xml:space="preserve"> </w:t>
      </w:r>
      <w:r w:rsidRPr="00F06F03">
        <w:rPr>
          <w:rFonts w:eastAsia="Times New Roman" w:cs="Times New Roman"/>
          <w:szCs w:val="24"/>
        </w:rPr>
        <w:t xml:space="preserve">See </w:t>
      </w:r>
      <w:r w:rsidR="00F1083E">
        <w:rPr>
          <w:rFonts w:eastAsia="Times New Roman" w:cs="Times New Roman"/>
          <w:szCs w:val="24"/>
        </w:rPr>
        <w:t>Materials and Methods section</w:t>
      </w:r>
      <w:r w:rsidRPr="00F06F03">
        <w:rPr>
          <w:rFonts w:eastAsia="Times New Roman" w:cs="Times New Roman"/>
          <w:szCs w:val="24"/>
        </w:rPr>
        <w:t xml:space="preserve"> for details on strain construction.</w:t>
      </w:r>
    </w:p>
    <w:p w:rsidR="00662370" w:rsidRDefault="00662370" w:rsidP="00662370">
      <w:r>
        <w:br w:type="page"/>
      </w:r>
    </w:p>
    <w:p w:rsidR="00662370" w:rsidRPr="0011120B" w:rsidRDefault="00662370" w:rsidP="00B24A73">
      <w:pPr>
        <w:pStyle w:val="Heading"/>
        <w:jc w:val="center"/>
        <w:rPr>
          <w:color w:val="auto"/>
        </w:rPr>
      </w:pPr>
      <w:r w:rsidRPr="0011120B">
        <w:rPr>
          <w:b/>
          <w:color w:val="auto"/>
        </w:rPr>
        <w:lastRenderedPageBreak/>
        <w:t xml:space="preserve">Table </w:t>
      </w:r>
      <w:r w:rsidR="00B24A73">
        <w:rPr>
          <w:b/>
          <w:color w:val="auto"/>
        </w:rPr>
        <w:t>S</w:t>
      </w:r>
      <w:r>
        <w:rPr>
          <w:b/>
          <w:color w:val="auto"/>
        </w:rPr>
        <w:t>2</w:t>
      </w:r>
      <w:r w:rsidR="00B24A73">
        <w:rPr>
          <w:color w:val="auto"/>
        </w:rPr>
        <w:br/>
      </w:r>
      <w:r w:rsidRPr="0011120B">
        <w:rPr>
          <w:color w:val="auto"/>
        </w:rPr>
        <w:t>Oligonucleotide primers used in this work</w:t>
      </w:r>
    </w:p>
    <w:tbl>
      <w:tblPr>
        <w:tblStyle w:val="TableGrid"/>
        <w:tblpPr w:leftFromText="180" w:rightFromText="180" w:vertAnchor="text" w:horzAnchor="margin" w:tblpXSpec="center" w:tblpY="377"/>
        <w:tblW w:w="9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4590"/>
        <w:gridCol w:w="3623"/>
      </w:tblGrid>
      <w:tr w:rsidR="00662370" w:rsidRPr="000A3C00" w:rsidTr="006B0218">
        <w:tc>
          <w:tcPr>
            <w:tcW w:w="1170" w:type="dxa"/>
            <w:tcBorders>
              <w:top w:val="single" w:sz="18" w:space="0" w:color="000000"/>
              <w:bottom w:val="single" w:sz="18" w:space="0" w:color="auto"/>
            </w:tcBorders>
            <w:vAlign w:val="center"/>
          </w:tcPr>
          <w:p w:rsidR="00662370" w:rsidRPr="000A3C00" w:rsidRDefault="00662370" w:rsidP="00603320">
            <w:pPr>
              <w:spacing w:after="160" w:line="259" w:lineRule="auto"/>
              <w:rPr>
                <w:b/>
                <w:sz w:val="20"/>
                <w:szCs w:val="20"/>
                <w:shd w:val="clear" w:color="auto" w:fill="FFFFFF"/>
              </w:rPr>
            </w:pPr>
            <w:r w:rsidRPr="000A3C00">
              <w:rPr>
                <w:b/>
                <w:sz w:val="20"/>
                <w:szCs w:val="20"/>
                <w:shd w:val="clear" w:color="auto" w:fill="FFFFFF"/>
              </w:rPr>
              <w:t>Name</w:t>
            </w:r>
          </w:p>
        </w:tc>
        <w:tc>
          <w:tcPr>
            <w:tcW w:w="4590" w:type="dxa"/>
            <w:tcBorders>
              <w:top w:val="single" w:sz="18" w:space="0" w:color="000000"/>
              <w:bottom w:val="single" w:sz="18" w:space="0" w:color="auto"/>
            </w:tcBorders>
            <w:vAlign w:val="center"/>
          </w:tcPr>
          <w:p w:rsidR="00662370" w:rsidRPr="000A3C00" w:rsidRDefault="00662370" w:rsidP="00603320">
            <w:pPr>
              <w:spacing w:after="160" w:line="259" w:lineRule="auto"/>
              <w:rPr>
                <w:b/>
                <w:sz w:val="20"/>
                <w:szCs w:val="20"/>
                <w:shd w:val="clear" w:color="auto" w:fill="FFFFFF"/>
              </w:rPr>
            </w:pPr>
            <w:r w:rsidRPr="000A3C00">
              <w:rPr>
                <w:b/>
                <w:sz w:val="20"/>
                <w:szCs w:val="20"/>
                <w:shd w:val="clear" w:color="auto" w:fill="FFFFFF"/>
              </w:rPr>
              <w:t>Sequence (5’ to 3’)</w:t>
            </w:r>
          </w:p>
        </w:tc>
        <w:tc>
          <w:tcPr>
            <w:tcW w:w="3623" w:type="dxa"/>
            <w:tcBorders>
              <w:top w:val="single" w:sz="18" w:space="0" w:color="000000"/>
              <w:bottom w:val="single" w:sz="18" w:space="0" w:color="auto"/>
            </w:tcBorders>
            <w:vAlign w:val="center"/>
          </w:tcPr>
          <w:p w:rsidR="00662370" w:rsidRPr="000A3C00" w:rsidRDefault="00662370" w:rsidP="00603320">
            <w:pPr>
              <w:spacing w:after="160" w:line="259" w:lineRule="auto"/>
              <w:rPr>
                <w:b/>
                <w:sz w:val="20"/>
                <w:szCs w:val="20"/>
                <w:shd w:val="clear" w:color="auto" w:fill="FFFFFF"/>
              </w:rPr>
            </w:pPr>
            <w:r w:rsidRPr="000A3C00">
              <w:rPr>
                <w:b/>
                <w:sz w:val="20"/>
                <w:szCs w:val="20"/>
                <w:shd w:val="clear" w:color="auto" w:fill="FFFFFF"/>
              </w:rPr>
              <w:t>Specificity</w:t>
            </w:r>
          </w:p>
        </w:tc>
      </w:tr>
      <w:tr w:rsidR="00662370" w:rsidRPr="000A3C00" w:rsidTr="006B0218">
        <w:tc>
          <w:tcPr>
            <w:tcW w:w="1170" w:type="dxa"/>
            <w:tcBorders>
              <w:top w:val="single" w:sz="18"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prSJS468</w:t>
            </w:r>
          </w:p>
        </w:tc>
        <w:tc>
          <w:tcPr>
            <w:tcW w:w="4590" w:type="dxa"/>
            <w:tcBorders>
              <w:top w:val="single" w:sz="18"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AATCGCTGCGCCGTTTAAACAGGC</w:t>
            </w:r>
          </w:p>
        </w:tc>
        <w:tc>
          <w:tcPr>
            <w:tcW w:w="3623" w:type="dxa"/>
            <w:tcBorders>
              <w:top w:val="single" w:sz="18"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 xml:space="preserve">Forward primer in </w:t>
            </w:r>
            <w:proofErr w:type="spellStart"/>
            <w:r w:rsidRPr="000A3C00">
              <w:rPr>
                <w:i/>
                <w:sz w:val="20"/>
                <w:szCs w:val="20"/>
                <w:shd w:val="clear" w:color="auto" w:fill="FFFFFF"/>
              </w:rPr>
              <w:t>recA</w:t>
            </w:r>
            <w:proofErr w:type="spellEnd"/>
            <w:r w:rsidRPr="000A3C00">
              <w:rPr>
                <w:sz w:val="20"/>
                <w:szCs w:val="20"/>
                <w:shd w:val="clear" w:color="auto" w:fill="FFFFFF"/>
              </w:rPr>
              <w:t xml:space="preserve"> overlapping </w:t>
            </w:r>
            <w:proofErr w:type="spellStart"/>
            <w:r w:rsidRPr="00845692">
              <w:rPr>
                <w:i/>
                <w:sz w:val="20"/>
                <w:szCs w:val="20"/>
                <w:shd w:val="clear" w:color="auto" w:fill="FFFFFF"/>
              </w:rPr>
              <w:t>Pme</w:t>
            </w:r>
            <w:r w:rsidRPr="000A3C00">
              <w:rPr>
                <w:sz w:val="20"/>
                <w:szCs w:val="20"/>
                <w:shd w:val="clear" w:color="auto" w:fill="FFFFFF"/>
              </w:rPr>
              <w:t>I</w:t>
            </w:r>
            <w:proofErr w:type="spellEnd"/>
            <w:r w:rsidRPr="000A3C00">
              <w:rPr>
                <w:sz w:val="20"/>
                <w:szCs w:val="20"/>
                <w:shd w:val="clear" w:color="auto" w:fill="FFFFFF"/>
              </w:rPr>
              <w:t xml:space="preserve"> site</w:t>
            </w:r>
          </w:p>
        </w:tc>
      </w:tr>
      <w:tr w:rsidR="00662370" w:rsidRPr="000A3C00" w:rsidTr="00B7751A">
        <w:tc>
          <w:tcPr>
            <w:tcW w:w="1170"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prSJS507</w:t>
            </w:r>
          </w:p>
        </w:tc>
        <w:tc>
          <w:tcPr>
            <w:tcW w:w="4590"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rPr>
              <w:t>TTTGCCACTGCCCGCGGTGAAGG</w:t>
            </w:r>
          </w:p>
        </w:tc>
        <w:tc>
          <w:tcPr>
            <w:tcW w:w="3623"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 xml:space="preserve">Forward primer in </w:t>
            </w:r>
            <w:proofErr w:type="spellStart"/>
            <w:r w:rsidRPr="000A3C00">
              <w:rPr>
                <w:i/>
                <w:sz w:val="20"/>
                <w:szCs w:val="20"/>
                <w:shd w:val="clear" w:color="auto" w:fill="FFFFFF"/>
              </w:rPr>
              <w:t>ygaD</w:t>
            </w:r>
            <w:proofErr w:type="spellEnd"/>
            <w:r w:rsidRPr="000A3C00">
              <w:rPr>
                <w:sz w:val="20"/>
                <w:szCs w:val="20"/>
                <w:shd w:val="clear" w:color="auto" w:fill="FFFFFF"/>
              </w:rPr>
              <w:t xml:space="preserve"> upstream of </w:t>
            </w:r>
            <w:proofErr w:type="spellStart"/>
            <w:r w:rsidRPr="000A3C00">
              <w:rPr>
                <w:i/>
                <w:sz w:val="20"/>
                <w:szCs w:val="20"/>
                <w:shd w:val="clear" w:color="auto" w:fill="FFFFFF"/>
              </w:rPr>
              <w:t>recA</w:t>
            </w:r>
            <w:proofErr w:type="spellEnd"/>
            <w:r w:rsidRPr="000A3C00">
              <w:rPr>
                <w:sz w:val="20"/>
                <w:szCs w:val="20"/>
                <w:shd w:val="clear" w:color="auto" w:fill="FFFFFF"/>
              </w:rPr>
              <w:t xml:space="preserve"> </w:t>
            </w:r>
          </w:p>
        </w:tc>
      </w:tr>
      <w:tr w:rsidR="00662370" w:rsidRPr="000A3C00" w:rsidTr="00B7751A">
        <w:tc>
          <w:tcPr>
            <w:tcW w:w="1170"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prSJS563</w:t>
            </w:r>
          </w:p>
        </w:tc>
        <w:tc>
          <w:tcPr>
            <w:tcW w:w="4590"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GCGTACCGCACGATCCAACAGGCG</w:t>
            </w:r>
          </w:p>
        </w:tc>
        <w:tc>
          <w:tcPr>
            <w:tcW w:w="3623"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 xml:space="preserve">Reverse primer in </w:t>
            </w:r>
            <w:proofErr w:type="spellStart"/>
            <w:r w:rsidRPr="000A3C00">
              <w:rPr>
                <w:i/>
                <w:sz w:val="20"/>
                <w:szCs w:val="20"/>
                <w:shd w:val="clear" w:color="auto" w:fill="FFFFFF"/>
              </w:rPr>
              <w:t>recX</w:t>
            </w:r>
            <w:proofErr w:type="spellEnd"/>
            <w:r w:rsidRPr="000A3C00">
              <w:rPr>
                <w:sz w:val="20"/>
                <w:szCs w:val="20"/>
                <w:shd w:val="clear" w:color="auto" w:fill="FFFFFF"/>
              </w:rPr>
              <w:t xml:space="preserve"> downstream of </w:t>
            </w:r>
            <w:proofErr w:type="spellStart"/>
            <w:r w:rsidRPr="000A3C00">
              <w:rPr>
                <w:i/>
                <w:sz w:val="20"/>
                <w:szCs w:val="20"/>
                <w:shd w:val="clear" w:color="auto" w:fill="FFFFFF"/>
              </w:rPr>
              <w:t>recA</w:t>
            </w:r>
            <w:proofErr w:type="spellEnd"/>
          </w:p>
        </w:tc>
      </w:tr>
      <w:tr w:rsidR="00662370" w:rsidRPr="000A3C00" w:rsidTr="00B7751A">
        <w:tc>
          <w:tcPr>
            <w:tcW w:w="1170" w:type="dxa"/>
            <w:tcBorders>
              <w:top w:val="single" w:sz="2" w:space="0" w:color="auto"/>
              <w:bottom w:val="single" w:sz="2" w:space="0" w:color="auto"/>
            </w:tcBorders>
          </w:tcPr>
          <w:p w:rsidR="00662370" w:rsidRPr="000A3C00" w:rsidRDefault="00662370" w:rsidP="00603320">
            <w:pPr>
              <w:spacing w:after="160" w:line="259" w:lineRule="auto"/>
              <w:rPr>
                <w:color w:val="000000"/>
                <w:sz w:val="20"/>
                <w:szCs w:val="20"/>
              </w:rPr>
            </w:pPr>
            <w:r w:rsidRPr="000A3C00">
              <w:rPr>
                <w:color w:val="000000"/>
                <w:sz w:val="20"/>
                <w:szCs w:val="20"/>
              </w:rPr>
              <w:t>prSJS853</w:t>
            </w:r>
          </w:p>
        </w:tc>
        <w:tc>
          <w:tcPr>
            <w:tcW w:w="4590"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GTGGTATGCGTTACACCTTGAGTGC</w:t>
            </w:r>
          </w:p>
        </w:tc>
        <w:tc>
          <w:tcPr>
            <w:tcW w:w="3623"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 xml:space="preserve">Forward primer in </w:t>
            </w:r>
            <w:proofErr w:type="spellStart"/>
            <w:r w:rsidRPr="000A3C00">
              <w:rPr>
                <w:i/>
                <w:sz w:val="20"/>
                <w:szCs w:val="20"/>
                <w:shd w:val="clear" w:color="auto" w:fill="FFFFFF"/>
              </w:rPr>
              <w:t>ybhC</w:t>
            </w:r>
            <w:proofErr w:type="spellEnd"/>
            <w:r w:rsidRPr="000A3C00">
              <w:rPr>
                <w:sz w:val="20"/>
                <w:szCs w:val="20"/>
                <w:shd w:val="clear" w:color="auto" w:fill="FFFFFF"/>
              </w:rPr>
              <w:t xml:space="preserve"> near the λ attachment site</w:t>
            </w:r>
          </w:p>
        </w:tc>
      </w:tr>
      <w:tr w:rsidR="00662370" w:rsidRPr="000A3C00" w:rsidTr="00B7751A">
        <w:tc>
          <w:tcPr>
            <w:tcW w:w="1170" w:type="dxa"/>
            <w:tcBorders>
              <w:top w:val="single" w:sz="2" w:space="0" w:color="auto"/>
              <w:bottom w:val="single" w:sz="2" w:space="0" w:color="auto"/>
            </w:tcBorders>
          </w:tcPr>
          <w:p w:rsidR="00662370" w:rsidRPr="000A3C00" w:rsidRDefault="00662370" w:rsidP="00603320">
            <w:pPr>
              <w:spacing w:after="160" w:line="259" w:lineRule="auto"/>
              <w:rPr>
                <w:color w:val="000000"/>
                <w:sz w:val="20"/>
                <w:szCs w:val="20"/>
              </w:rPr>
            </w:pPr>
            <w:r w:rsidRPr="000A3C00">
              <w:rPr>
                <w:color w:val="000000"/>
                <w:sz w:val="20"/>
                <w:szCs w:val="20"/>
              </w:rPr>
              <w:t>prSJS854</w:t>
            </w:r>
          </w:p>
        </w:tc>
        <w:tc>
          <w:tcPr>
            <w:tcW w:w="4590"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GGCACTGGGTAGTTGTTAACTTACC</w:t>
            </w:r>
          </w:p>
        </w:tc>
        <w:tc>
          <w:tcPr>
            <w:tcW w:w="3623"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 xml:space="preserve">Reverse primer in </w:t>
            </w:r>
            <w:proofErr w:type="spellStart"/>
            <w:r w:rsidRPr="000A3C00">
              <w:rPr>
                <w:i/>
                <w:sz w:val="20"/>
                <w:szCs w:val="20"/>
                <w:shd w:val="clear" w:color="auto" w:fill="FFFFFF"/>
              </w:rPr>
              <w:t>ybhB</w:t>
            </w:r>
            <w:proofErr w:type="spellEnd"/>
            <w:r w:rsidRPr="000A3C00">
              <w:rPr>
                <w:sz w:val="20"/>
                <w:szCs w:val="20"/>
                <w:shd w:val="clear" w:color="auto" w:fill="FFFFFF"/>
              </w:rPr>
              <w:t xml:space="preserve"> near the λ attachment site</w:t>
            </w:r>
          </w:p>
        </w:tc>
      </w:tr>
      <w:tr w:rsidR="00662370" w:rsidRPr="000A3C00" w:rsidTr="00B7751A">
        <w:tc>
          <w:tcPr>
            <w:tcW w:w="1170" w:type="dxa"/>
            <w:tcBorders>
              <w:top w:val="single" w:sz="2" w:space="0" w:color="auto"/>
              <w:bottom w:val="single" w:sz="2" w:space="0" w:color="auto"/>
            </w:tcBorders>
          </w:tcPr>
          <w:p w:rsidR="00662370" w:rsidRPr="000A3C00" w:rsidRDefault="00662370" w:rsidP="00603320">
            <w:pPr>
              <w:spacing w:after="160" w:line="259" w:lineRule="auto"/>
              <w:rPr>
                <w:color w:val="000000"/>
                <w:sz w:val="20"/>
                <w:szCs w:val="20"/>
              </w:rPr>
            </w:pPr>
            <w:r w:rsidRPr="000A3C00">
              <w:rPr>
                <w:color w:val="000000"/>
                <w:sz w:val="20"/>
                <w:szCs w:val="20"/>
              </w:rPr>
              <w:t>prSJS1090</w:t>
            </w:r>
          </w:p>
        </w:tc>
        <w:tc>
          <w:tcPr>
            <w:tcW w:w="4590"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TCGTCGTTGACTCCGTGGCGGCACTGACGCCG</w:t>
            </w:r>
          </w:p>
        </w:tc>
        <w:tc>
          <w:tcPr>
            <w:tcW w:w="3623"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 xml:space="preserve">Forward primer upstream of </w:t>
            </w:r>
            <w:r w:rsidRPr="000A3C00">
              <w:rPr>
                <w:i/>
                <w:sz w:val="20"/>
                <w:szCs w:val="20"/>
                <w:shd w:val="clear" w:color="auto" w:fill="FFFFFF"/>
              </w:rPr>
              <w:t>recA</w:t>
            </w:r>
            <w:r w:rsidRPr="000A3C00">
              <w:rPr>
                <w:sz w:val="20"/>
                <w:szCs w:val="20"/>
                <w:shd w:val="clear" w:color="auto" w:fill="FFFFFF"/>
              </w:rPr>
              <w:t xml:space="preserve"> K250</w:t>
            </w:r>
          </w:p>
        </w:tc>
      </w:tr>
      <w:tr w:rsidR="00662370" w:rsidRPr="000A3C00" w:rsidTr="00B7751A">
        <w:tc>
          <w:tcPr>
            <w:tcW w:w="1170" w:type="dxa"/>
            <w:tcBorders>
              <w:top w:val="single" w:sz="2" w:space="0" w:color="auto"/>
              <w:bottom w:val="single" w:sz="2" w:space="0" w:color="auto"/>
            </w:tcBorders>
          </w:tcPr>
          <w:p w:rsidR="00662370" w:rsidRPr="000A3C00" w:rsidRDefault="00662370" w:rsidP="00603320">
            <w:pPr>
              <w:spacing w:after="160" w:line="259" w:lineRule="auto"/>
              <w:rPr>
                <w:color w:val="000000"/>
                <w:sz w:val="20"/>
                <w:szCs w:val="20"/>
              </w:rPr>
            </w:pPr>
            <w:r w:rsidRPr="000A3C00">
              <w:rPr>
                <w:color w:val="000000"/>
                <w:sz w:val="20"/>
                <w:szCs w:val="20"/>
              </w:rPr>
              <w:t>prSJS1091</w:t>
            </w:r>
          </w:p>
        </w:tc>
        <w:tc>
          <w:tcPr>
            <w:tcW w:w="4590"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AAAATCTTCGTTAGTTTCTGCTACGCCTTCGC</w:t>
            </w:r>
          </w:p>
        </w:tc>
        <w:tc>
          <w:tcPr>
            <w:tcW w:w="3623"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 xml:space="preserve">Reverse primer downstream of </w:t>
            </w:r>
            <w:r w:rsidRPr="000A3C00">
              <w:rPr>
                <w:i/>
                <w:sz w:val="20"/>
                <w:szCs w:val="20"/>
                <w:shd w:val="clear" w:color="auto" w:fill="FFFFFF"/>
              </w:rPr>
              <w:t>recA</w:t>
            </w:r>
            <w:r w:rsidRPr="000A3C00">
              <w:rPr>
                <w:sz w:val="20"/>
                <w:szCs w:val="20"/>
                <w:shd w:val="clear" w:color="auto" w:fill="FFFFFF"/>
              </w:rPr>
              <w:t xml:space="preserve"> K250</w:t>
            </w:r>
          </w:p>
        </w:tc>
      </w:tr>
      <w:tr w:rsidR="00662370" w:rsidRPr="000A3C00" w:rsidTr="00B7751A">
        <w:tc>
          <w:tcPr>
            <w:tcW w:w="1170" w:type="dxa"/>
            <w:tcBorders>
              <w:top w:val="single" w:sz="2" w:space="0" w:color="auto"/>
              <w:bottom w:val="single" w:sz="2" w:space="0" w:color="auto"/>
            </w:tcBorders>
          </w:tcPr>
          <w:p w:rsidR="00662370" w:rsidRPr="000A3C00" w:rsidRDefault="00662370" w:rsidP="00603320">
            <w:pPr>
              <w:spacing w:after="160" w:line="259" w:lineRule="auto"/>
              <w:rPr>
                <w:color w:val="000000"/>
                <w:sz w:val="20"/>
                <w:szCs w:val="20"/>
              </w:rPr>
            </w:pPr>
            <w:r w:rsidRPr="000A3C00">
              <w:rPr>
                <w:color w:val="000000"/>
                <w:sz w:val="20"/>
                <w:szCs w:val="20"/>
              </w:rPr>
              <w:t>prSJS1100</w:t>
            </w:r>
          </w:p>
        </w:tc>
        <w:tc>
          <w:tcPr>
            <w:tcW w:w="4590"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CGCTATCATCTACAGAGAAATCCGGCGTTGAGTTCGGG</w:t>
            </w:r>
          </w:p>
        </w:tc>
        <w:tc>
          <w:tcPr>
            <w:tcW w:w="3623"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 xml:space="preserve">Reverse primer in </w:t>
            </w:r>
            <w:proofErr w:type="spellStart"/>
            <w:r w:rsidRPr="000A3C00">
              <w:rPr>
                <w:i/>
                <w:sz w:val="20"/>
                <w:szCs w:val="20"/>
                <w:shd w:val="clear" w:color="auto" w:fill="FFFFFF"/>
              </w:rPr>
              <w:t>recA</w:t>
            </w:r>
            <w:proofErr w:type="spellEnd"/>
            <w:r w:rsidRPr="000A3C00">
              <w:rPr>
                <w:sz w:val="20"/>
                <w:szCs w:val="20"/>
                <w:shd w:val="clear" w:color="auto" w:fill="FFFFFF"/>
              </w:rPr>
              <w:t xml:space="preserve"> just after </w:t>
            </w:r>
            <w:proofErr w:type="spellStart"/>
            <w:r w:rsidRPr="00845692">
              <w:rPr>
                <w:i/>
                <w:sz w:val="20"/>
                <w:szCs w:val="20"/>
                <w:shd w:val="clear" w:color="auto" w:fill="FFFFFF"/>
              </w:rPr>
              <w:t>Blp</w:t>
            </w:r>
            <w:r w:rsidRPr="000A3C00">
              <w:rPr>
                <w:sz w:val="20"/>
                <w:szCs w:val="20"/>
                <w:shd w:val="clear" w:color="auto" w:fill="FFFFFF"/>
              </w:rPr>
              <w:t>I</w:t>
            </w:r>
            <w:proofErr w:type="spellEnd"/>
            <w:r w:rsidRPr="000A3C00">
              <w:rPr>
                <w:sz w:val="20"/>
                <w:szCs w:val="20"/>
                <w:shd w:val="clear" w:color="auto" w:fill="FFFFFF"/>
              </w:rPr>
              <w:t xml:space="preserve"> site</w:t>
            </w:r>
          </w:p>
        </w:tc>
      </w:tr>
      <w:tr w:rsidR="00662370" w:rsidRPr="000A3C00" w:rsidTr="00B7751A">
        <w:tc>
          <w:tcPr>
            <w:tcW w:w="1170" w:type="dxa"/>
            <w:tcBorders>
              <w:top w:val="single" w:sz="2" w:space="0" w:color="auto"/>
              <w:bottom w:val="single" w:sz="2" w:space="0" w:color="auto"/>
            </w:tcBorders>
          </w:tcPr>
          <w:p w:rsidR="00662370" w:rsidRPr="000A3C00" w:rsidRDefault="00662370" w:rsidP="00603320">
            <w:pPr>
              <w:spacing w:after="160" w:line="259" w:lineRule="auto"/>
              <w:rPr>
                <w:color w:val="000000"/>
                <w:sz w:val="20"/>
                <w:szCs w:val="20"/>
              </w:rPr>
            </w:pPr>
            <w:r w:rsidRPr="000A3C00">
              <w:rPr>
                <w:color w:val="000000"/>
                <w:sz w:val="20"/>
                <w:szCs w:val="20"/>
              </w:rPr>
              <w:t>prSJS1378</w:t>
            </w:r>
          </w:p>
        </w:tc>
        <w:tc>
          <w:tcPr>
            <w:tcW w:w="4590"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TACCATCTGAATCTGATTCATCCG</w:t>
            </w:r>
          </w:p>
        </w:tc>
        <w:tc>
          <w:tcPr>
            <w:tcW w:w="3623"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 xml:space="preserve">Forward primer upstream of </w:t>
            </w:r>
            <w:r w:rsidRPr="000A3C00">
              <w:rPr>
                <w:i/>
                <w:sz w:val="20"/>
                <w:szCs w:val="20"/>
                <w:shd w:val="clear" w:color="auto" w:fill="FFFFFF"/>
              </w:rPr>
              <w:t>recN</w:t>
            </w:r>
          </w:p>
        </w:tc>
      </w:tr>
      <w:tr w:rsidR="00662370" w:rsidRPr="000A3C00" w:rsidTr="00B7751A">
        <w:tc>
          <w:tcPr>
            <w:tcW w:w="1170" w:type="dxa"/>
            <w:tcBorders>
              <w:top w:val="single" w:sz="2" w:space="0" w:color="auto"/>
              <w:bottom w:val="single" w:sz="2" w:space="0" w:color="auto"/>
            </w:tcBorders>
          </w:tcPr>
          <w:p w:rsidR="00662370" w:rsidRPr="000A3C00" w:rsidRDefault="00662370" w:rsidP="00603320">
            <w:pPr>
              <w:spacing w:after="160" w:line="259" w:lineRule="auto"/>
              <w:rPr>
                <w:color w:val="000000"/>
                <w:sz w:val="20"/>
                <w:szCs w:val="20"/>
              </w:rPr>
            </w:pPr>
            <w:r w:rsidRPr="000A3C00">
              <w:rPr>
                <w:color w:val="000000"/>
                <w:sz w:val="20"/>
                <w:szCs w:val="20"/>
              </w:rPr>
              <w:t>prSJS1379</w:t>
            </w:r>
          </w:p>
        </w:tc>
        <w:tc>
          <w:tcPr>
            <w:tcW w:w="4590"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TTCGGGCCCGAGCAGTACGTGGC</w:t>
            </w:r>
          </w:p>
        </w:tc>
        <w:tc>
          <w:tcPr>
            <w:tcW w:w="3623"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 xml:space="preserve">Reverse primer downstream of </w:t>
            </w:r>
            <w:r w:rsidRPr="000A3C00">
              <w:rPr>
                <w:i/>
                <w:sz w:val="20"/>
                <w:szCs w:val="20"/>
                <w:shd w:val="clear" w:color="auto" w:fill="FFFFFF"/>
              </w:rPr>
              <w:t>recN</w:t>
            </w:r>
          </w:p>
        </w:tc>
      </w:tr>
      <w:tr w:rsidR="00662370" w:rsidRPr="000A3C00" w:rsidTr="00B7751A">
        <w:tc>
          <w:tcPr>
            <w:tcW w:w="1170" w:type="dxa"/>
            <w:tcBorders>
              <w:top w:val="single" w:sz="2" w:space="0" w:color="auto"/>
              <w:bottom w:val="single" w:sz="2" w:space="0" w:color="auto"/>
            </w:tcBorders>
          </w:tcPr>
          <w:p w:rsidR="00662370" w:rsidRPr="000A3C00" w:rsidRDefault="00662370" w:rsidP="00603320">
            <w:pPr>
              <w:spacing w:after="160" w:line="259" w:lineRule="auto"/>
              <w:rPr>
                <w:color w:val="000000"/>
                <w:sz w:val="20"/>
                <w:szCs w:val="20"/>
              </w:rPr>
            </w:pPr>
            <w:r w:rsidRPr="000A3C00">
              <w:rPr>
                <w:color w:val="000000"/>
                <w:sz w:val="20"/>
                <w:szCs w:val="20"/>
              </w:rPr>
              <w:t>prSJS1594</w:t>
            </w:r>
          </w:p>
        </w:tc>
        <w:tc>
          <w:tcPr>
            <w:tcW w:w="4590"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GCCCGAGCAGTACGTGGCTCATCTGTAATATGCCGATGATAATAGACCTTTCATCACTTTAAAACCTTTTGCTTTCCGGTCTTACGG</w:t>
            </w:r>
          </w:p>
        </w:tc>
        <w:tc>
          <w:tcPr>
            <w:tcW w:w="3623"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 xml:space="preserve">Reverse primer downstream of </w:t>
            </w:r>
            <w:r w:rsidRPr="000A3C00">
              <w:rPr>
                <w:i/>
                <w:sz w:val="20"/>
                <w:szCs w:val="20"/>
                <w:shd w:val="clear" w:color="auto" w:fill="FFFFFF"/>
              </w:rPr>
              <w:t>recN</w:t>
            </w:r>
          </w:p>
        </w:tc>
      </w:tr>
      <w:tr w:rsidR="00662370" w:rsidRPr="000A3C00" w:rsidTr="00B7751A">
        <w:tc>
          <w:tcPr>
            <w:tcW w:w="1170" w:type="dxa"/>
            <w:tcBorders>
              <w:top w:val="single" w:sz="2" w:space="0" w:color="auto"/>
              <w:bottom w:val="single" w:sz="2" w:space="0" w:color="auto"/>
            </w:tcBorders>
          </w:tcPr>
          <w:p w:rsidR="00662370" w:rsidRPr="000A3C00" w:rsidRDefault="00662370" w:rsidP="00603320">
            <w:pPr>
              <w:spacing w:after="160" w:line="259" w:lineRule="auto"/>
              <w:rPr>
                <w:color w:val="000000"/>
                <w:sz w:val="20"/>
                <w:szCs w:val="20"/>
              </w:rPr>
            </w:pPr>
            <w:r w:rsidRPr="000A3C00">
              <w:rPr>
                <w:color w:val="000000"/>
                <w:sz w:val="20"/>
                <w:szCs w:val="20"/>
              </w:rPr>
              <w:t>pSJS1655A</w:t>
            </w:r>
          </w:p>
        </w:tc>
        <w:tc>
          <w:tcPr>
            <w:tcW w:w="4590"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GCAACGCCAACACCATCTTCCTGACG</w:t>
            </w:r>
          </w:p>
        </w:tc>
        <w:tc>
          <w:tcPr>
            <w:tcW w:w="3623" w:type="dxa"/>
            <w:tcBorders>
              <w:top w:val="single" w:sz="2" w:space="0" w:color="auto"/>
              <w:bottom w:val="single" w:sz="2"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 xml:space="preserve">Forward primer upstream of </w:t>
            </w:r>
            <w:proofErr w:type="spellStart"/>
            <w:r w:rsidRPr="00845692">
              <w:rPr>
                <w:i/>
                <w:sz w:val="20"/>
                <w:szCs w:val="20"/>
                <w:shd w:val="clear" w:color="auto" w:fill="FFFFFF"/>
              </w:rPr>
              <w:t>Bsi</w:t>
            </w:r>
            <w:r w:rsidRPr="000A3C00">
              <w:rPr>
                <w:sz w:val="20"/>
                <w:szCs w:val="20"/>
                <w:shd w:val="clear" w:color="auto" w:fill="FFFFFF"/>
              </w:rPr>
              <w:t>WI</w:t>
            </w:r>
            <w:proofErr w:type="spellEnd"/>
            <w:r w:rsidRPr="000A3C00">
              <w:rPr>
                <w:sz w:val="20"/>
                <w:szCs w:val="20"/>
                <w:shd w:val="clear" w:color="auto" w:fill="FFFFFF"/>
              </w:rPr>
              <w:t xml:space="preserve"> site in </w:t>
            </w:r>
            <w:proofErr w:type="spellStart"/>
            <w:r w:rsidRPr="000A3C00">
              <w:rPr>
                <w:i/>
                <w:sz w:val="20"/>
                <w:szCs w:val="20"/>
                <w:shd w:val="clear" w:color="auto" w:fill="FFFFFF"/>
              </w:rPr>
              <w:t>ygaD</w:t>
            </w:r>
            <w:proofErr w:type="spellEnd"/>
            <w:r w:rsidRPr="000A3C00">
              <w:rPr>
                <w:sz w:val="20"/>
                <w:szCs w:val="20"/>
                <w:shd w:val="clear" w:color="auto" w:fill="FFFFFF"/>
              </w:rPr>
              <w:t xml:space="preserve"> in front of </w:t>
            </w:r>
            <w:r w:rsidRPr="000A3C00">
              <w:rPr>
                <w:i/>
                <w:sz w:val="20"/>
                <w:szCs w:val="20"/>
                <w:shd w:val="clear" w:color="auto" w:fill="FFFFFF"/>
              </w:rPr>
              <w:t>recA</w:t>
            </w:r>
          </w:p>
        </w:tc>
      </w:tr>
      <w:tr w:rsidR="00662370" w:rsidRPr="000A3C00" w:rsidTr="00B7751A">
        <w:tc>
          <w:tcPr>
            <w:tcW w:w="1170" w:type="dxa"/>
            <w:tcBorders>
              <w:top w:val="single" w:sz="2" w:space="0" w:color="auto"/>
              <w:bottom w:val="single" w:sz="18" w:space="0" w:color="auto"/>
            </w:tcBorders>
          </w:tcPr>
          <w:p w:rsidR="00662370" w:rsidRPr="000A3C00" w:rsidRDefault="00662370" w:rsidP="00603320">
            <w:pPr>
              <w:spacing w:after="160" w:line="259" w:lineRule="auto"/>
              <w:rPr>
                <w:color w:val="000000"/>
                <w:sz w:val="20"/>
                <w:szCs w:val="20"/>
              </w:rPr>
            </w:pPr>
            <w:r w:rsidRPr="000A3C00">
              <w:rPr>
                <w:color w:val="000000"/>
                <w:sz w:val="20"/>
                <w:szCs w:val="20"/>
              </w:rPr>
              <w:t>pSJS1656A</w:t>
            </w:r>
          </w:p>
        </w:tc>
        <w:tc>
          <w:tcPr>
            <w:tcW w:w="4590" w:type="dxa"/>
            <w:tcBorders>
              <w:top w:val="single" w:sz="2" w:space="0" w:color="auto"/>
              <w:bottom w:val="single" w:sz="18"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CCATAATCGGTGCCGCGAGTTTACGTCG</w:t>
            </w:r>
          </w:p>
        </w:tc>
        <w:tc>
          <w:tcPr>
            <w:tcW w:w="3623" w:type="dxa"/>
            <w:tcBorders>
              <w:top w:val="single" w:sz="2" w:space="0" w:color="auto"/>
              <w:bottom w:val="single" w:sz="18" w:space="0" w:color="auto"/>
            </w:tcBorders>
          </w:tcPr>
          <w:p w:rsidR="00662370" w:rsidRPr="000A3C00" w:rsidRDefault="00662370" w:rsidP="00603320">
            <w:pPr>
              <w:spacing w:after="160" w:line="259" w:lineRule="auto"/>
              <w:rPr>
                <w:sz w:val="20"/>
                <w:szCs w:val="20"/>
                <w:shd w:val="clear" w:color="auto" w:fill="FFFFFF"/>
              </w:rPr>
            </w:pPr>
            <w:r w:rsidRPr="000A3C00">
              <w:rPr>
                <w:sz w:val="20"/>
                <w:szCs w:val="20"/>
                <w:shd w:val="clear" w:color="auto" w:fill="FFFFFF"/>
              </w:rPr>
              <w:t xml:space="preserve">Reverse primer  in </w:t>
            </w:r>
            <w:proofErr w:type="spellStart"/>
            <w:r w:rsidRPr="000A3C00">
              <w:rPr>
                <w:i/>
                <w:sz w:val="20"/>
                <w:szCs w:val="20"/>
                <w:shd w:val="clear" w:color="auto" w:fill="FFFFFF"/>
              </w:rPr>
              <w:t>recX</w:t>
            </w:r>
            <w:proofErr w:type="spellEnd"/>
            <w:r w:rsidRPr="000A3C00">
              <w:rPr>
                <w:sz w:val="20"/>
                <w:szCs w:val="20"/>
                <w:shd w:val="clear" w:color="auto" w:fill="FFFFFF"/>
              </w:rPr>
              <w:t xml:space="preserve"> downstream of </w:t>
            </w:r>
            <w:proofErr w:type="spellStart"/>
            <w:r w:rsidRPr="000A3C00">
              <w:rPr>
                <w:i/>
                <w:sz w:val="20"/>
                <w:szCs w:val="20"/>
                <w:shd w:val="clear" w:color="auto" w:fill="FFFFFF"/>
              </w:rPr>
              <w:t>recA</w:t>
            </w:r>
            <w:proofErr w:type="spellEnd"/>
          </w:p>
        </w:tc>
      </w:tr>
    </w:tbl>
    <w:p w:rsidR="00662370" w:rsidRPr="00B24A73" w:rsidRDefault="00662370" w:rsidP="00662370">
      <w:pPr>
        <w:spacing w:after="0" w:line="240" w:lineRule="auto"/>
        <w:rPr>
          <w:rFonts w:cs="Times New Roman"/>
        </w:rPr>
      </w:pPr>
    </w:p>
    <w:p w:rsidR="00662370" w:rsidRDefault="00662370" w:rsidP="00662370"/>
    <w:p w:rsidR="00662370" w:rsidRDefault="00662370" w:rsidP="00662370"/>
    <w:p w:rsidR="00603320" w:rsidRDefault="00603320">
      <w:pPr>
        <w:rPr>
          <w:rFonts w:eastAsiaTheme="majorEastAsia" w:cs="Times New Roman"/>
          <w:b/>
          <w:szCs w:val="24"/>
        </w:rPr>
      </w:pPr>
      <w:r>
        <w:rPr>
          <w:b/>
        </w:rPr>
        <w:br w:type="page"/>
      </w:r>
    </w:p>
    <w:p w:rsidR="00662370" w:rsidRPr="00003944" w:rsidRDefault="00662370" w:rsidP="00B24A73">
      <w:pPr>
        <w:pStyle w:val="Heading"/>
        <w:jc w:val="center"/>
        <w:rPr>
          <w:color w:val="auto"/>
        </w:rPr>
      </w:pPr>
      <w:r w:rsidRPr="00003944">
        <w:rPr>
          <w:b/>
          <w:color w:val="auto"/>
        </w:rPr>
        <w:lastRenderedPageBreak/>
        <w:t xml:space="preserve">Table </w:t>
      </w:r>
      <w:r w:rsidR="00B24A73">
        <w:rPr>
          <w:b/>
          <w:color w:val="auto"/>
        </w:rPr>
        <w:t>S</w:t>
      </w:r>
      <w:r>
        <w:rPr>
          <w:b/>
          <w:color w:val="auto"/>
        </w:rPr>
        <w:t>3</w:t>
      </w:r>
      <w:r w:rsidRPr="00003944">
        <w:rPr>
          <w:color w:val="auto"/>
        </w:rPr>
        <w:t xml:space="preserve"> </w:t>
      </w:r>
      <w:r w:rsidR="00B24A73">
        <w:rPr>
          <w:color w:val="auto"/>
        </w:rPr>
        <w:br/>
      </w:r>
      <w:r w:rsidRPr="00003944">
        <w:rPr>
          <w:color w:val="auto"/>
        </w:rPr>
        <w:t>Plasmids used in this work</w:t>
      </w:r>
    </w:p>
    <w:p w:rsidR="00662370" w:rsidRPr="00B7751A" w:rsidRDefault="00662370" w:rsidP="00662370">
      <w:pPr>
        <w:spacing w:after="0" w:line="240" w:lineRule="auto"/>
        <w:rPr>
          <w:rFonts w:cs="Times New Roman"/>
        </w:rPr>
      </w:pPr>
    </w:p>
    <w:tbl>
      <w:tblPr>
        <w:tblStyle w:val="TableGrid"/>
        <w:tblW w:w="9360" w:type="dxa"/>
        <w:jc w:val="center"/>
        <w:tblBorders>
          <w:left w:val="none" w:sz="0" w:space="0" w:color="auto"/>
          <w:right w:val="none" w:sz="0" w:space="0" w:color="auto"/>
        </w:tblBorders>
        <w:tblLayout w:type="fixed"/>
        <w:tblLook w:val="04A0" w:firstRow="1" w:lastRow="0" w:firstColumn="1" w:lastColumn="0" w:noHBand="0" w:noVBand="1"/>
      </w:tblPr>
      <w:tblGrid>
        <w:gridCol w:w="1080"/>
        <w:gridCol w:w="6570"/>
        <w:gridCol w:w="1710"/>
      </w:tblGrid>
      <w:tr w:rsidR="00662370" w:rsidRPr="008D0D69" w:rsidTr="0097169A">
        <w:trPr>
          <w:jc w:val="center"/>
        </w:trPr>
        <w:tc>
          <w:tcPr>
            <w:tcW w:w="1080" w:type="dxa"/>
            <w:tcBorders>
              <w:top w:val="single" w:sz="18" w:space="0" w:color="auto"/>
              <w:bottom w:val="single" w:sz="18" w:space="0" w:color="auto"/>
              <w:right w:val="nil"/>
            </w:tcBorders>
          </w:tcPr>
          <w:p w:rsidR="00662370" w:rsidRPr="008D0D69" w:rsidRDefault="00662370" w:rsidP="00603320">
            <w:pPr>
              <w:spacing w:after="160" w:line="259" w:lineRule="auto"/>
              <w:rPr>
                <w:b/>
                <w:sz w:val="20"/>
                <w:szCs w:val="20"/>
              </w:rPr>
            </w:pPr>
            <w:r w:rsidRPr="008D0D69">
              <w:rPr>
                <w:b/>
                <w:sz w:val="20"/>
                <w:szCs w:val="20"/>
              </w:rPr>
              <w:t>Plasmid</w:t>
            </w:r>
          </w:p>
        </w:tc>
        <w:tc>
          <w:tcPr>
            <w:tcW w:w="6570" w:type="dxa"/>
            <w:tcBorders>
              <w:top w:val="single" w:sz="18" w:space="0" w:color="auto"/>
              <w:left w:val="nil"/>
              <w:bottom w:val="single" w:sz="18" w:space="0" w:color="auto"/>
              <w:right w:val="nil"/>
            </w:tcBorders>
          </w:tcPr>
          <w:p w:rsidR="00662370" w:rsidRPr="008D0D69" w:rsidRDefault="00662370" w:rsidP="00603320">
            <w:pPr>
              <w:spacing w:after="160" w:line="259" w:lineRule="auto"/>
              <w:rPr>
                <w:b/>
                <w:sz w:val="20"/>
                <w:szCs w:val="20"/>
              </w:rPr>
            </w:pPr>
            <w:r w:rsidRPr="008D0D69">
              <w:rPr>
                <w:b/>
                <w:sz w:val="20"/>
                <w:szCs w:val="20"/>
              </w:rPr>
              <w:t>Description</w:t>
            </w:r>
          </w:p>
        </w:tc>
        <w:tc>
          <w:tcPr>
            <w:tcW w:w="1710" w:type="dxa"/>
            <w:tcBorders>
              <w:top w:val="single" w:sz="18" w:space="0" w:color="auto"/>
              <w:left w:val="nil"/>
              <w:bottom w:val="single" w:sz="18" w:space="0" w:color="auto"/>
            </w:tcBorders>
          </w:tcPr>
          <w:p w:rsidR="00662370" w:rsidRPr="008D0D69" w:rsidRDefault="00662370" w:rsidP="00603320">
            <w:pPr>
              <w:spacing w:after="160" w:line="259" w:lineRule="auto"/>
              <w:rPr>
                <w:b/>
                <w:sz w:val="20"/>
                <w:szCs w:val="20"/>
              </w:rPr>
            </w:pPr>
            <w:r w:rsidRPr="008D0D69">
              <w:rPr>
                <w:b/>
                <w:sz w:val="20"/>
                <w:szCs w:val="20"/>
              </w:rPr>
              <w:t>Reference</w:t>
            </w:r>
          </w:p>
        </w:tc>
      </w:tr>
      <w:tr w:rsidR="00662370" w:rsidRPr="008D0D69" w:rsidTr="0097169A">
        <w:trPr>
          <w:jc w:val="center"/>
        </w:trPr>
        <w:tc>
          <w:tcPr>
            <w:tcW w:w="1080" w:type="dxa"/>
            <w:tcBorders>
              <w:top w:val="single" w:sz="18" w:space="0" w:color="auto"/>
              <w:bottom w:val="single" w:sz="8" w:space="0" w:color="auto"/>
              <w:right w:val="nil"/>
            </w:tcBorders>
          </w:tcPr>
          <w:p w:rsidR="00662370" w:rsidRPr="008D0D69" w:rsidRDefault="00662370" w:rsidP="00603320">
            <w:pPr>
              <w:spacing w:after="160" w:line="259" w:lineRule="auto"/>
              <w:rPr>
                <w:sz w:val="20"/>
                <w:szCs w:val="20"/>
              </w:rPr>
            </w:pPr>
            <w:r w:rsidRPr="008D0D69">
              <w:rPr>
                <w:sz w:val="20"/>
                <w:szCs w:val="20"/>
              </w:rPr>
              <w:t>pAK11</w:t>
            </w:r>
          </w:p>
        </w:tc>
        <w:tc>
          <w:tcPr>
            <w:tcW w:w="6570" w:type="dxa"/>
            <w:tcBorders>
              <w:top w:val="single" w:sz="18" w:space="0" w:color="auto"/>
              <w:left w:val="nil"/>
              <w:bottom w:val="single" w:sz="8" w:space="0" w:color="auto"/>
              <w:right w:val="nil"/>
            </w:tcBorders>
          </w:tcPr>
          <w:p w:rsidR="00662370" w:rsidRPr="008D0D69" w:rsidRDefault="00662370" w:rsidP="00603320">
            <w:pPr>
              <w:spacing w:after="160" w:line="259" w:lineRule="auto"/>
              <w:rPr>
                <w:sz w:val="20"/>
                <w:szCs w:val="20"/>
              </w:rPr>
            </w:pPr>
            <w:r w:rsidRPr="004326A3">
              <w:rPr>
                <w:sz w:val="20"/>
                <w:szCs w:val="20"/>
              </w:rPr>
              <w:t xml:space="preserve">pBR322 derivative with a </w:t>
            </w:r>
            <w:proofErr w:type="spellStart"/>
            <w:r w:rsidRPr="00BE1C70">
              <w:rPr>
                <w:i/>
                <w:sz w:val="20"/>
                <w:szCs w:val="20"/>
              </w:rPr>
              <w:t>Bam</w:t>
            </w:r>
            <w:r w:rsidRPr="004326A3">
              <w:rPr>
                <w:sz w:val="20"/>
                <w:szCs w:val="20"/>
              </w:rPr>
              <w:t>HI</w:t>
            </w:r>
            <w:proofErr w:type="spellEnd"/>
            <w:r w:rsidRPr="004326A3">
              <w:rPr>
                <w:sz w:val="20"/>
                <w:szCs w:val="20"/>
              </w:rPr>
              <w:t xml:space="preserve"> fragment containing </w:t>
            </w:r>
            <w:r w:rsidRPr="004326A3">
              <w:rPr>
                <w:i/>
                <w:sz w:val="20"/>
                <w:szCs w:val="20"/>
              </w:rPr>
              <w:t>ygaD1</w:t>
            </w:r>
            <w:r w:rsidRPr="00655780">
              <w:rPr>
                <w:sz w:val="20"/>
                <w:szCs w:val="20"/>
              </w:rPr>
              <w:t>::</w:t>
            </w:r>
            <w:proofErr w:type="spellStart"/>
            <w:r w:rsidRPr="004326A3">
              <w:rPr>
                <w:i/>
                <w:sz w:val="20"/>
                <w:szCs w:val="20"/>
              </w:rPr>
              <w:t>kan</w:t>
            </w:r>
            <w:proofErr w:type="spellEnd"/>
            <w:r w:rsidRPr="004326A3">
              <w:rPr>
                <w:i/>
                <w:sz w:val="20"/>
                <w:szCs w:val="20"/>
              </w:rPr>
              <w:t xml:space="preserve"> recA4190</w:t>
            </w:r>
            <w:r>
              <w:rPr>
                <w:i/>
                <w:sz w:val="20"/>
                <w:szCs w:val="20"/>
              </w:rPr>
              <w:t xml:space="preserve"> </w:t>
            </w:r>
            <w:r w:rsidRPr="00655780">
              <w:rPr>
                <w:sz w:val="20"/>
                <w:szCs w:val="20"/>
              </w:rPr>
              <w:t>(Q300R)</w:t>
            </w:r>
            <w:r w:rsidRPr="004326A3">
              <w:rPr>
                <w:sz w:val="20"/>
                <w:szCs w:val="20"/>
              </w:rPr>
              <w:t xml:space="preserve"> with upstream and downstream chromosomal sequences</w:t>
            </w:r>
            <w:r>
              <w:rPr>
                <w:sz w:val="20"/>
                <w:szCs w:val="20"/>
              </w:rPr>
              <w:t xml:space="preserve">, </w:t>
            </w:r>
            <w:proofErr w:type="spellStart"/>
            <w:r>
              <w:rPr>
                <w:sz w:val="20"/>
                <w:szCs w:val="20"/>
              </w:rPr>
              <w:t>Amp</w:t>
            </w:r>
            <w:r w:rsidRPr="00655780">
              <w:rPr>
                <w:sz w:val="20"/>
                <w:szCs w:val="20"/>
                <w:vertAlign w:val="superscript"/>
              </w:rPr>
              <w:t>R</w:t>
            </w:r>
            <w:proofErr w:type="spellEnd"/>
            <w:r>
              <w:rPr>
                <w:sz w:val="20"/>
                <w:szCs w:val="20"/>
              </w:rPr>
              <w:t xml:space="preserve">, </w:t>
            </w:r>
            <w:proofErr w:type="spellStart"/>
            <w:r>
              <w:rPr>
                <w:sz w:val="20"/>
                <w:szCs w:val="20"/>
              </w:rPr>
              <w:t>Kan</w:t>
            </w:r>
            <w:r w:rsidRPr="00655780">
              <w:rPr>
                <w:sz w:val="20"/>
                <w:szCs w:val="20"/>
                <w:vertAlign w:val="superscript"/>
              </w:rPr>
              <w:t>R</w:t>
            </w:r>
            <w:proofErr w:type="spellEnd"/>
          </w:p>
        </w:tc>
        <w:tc>
          <w:tcPr>
            <w:tcW w:w="1710" w:type="dxa"/>
            <w:tcBorders>
              <w:top w:val="single" w:sz="18" w:space="0" w:color="auto"/>
              <w:left w:val="nil"/>
              <w:bottom w:val="single" w:sz="8" w:space="0" w:color="auto"/>
            </w:tcBorders>
            <w:vAlign w:val="center"/>
          </w:tcPr>
          <w:p w:rsidR="00662370" w:rsidRPr="008D0D69" w:rsidRDefault="00662370" w:rsidP="00603320">
            <w:pPr>
              <w:spacing w:after="160" w:line="259" w:lineRule="auto"/>
              <w:rPr>
                <w:sz w:val="20"/>
                <w:szCs w:val="20"/>
              </w:rPr>
            </w:pPr>
            <w:r w:rsidRPr="008D0D69">
              <w:rPr>
                <w:sz w:val="20"/>
                <w:szCs w:val="20"/>
              </w:rPr>
              <w:t>This study</w:t>
            </w:r>
          </w:p>
        </w:tc>
      </w:tr>
      <w:tr w:rsidR="00662370" w:rsidRPr="008D0D69" w:rsidTr="0097169A">
        <w:trPr>
          <w:jc w:val="center"/>
        </w:trPr>
        <w:tc>
          <w:tcPr>
            <w:tcW w:w="1080" w:type="dxa"/>
            <w:tcBorders>
              <w:right w:val="nil"/>
            </w:tcBorders>
          </w:tcPr>
          <w:p w:rsidR="00662370" w:rsidRPr="008D0D69" w:rsidRDefault="00662370" w:rsidP="00603320">
            <w:pPr>
              <w:spacing w:after="160" w:line="259" w:lineRule="auto"/>
              <w:rPr>
                <w:sz w:val="20"/>
                <w:szCs w:val="20"/>
              </w:rPr>
            </w:pPr>
            <w:r w:rsidRPr="008D0D69">
              <w:rPr>
                <w:sz w:val="20"/>
                <w:szCs w:val="20"/>
              </w:rPr>
              <w:t>pAK18</w:t>
            </w:r>
          </w:p>
        </w:tc>
        <w:tc>
          <w:tcPr>
            <w:tcW w:w="6570" w:type="dxa"/>
            <w:tcBorders>
              <w:left w:val="nil"/>
              <w:right w:val="nil"/>
            </w:tcBorders>
          </w:tcPr>
          <w:p w:rsidR="00662370" w:rsidRPr="008D0D69" w:rsidRDefault="00662370" w:rsidP="00603320">
            <w:pPr>
              <w:spacing w:after="160" w:line="259" w:lineRule="auto"/>
              <w:rPr>
                <w:sz w:val="20"/>
                <w:szCs w:val="20"/>
              </w:rPr>
            </w:pPr>
            <w:r w:rsidRPr="00396FEF">
              <w:rPr>
                <w:sz w:val="20"/>
                <w:szCs w:val="20"/>
              </w:rPr>
              <w:t xml:space="preserve">pBR322 derivative with a </w:t>
            </w:r>
            <w:proofErr w:type="spellStart"/>
            <w:r w:rsidRPr="00BE1C70">
              <w:rPr>
                <w:i/>
                <w:sz w:val="20"/>
                <w:szCs w:val="20"/>
              </w:rPr>
              <w:t>Bam</w:t>
            </w:r>
            <w:r w:rsidRPr="00396FEF">
              <w:rPr>
                <w:sz w:val="20"/>
                <w:szCs w:val="20"/>
              </w:rPr>
              <w:t>HI</w:t>
            </w:r>
            <w:proofErr w:type="spellEnd"/>
            <w:r w:rsidRPr="00396FEF">
              <w:rPr>
                <w:sz w:val="20"/>
                <w:szCs w:val="20"/>
              </w:rPr>
              <w:t xml:space="preserve"> fragment containing </w:t>
            </w:r>
            <w:r w:rsidRPr="00396FEF">
              <w:rPr>
                <w:i/>
                <w:sz w:val="20"/>
                <w:szCs w:val="20"/>
              </w:rPr>
              <w:t>ygaD1</w:t>
            </w:r>
            <w:r w:rsidRPr="00655780">
              <w:rPr>
                <w:sz w:val="20"/>
                <w:szCs w:val="20"/>
              </w:rPr>
              <w:t>::</w:t>
            </w:r>
            <w:proofErr w:type="spellStart"/>
            <w:r w:rsidRPr="00396FEF">
              <w:rPr>
                <w:i/>
                <w:sz w:val="20"/>
                <w:szCs w:val="20"/>
              </w:rPr>
              <w:t>kan</w:t>
            </w:r>
            <w:proofErr w:type="spellEnd"/>
            <w:r w:rsidRPr="00396FEF">
              <w:rPr>
                <w:i/>
                <w:sz w:val="20"/>
                <w:szCs w:val="20"/>
              </w:rPr>
              <w:t xml:space="preserve"> recAo1403 recA4155,</w:t>
            </w:r>
            <w:r>
              <w:rPr>
                <w:i/>
                <w:sz w:val="20"/>
                <w:szCs w:val="20"/>
              </w:rPr>
              <w:t>4190,</w:t>
            </w:r>
            <w:r w:rsidRPr="00396FEF">
              <w:rPr>
                <w:i/>
                <w:sz w:val="20"/>
                <w:szCs w:val="20"/>
              </w:rPr>
              <w:t>4136</w:t>
            </w:r>
            <w:r w:rsidRPr="00655780">
              <w:rPr>
                <w:sz w:val="20"/>
                <w:szCs w:val="20"/>
              </w:rPr>
              <w:t>::</w:t>
            </w:r>
            <w:r w:rsidRPr="00396FEF">
              <w:rPr>
                <w:i/>
                <w:sz w:val="20"/>
                <w:szCs w:val="20"/>
              </w:rPr>
              <w:t>gfp</w:t>
            </w:r>
            <w:r w:rsidRPr="00396FEF">
              <w:rPr>
                <w:rFonts w:ascii="Cambria Math" w:hAnsi="Cambria Math" w:cs="Cambria Math"/>
                <w:i/>
                <w:sz w:val="20"/>
                <w:szCs w:val="20"/>
              </w:rPr>
              <w:t>‐</w:t>
            </w:r>
            <w:r w:rsidRPr="00396FEF">
              <w:rPr>
                <w:i/>
                <w:sz w:val="20"/>
                <w:szCs w:val="20"/>
              </w:rPr>
              <w:t xml:space="preserve">918 </w:t>
            </w:r>
            <w:r w:rsidRPr="001611FF">
              <w:rPr>
                <w:sz w:val="20"/>
                <w:szCs w:val="20"/>
              </w:rPr>
              <w:t>(A206E)</w:t>
            </w:r>
            <w:r w:rsidRPr="00396FEF">
              <w:rPr>
                <w:sz w:val="20"/>
                <w:szCs w:val="20"/>
              </w:rPr>
              <w:t xml:space="preserve"> with upstream and downstream chromosomal sequences</w:t>
            </w:r>
            <w:r>
              <w:rPr>
                <w:sz w:val="20"/>
                <w:szCs w:val="20"/>
              </w:rPr>
              <w:t xml:space="preserve">, </w:t>
            </w:r>
            <w:proofErr w:type="spellStart"/>
            <w:r>
              <w:rPr>
                <w:sz w:val="20"/>
                <w:szCs w:val="20"/>
              </w:rPr>
              <w:t>Amp</w:t>
            </w:r>
            <w:r w:rsidRPr="00655780">
              <w:rPr>
                <w:sz w:val="20"/>
                <w:szCs w:val="20"/>
                <w:vertAlign w:val="superscript"/>
              </w:rPr>
              <w:t>R</w:t>
            </w:r>
            <w:proofErr w:type="spellEnd"/>
            <w:r>
              <w:rPr>
                <w:sz w:val="20"/>
                <w:szCs w:val="20"/>
              </w:rPr>
              <w:t xml:space="preserve">, </w:t>
            </w:r>
            <w:proofErr w:type="spellStart"/>
            <w:r>
              <w:rPr>
                <w:sz w:val="20"/>
                <w:szCs w:val="20"/>
              </w:rPr>
              <w:t>Kan</w:t>
            </w:r>
            <w:r w:rsidRPr="00655780">
              <w:rPr>
                <w:sz w:val="20"/>
                <w:szCs w:val="20"/>
                <w:vertAlign w:val="superscript"/>
              </w:rPr>
              <w:t>R</w:t>
            </w:r>
            <w:proofErr w:type="spellEnd"/>
          </w:p>
        </w:tc>
        <w:tc>
          <w:tcPr>
            <w:tcW w:w="1710" w:type="dxa"/>
            <w:tcBorders>
              <w:left w:val="nil"/>
            </w:tcBorders>
            <w:vAlign w:val="center"/>
          </w:tcPr>
          <w:p w:rsidR="00662370" w:rsidRPr="008D0D69" w:rsidRDefault="00662370" w:rsidP="00603320">
            <w:pPr>
              <w:spacing w:after="160" w:line="259" w:lineRule="auto"/>
              <w:rPr>
                <w:sz w:val="20"/>
                <w:szCs w:val="20"/>
              </w:rPr>
            </w:pPr>
            <w:r w:rsidRPr="008D0D69">
              <w:rPr>
                <w:sz w:val="20"/>
                <w:szCs w:val="20"/>
              </w:rPr>
              <w:t>This study</w:t>
            </w:r>
          </w:p>
        </w:tc>
      </w:tr>
      <w:tr w:rsidR="00662370" w:rsidRPr="008D0D69" w:rsidTr="0097169A">
        <w:trPr>
          <w:jc w:val="center"/>
        </w:trPr>
        <w:tc>
          <w:tcPr>
            <w:tcW w:w="1080" w:type="dxa"/>
            <w:tcBorders>
              <w:right w:val="nil"/>
            </w:tcBorders>
          </w:tcPr>
          <w:p w:rsidR="00662370" w:rsidRPr="008D0D69" w:rsidRDefault="00662370" w:rsidP="00603320">
            <w:pPr>
              <w:spacing w:after="160" w:line="259" w:lineRule="auto"/>
              <w:rPr>
                <w:sz w:val="20"/>
                <w:szCs w:val="20"/>
              </w:rPr>
            </w:pPr>
            <w:r w:rsidRPr="008D0D69">
              <w:rPr>
                <w:color w:val="000000"/>
                <w:sz w:val="20"/>
                <w:szCs w:val="20"/>
              </w:rPr>
              <w:t>pCP20</w:t>
            </w:r>
          </w:p>
        </w:tc>
        <w:tc>
          <w:tcPr>
            <w:tcW w:w="6570" w:type="dxa"/>
            <w:tcBorders>
              <w:left w:val="nil"/>
              <w:right w:val="nil"/>
            </w:tcBorders>
          </w:tcPr>
          <w:p w:rsidR="00662370" w:rsidRPr="00396FEF" w:rsidRDefault="00662370" w:rsidP="00603320">
            <w:pPr>
              <w:spacing w:after="160" w:line="259" w:lineRule="auto"/>
              <w:rPr>
                <w:sz w:val="20"/>
                <w:szCs w:val="20"/>
              </w:rPr>
            </w:pPr>
            <w:r w:rsidRPr="008D0D69">
              <w:rPr>
                <w:color w:val="000000"/>
                <w:sz w:val="20"/>
                <w:szCs w:val="20"/>
              </w:rPr>
              <w:t xml:space="preserve">expression of </w:t>
            </w:r>
            <w:proofErr w:type="spellStart"/>
            <w:r w:rsidRPr="008D0D69">
              <w:rPr>
                <w:color w:val="000000"/>
                <w:sz w:val="20"/>
                <w:szCs w:val="20"/>
              </w:rPr>
              <w:t>Flp</w:t>
            </w:r>
            <w:proofErr w:type="spellEnd"/>
            <w:r w:rsidRPr="008D0D69">
              <w:rPr>
                <w:color w:val="000000"/>
                <w:sz w:val="20"/>
                <w:szCs w:val="20"/>
              </w:rPr>
              <w:t xml:space="preserve"> recombinase, temperature sensitive replication, </w:t>
            </w:r>
            <w:proofErr w:type="spellStart"/>
            <w:r w:rsidRPr="008D0D69">
              <w:rPr>
                <w:color w:val="000000"/>
                <w:sz w:val="20"/>
                <w:szCs w:val="20"/>
              </w:rPr>
              <w:t>Amp</w:t>
            </w:r>
            <w:r w:rsidRPr="00655780">
              <w:rPr>
                <w:color w:val="000000"/>
                <w:sz w:val="20"/>
                <w:szCs w:val="20"/>
                <w:vertAlign w:val="superscript"/>
              </w:rPr>
              <w:t>R</w:t>
            </w:r>
            <w:proofErr w:type="spellEnd"/>
            <w:r w:rsidRPr="008D0D69">
              <w:rPr>
                <w:color w:val="000000"/>
                <w:sz w:val="20"/>
                <w:szCs w:val="20"/>
              </w:rPr>
              <w:t xml:space="preserve">, </w:t>
            </w:r>
            <w:proofErr w:type="spellStart"/>
            <w:r w:rsidRPr="008D0D69">
              <w:rPr>
                <w:color w:val="000000"/>
                <w:sz w:val="20"/>
                <w:szCs w:val="20"/>
              </w:rPr>
              <w:t>Cam</w:t>
            </w:r>
            <w:r w:rsidRPr="00655780">
              <w:rPr>
                <w:color w:val="000000"/>
                <w:sz w:val="20"/>
                <w:szCs w:val="20"/>
                <w:vertAlign w:val="superscript"/>
              </w:rPr>
              <w:t>R</w:t>
            </w:r>
            <w:proofErr w:type="spellEnd"/>
          </w:p>
        </w:tc>
        <w:tc>
          <w:tcPr>
            <w:tcW w:w="1710" w:type="dxa"/>
            <w:tcBorders>
              <w:left w:val="nil"/>
            </w:tcBorders>
            <w:vAlign w:val="center"/>
          </w:tcPr>
          <w:p w:rsidR="00662370" w:rsidRPr="008D0D69" w:rsidRDefault="00662370" w:rsidP="00603320">
            <w:pPr>
              <w:spacing w:after="160" w:line="259" w:lineRule="auto"/>
              <w:rPr>
                <w:sz w:val="20"/>
                <w:szCs w:val="20"/>
              </w:rPr>
            </w:pPr>
            <w:r w:rsidRPr="008D0D69">
              <w:rPr>
                <w:sz w:val="20"/>
                <w:szCs w:val="20"/>
              </w:rPr>
              <w:fldChar w:fldCharType="begin" w:fldLock="1"/>
            </w:r>
            <w:r w:rsidR="00F1083E">
              <w:rPr>
                <w:sz w:val="20"/>
                <w:szCs w:val="20"/>
              </w:rPr>
              <w:instrText>ADDIN CSL_CITATION {"citationItems":[{"id":"ITEM-1","itemData":{"DOI":"10.1016/0378-1119(95)00193-a","ISSN":"0378-1119","PMID":"7789817","abstract":"Two cassettes with tetracycline-resistance (TcR) and kanamycin-resistance (KmR) determinants have been developed for the construction of insertion and deletion mutants of cloned genes in Escherichia coli. In both cassettes, the resistance determinants are flanked by the short direct repeats (FRT sites) required for site-specific recombination mediated by the yeast Flp recombinase. In addition, a plasmid with temperature-sensitive replication for temporal production of the Flp enzyme in E. coli has been constructed. After a gene disruption or deletion mutation is constructed in vitro by insertion of one of the cassettes into a given gene, the mutated gene is transferred to the E. coli chromosome by homologous recombination and selection for the antibiotic resistance provided by the cassette. If desired, the resistance determinant can subsequently be removed from the chromosome in vivo by Flp action, leaving behind a short nucleotide sequence with one FRT site and with no polar effect on downstream genes. This system was applied in the construction of an E. coli endA deletion mutation which can be transduced by P1 to the genetic background of interest using TcR as a marker. The transductant can then be freed of the TcR if required.","author":[{"dropping-particle":"","family":"Cherepanov","given":"P P","non-dropping-particle":"","parse-names":false,"suffix":""},{"dropping-particle":"","family":"Wackernagel","given":"W","non-dropping-particle":"","parse-names":false,"suffix":""}],"container-title":"Gene","id":"ITEM-1","issue":"1","issued":{"date-parts":[["1995","5","26"]]},"page":"9-14","title":"Gene disruption in Escherichia coli: TcR and KmR cassettes with the option of Flp-catalyzed excision of the antibiotic-resistance determinant.","type":"article-journal","volume":"158"},"uris":["http://www.mendeley.com/documents/?uuid=7789a96b-1b98-3961-8ac3-012ac84bce59"]}],"mendeley":{"formattedCitation":"(Cherepanov and Wackernagel 1995)","plainTextFormattedCitation":"(Cherepanov and Wackernagel 1995)","previouslyFormattedCitation":"(Cherepanov and Wackernagel 1995)"},"properties":{"noteIndex":0},"schema":"https://github.com/citation-style-language/schema/raw/master/csl-citation.json"}</w:instrText>
            </w:r>
            <w:r w:rsidRPr="008D0D69">
              <w:rPr>
                <w:sz w:val="20"/>
                <w:szCs w:val="20"/>
              </w:rPr>
              <w:fldChar w:fldCharType="separate"/>
            </w:r>
            <w:r w:rsidR="00F1083E" w:rsidRPr="00F1083E">
              <w:rPr>
                <w:noProof/>
                <w:sz w:val="20"/>
                <w:szCs w:val="20"/>
              </w:rPr>
              <w:t>(Cherepanov and Wackernagel 1995)</w:t>
            </w:r>
            <w:r w:rsidRPr="008D0D69">
              <w:rPr>
                <w:sz w:val="20"/>
                <w:szCs w:val="20"/>
              </w:rPr>
              <w:fldChar w:fldCharType="end"/>
            </w:r>
          </w:p>
        </w:tc>
      </w:tr>
      <w:tr w:rsidR="00662370" w:rsidRPr="008D0D69" w:rsidTr="0097169A">
        <w:trPr>
          <w:jc w:val="center"/>
        </w:trPr>
        <w:tc>
          <w:tcPr>
            <w:tcW w:w="1080" w:type="dxa"/>
            <w:tcBorders>
              <w:right w:val="nil"/>
            </w:tcBorders>
          </w:tcPr>
          <w:p w:rsidR="00662370" w:rsidRPr="008D0D69" w:rsidRDefault="00662370" w:rsidP="00603320">
            <w:pPr>
              <w:spacing w:after="160" w:line="259" w:lineRule="auto"/>
              <w:rPr>
                <w:sz w:val="20"/>
                <w:szCs w:val="20"/>
              </w:rPr>
            </w:pPr>
            <w:r w:rsidRPr="008D0D69">
              <w:rPr>
                <w:color w:val="000000"/>
                <w:sz w:val="20"/>
                <w:szCs w:val="20"/>
              </w:rPr>
              <w:t>pKD46</w:t>
            </w:r>
          </w:p>
        </w:tc>
        <w:tc>
          <w:tcPr>
            <w:tcW w:w="6570" w:type="dxa"/>
            <w:tcBorders>
              <w:left w:val="nil"/>
              <w:right w:val="nil"/>
            </w:tcBorders>
          </w:tcPr>
          <w:p w:rsidR="00662370" w:rsidRPr="00D7152F" w:rsidRDefault="00662370" w:rsidP="00603320">
            <w:pPr>
              <w:spacing w:after="160" w:line="259" w:lineRule="auto"/>
              <w:rPr>
                <w:sz w:val="20"/>
                <w:szCs w:val="20"/>
              </w:rPr>
            </w:pPr>
            <w:r w:rsidRPr="008D0D69">
              <w:rPr>
                <w:color w:val="000000"/>
                <w:sz w:val="20"/>
                <w:szCs w:val="20"/>
              </w:rPr>
              <w:t xml:space="preserve">expression of the λ Red system under control of arabinose-inducible promoter, temperature sensitive replication, </w:t>
            </w:r>
            <w:proofErr w:type="spellStart"/>
            <w:r w:rsidRPr="008D0D69">
              <w:rPr>
                <w:color w:val="000000"/>
                <w:sz w:val="20"/>
                <w:szCs w:val="20"/>
              </w:rPr>
              <w:t>Amp</w:t>
            </w:r>
            <w:r w:rsidRPr="00655780">
              <w:rPr>
                <w:color w:val="000000"/>
                <w:sz w:val="20"/>
                <w:szCs w:val="20"/>
                <w:vertAlign w:val="superscript"/>
              </w:rPr>
              <w:t>R</w:t>
            </w:r>
            <w:proofErr w:type="spellEnd"/>
          </w:p>
        </w:tc>
        <w:tc>
          <w:tcPr>
            <w:tcW w:w="1710" w:type="dxa"/>
            <w:tcBorders>
              <w:left w:val="nil"/>
            </w:tcBorders>
            <w:vAlign w:val="center"/>
          </w:tcPr>
          <w:p w:rsidR="00662370" w:rsidRPr="008D0D69" w:rsidRDefault="00662370" w:rsidP="00603320">
            <w:pPr>
              <w:spacing w:after="160" w:line="259" w:lineRule="auto"/>
              <w:rPr>
                <w:sz w:val="20"/>
                <w:szCs w:val="20"/>
              </w:rPr>
            </w:pPr>
            <w:r w:rsidRPr="008D0D69">
              <w:rPr>
                <w:sz w:val="20"/>
                <w:szCs w:val="20"/>
              </w:rPr>
              <w:fldChar w:fldCharType="begin" w:fldLock="1"/>
            </w:r>
            <w:r w:rsidR="00F1083E">
              <w:rPr>
                <w:sz w:val="20"/>
                <w:szCs w:val="20"/>
              </w:rPr>
              <w:instrText>ADDIN CSL_CITATION {"citationItems":[{"id":"ITEM-1","itemData":{"DOI":"10.1073/pnas.120163297","ISSN":"0027-8424","PMID":"10829079","abstract":"We have developed a simple and highly efficient method to disrupt chromosomal genes in Escherichia coli in which PCR primers provide the homology to the targeted gene(s). In this procedure, recombination requires the phage lambda Red recombinase, which is synthesized under the control of an inducible promoter on an easily curable, low copy number plasmid. To demonstrate the utility of this approach, we generated PCR products by using primers with 36- to 50-nt extensions that are homologous to regions adjacent to the gene to be inactivated and template plasmids carrying antibiotic resistance genes that are flanked by FRT (FLP recognition target) sites. By using the respective PCR products, we made 13 different disruptions of chromosomal genes. Mutants of the arcB, cyaA, lacZYA, ompR-envZ, phnR, pstB, pstCA, pstS, pstSCAB-phoU, recA, and torSTRCAD genes or operons were isolated as antibiotic-resistant colonies after the introduction into bacteria carrying a Red expression plasmid of synthetic (PCR-generated) DNA. The resistance genes were then eliminated by using a helper plasmid encoding the FLP recombinase which is also easily curable. This procedure should be widely useful, especially in genome analysis of E. coli and other bacteria because the procedure can be done in wild-type cells.","author":[{"dropping-particle":"","family":"Datsenko","given":"K A","non-dropping-particle":"","parse-names":false,"suffix":""},{"dropping-particle":"","family":"Wanner","given":"B L","non-dropping-particle":"","parse-names":false,"suffix":""}],"container-title":"Proceedings of the National Academy of Sciences of the United States of America","id":"ITEM-1","issue":"12","issued":{"date-parts":[["2000"]]},"page":"6640-6645","title":"One-step inactivation of chromosomal genes in Escherichia coli K-12 using PCR products.","type":"article-journal","volume":"97"},"uris":["http://www.mendeley.com/documents/?uuid=bf24f053-a8ef-357f-b998-32ca66257e99"]}],"mendeley":{"formattedCitation":"(Datsenko and Wanner 2000)","plainTextFormattedCitation":"(Datsenko and Wanner 2000)","previouslyFormattedCitation":"(Datsenko and Wanner 2000)"},"properties":{"noteIndex":0},"schema":"https://github.com/citation-style-language/schema/raw/master/csl-citation.json"}</w:instrText>
            </w:r>
            <w:r w:rsidRPr="008D0D69">
              <w:rPr>
                <w:sz w:val="20"/>
                <w:szCs w:val="20"/>
              </w:rPr>
              <w:fldChar w:fldCharType="separate"/>
            </w:r>
            <w:r w:rsidR="00F1083E" w:rsidRPr="00F1083E">
              <w:rPr>
                <w:noProof/>
                <w:sz w:val="20"/>
                <w:szCs w:val="20"/>
              </w:rPr>
              <w:t>(Datsenko and Wanner 2000)</w:t>
            </w:r>
            <w:r w:rsidRPr="008D0D69">
              <w:rPr>
                <w:sz w:val="20"/>
                <w:szCs w:val="20"/>
              </w:rPr>
              <w:fldChar w:fldCharType="end"/>
            </w:r>
          </w:p>
        </w:tc>
      </w:tr>
      <w:tr w:rsidR="00662370" w:rsidRPr="008D0D69" w:rsidTr="0097169A">
        <w:trPr>
          <w:jc w:val="center"/>
        </w:trPr>
        <w:tc>
          <w:tcPr>
            <w:tcW w:w="1080" w:type="dxa"/>
            <w:tcBorders>
              <w:right w:val="nil"/>
            </w:tcBorders>
          </w:tcPr>
          <w:p w:rsidR="00662370" w:rsidRPr="008D0D69" w:rsidRDefault="00662370" w:rsidP="00603320">
            <w:pPr>
              <w:spacing w:after="160" w:line="259" w:lineRule="auto"/>
              <w:rPr>
                <w:sz w:val="20"/>
                <w:szCs w:val="20"/>
              </w:rPr>
            </w:pPr>
            <w:r w:rsidRPr="008D0D69">
              <w:rPr>
                <w:sz w:val="20"/>
                <w:szCs w:val="20"/>
              </w:rPr>
              <w:t>pNR117</w:t>
            </w:r>
          </w:p>
        </w:tc>
        <w:tc>
          <w:tcPr>
            <w:tcW w:w="6570" w:type="dxa"/>
            <w:tcBorders>
              <w:left w:val="nil"/>
              <w:right w:val="nil"/>
            </w:tcBorders>
          </w:tcPr>
          <w:p w:rsidR="00662370" w:rsidRPr="00D7152F" w:rsidRDefault="00662370" w:rsidP="00603320">
            <w:pPr>
              <w:spacing w:after="160" w:line="259" w:lineRule="auto"/>
              <w:rPr>
                <w:sz w:val="20"/>
                <w:szCs w:val="20"/>
              </w:rPr>
            </w:pPr>
            <w:r w:rsidRPr="00D7152F">
              <w:rPr>
                <w:sz w:val="20"/>
                <w:szCs w:val="20"/>
              </w:rPr>
              <w:t xml:space="preserve">pBR322 derivative </w:t>
            </w:r>
            <w:r>
              <w:rPr>
                <w:sz w:val="20"/>
                <w:szCs w:val="20"/>
              </w:rPr>
              <w:t>with</w:t>
            </w:r>
            <w:r w:rsidRPr="006B7518">
              <w:rPr>
                <w:sz w:val="20"/>
                <w:szCs w:val="20"/>
              </w:rPr>
              <w:t xml:space="preserve"> a </w:t>
            </w:r>
            <w:proofErr w:type="spellStart"/>
            <w:r w:rsidRPr="00BE1C70">
              <w:rPr>
                <w:i/>
                <w:sz w:val="20"/>
                <w:szCs w:val="20"/>
              </w:rPr>
              <w:t>Bam</w:t>
            </w:r>
            <w:r w:rsidRPr="006B7518">
              <w:rPr>
                <w:sz w:val="20"/>
                <w:szCs w:val="20"/>
              </w:rPr>
              <w:t>HI</w:t>
            </w:r>
            <w:proofErr w:type="spellEnd"/>
            <w:r w:rsidRPr="006B7518">
              <w:rPr>
                <w:sz w:val="20"/>
                <w:szCs w:val="20"/>
              </w:rPr>
              <w:t xml:space="preserve"> fragment containing </w:t>
            </w:r>
            <w:r w:rsidRPr="006B7518">
              <w:rPr>
                <w:i/>
                <w:sz w:val="20"/>
                <w:szCs w:val="20"/>
              </w:rPr>
              <w:t>ygaD1</w:t>
            </w:r>
            <w:r w:rsidRPr="00655780">
              <w:rPr>
                <w:sz w:val="20"/>
                <w:szCs w:val="20"/>
              </w:rPr>
              <w:t>::</w:t>
            </w:r>
            <w:proofErr w:type="spellStart"/>
            <w:r w:rsidRPr="006B7518">
              <w:rPr>
                <w:i/>
                <w:sz w:val="20"/>
                <w:szCs w:val="20"/>
              </w:rPr>
              <w:t>kan</w:t>
            </w:r>
            <w:proofErr w:type="spellEnd"/>
            <w:r w:rsidRPr="006B7518">
              <w:rPr>
                <w:i/>
                <w:sz w:val="20"/>
                <w:szCs w:val="20"/>
              </w:rPr>
              <w:t xml:space="preserve"> recA</w:t>
            </w:r>
            <w:r w:rsidRPr="00655780">
              <w:rPr>
                <w:sz w:val="20"/>
                <w:szCs w:val="20"/>
                <w:vertAlign w:val="superscript"/>
              </w:rPr>
              <w:t>+</w:t>
            </w:r>
            <w:r w:rsidRPr="00472757">
              <w:rPr>
                <w:sz w:val="20"/>
                <w:szCs w:val="20"/>
              </w:rPr>
              <w:t xml:space="preserve"> </w:t>
            </w:r>
            <w:r w:rsidRPr="006B7518">
              <w:rPr>
                <w:sz w:val="20"/>
                <w:szCs w:val="20"/>
              </w:rPr>
              <w:t>with upstream and downstream chromosomal sequences</w:t>
            </w:r>
            <w:r>
              <w:rPr>
                <w:sz w:val="20"/>
                <w:szCs w:val="20"/>
              </w:rPr>
              <w:t xml:space="preserve">, </w:t>
            </w:r>
            <w:proofErr w:type="spellStart"/>
            <w:r>
              <w:rPr>
                <w:sz w:val="20"/>
                <w:szCs w:val="20"/>
              </w:rPr>
              <w:t>Amp</w:t>
            </w:r>
            <w:r w:rsidRPr="00655780">
              <w:rPr>
                <w:sz w:val="20"/>
                <w:szCs w:val="20"/>
                <w:vertAlign w:val="superscript"/>
              </w:rPr>
              <w:t>R</w:t>
            </w:r>
            <w:proofErr w:type="spellEnd"/>
            <w:r>
              <w:rPr>
                <w:sz w:val="20"/>
                <w:szCs w:val="20"/>
              </w:rPr>
              <w:t xml:space="preserve">, </w:t>
            </w:r>
            <w:proofErr w:type="spellStart"/>
            <w:r>
              <w:rPr>
                <w:sz w:val="20"/>
                <w:szCs w:val="20"/>
              </w:rPr>
              <w:t>Kan</w:t>
            </w:r>
            <w:r w:rsidRPr="00655780">
              <w:rPr>
                <w:sz w:val="20"/>
                <w:szCs w:val="20"/>
                <w:vertAlign w:val="superscript"/>
              </w:rPr>
              <w:t>R</w:t>
            </w:r>
            <w:proofErr w:type="spellEnd"/>
          </w:p>
        </w:tc>
        <w:tc>
          <w:tcPr>
            <w:tcW w:w="1710" w:type="dxa"/>
            <w:tcBorders>
              <w:left w:val="nil"/>
            </w:tcBorders>
            <w:vAlign w:val="center"/>
          </w:tcPr>
          <w:p w:rsidR="00662370" w:rsidRPr="008D0D69" w:rsidRDefault="00662370" w:rsidP="00603320">
            <w:pPr>
              <w:spacing w:after="160" w:line="259" w:lineRule="auto"/>
              <w:rPr>
                <w:sz w:val="20"/>
                <w:szCs w:val="20"/>
              </w:rPr>
            </w:pPr>
            <w:r w:rsidRPr="008D0D69">
              <w:rPr>
                <w:sz w:val="20"/>
                <w:szCs w:val="20"/>
              </w:rPr>
              <w:t>Lab stock</w:t>
            </w:r>
          </w:p>
        </w:tc>
      </w:tr>
      <w:tr w:rsidR="00662370" w:rsidRPr="008D0D69" w:rsidTr="0097169A">
        <w:trPr>
          <w:jc w:val="center"/>
        </w:trPr>
        <w:tc>
          <w:tcPr>
            <w:tcW w:w="1080" w:type="dxa"/>
            <w:tcBorders>
              <w:bottom w:val="single" w:sz="18" w:space="0" w:color="auto"/>
              <w:right w:val="nil"/>
            </w:tcBorders>
          </w:tcPr>
          <w:p w:rsidR="00662370" w:rsidRPr="008D0D69" w:rsidRDefault="00662370" w:rsidP="00603320">
            <w:pPr>
              <w:spacing w:after="160" w:line="259" w:lineRule="auto"/>
              <w:rPr>
                <w:sz w:val="20"/>
                <w:szCs w:val="20"/>
              </w:rPr>
            </w:pPr>
            <w:r w:rsidRPr="008D0D69">
              <w:rPr>
                <w:sz w:val="20"/>
                <w:szCs w:val="20"/>
              </w:rPr>
              <w:t>pSJS1598</w:t>
            </w:r>
          </w:p>
        </w:tc>
        <w:tc>
          <w:tcPr>
            <w:tcW w:w="6570" w:type="dxa"/>
            <w:tcBorders>
              <w:left w:val="nil"/>
              <w:bottom w:val="single" w:sz="18" w:space="0" w:color="auto"/>
              <w:right w:val="nil"/>
            </w:tcBorders>
          </w:tcPr>
          <w:p w:rsidR="00662370" w:rsidRPr="008D0D69" w:rsidRDefault="00662370" w:rsidP="00603320">
            <w:pPr>
              <w:spacing w:after="160" w:line="259" w:lineRule="auto"/>
              <w:rPr>
                <w:sz w:val="20"/>
                <w:szCs w:val="20"/>
              </w:rPr>
            </w:pPr>
            <w:r w:rsidRPr="00D7152F">
              <w:rPr>
                <w:sz w:val="20"/>
                <w:szCs w:val="20"/>
              </w:rPr>
              <w:t xml:space="preserve">pBR322 derivative </w:t>
            </w:r>
            <w:r>
              <w:rPr>
                <w:sz w:val="20"/>
                <w:szCs w:val="20"/>
              </w:rPr>
              <w:t>with</w:t>
            </w:r>
            <w:r w:rsidRPr="006B7518">
              <w:rPr>
                <w:sz w:val="20"/>
                <w:szCs w:val="20"/>
              </w:rPr>
              <w:t xml:space="preserve"> a </w:t>
            </w:r>
            <w:proofErr w:type="spellStart"/>
            <w:r w:rsidRPr="00BE1C70">
              <w:rPr>
                <w:i/>
                <w:sz w:val="20"/>
                <w:szCs w:val="20"/>
              </w:rPr>
              <w:t>Bam</w:t>
            </w:r>
            <w:r w:rsidRPr="006B7518">
              <w:rPr>
                <w:sz w:val="20"/>
                <w:szCs w:val="20"/>
              </w:rPr>
              <w:t>HI</w:t>
            </w:r>
            <w:proofErr w:type="spellEnd"/>
            <w:r w:rsidRPr="006B7518">
              <w:rPr>
                <w:sz w:val="20"/>
                <w:szCs w:val="20"/>
              </w:rPr>
              <w:t xml:space="preserve"> fragment containing </w:t>
            </w:r>
            <w:r w:rsidRPr="006B7518">
              <w:rPr>
                <w:i/>
                <w:sz w:val="20"/>
                <w:szCs w:val="20"/>
              </w:rPr>
              <w:t>ygaD1</w:t>
            </w:r>
            <w:r w:rsidRPr="00655780">
              <w:rPr>
                <w:sz w:val="20"/>
                <w:szCs w:val="20"/>
              </w:rPr>
              <w:t>::</w:t>
            </w:r>
            <w:proofErr w:type="spellStart"/>
            <w:r w:rsidRPr="006B7518">
              <w:rPr>
                <w:i/>
                <w:sz w:val="20"/>
                <w:szCs w:val="20"/>
              </w:rPr>
              <w:t>kan</w:t>
            </w:r>
            <w:proofErr w:type="spellEnd"/>
            <w:r w:rsidRPr="006B7518">
              <w:rPr>
                <w:i/>
                <w:sz w:val="20"/>
                <w:szCs w:val="20"/>
              </w:rPr>
              <w:t xml:space="preserve"> recAo1403 recA4155,4136</w:t>
            </w:r>
            <w:r w:rsidRPr="00655780">
              <w:rPr>
                <w:sz w:val="20"/>
                <w:szCs w:val="20"/>
              </w:rPr>
              <w:t>::</w:t>
            </w:r>
            <w:r w:rsidRPr="006B7518">
              <w:rPr>
                <w:i/>
                <w:sz w:val="20"/>
                <w:szCs w:val="20"/>
              </w:rPr>
              <w:t>gfp</w:t>
            </w:r>
            <w:r w:rsidRPr="006B7518">
              <w:rPr>
                <w:rFonts w:ascii="Cambria Math" w:hAnsi="Cambria Math" w:cs="Cambria Math"/>
                <w:i/>
                <w:sz w:val="20"/>
                <w:szCs w:val="20"/>
              </w:rPr>
              <w:t>‐</w:t>
            </w:r>
            <w:r w:rsidRPr="006B7518">
              <w:rPr>
                <w:i/>
                <w:sz w:val="20"/>
                <w:szCs w:val="20"/>
              </w:rPr>
              <w:t xml:space="preserve">918 </w:t>
            </w:r>
            <w:r w:rsidRPr="00655780">
              <w:rPr>
                <w:sz w:val="20"/>
                <w:szCs w:val="20"/>
              </w:rPr>
              <w:t>(A206E)</w:t>
            </w:r>
            <w:r w:rsidRPr="00472757">
              <w:rPr>
                <w:sz w:val="20"/>
                <w:szCs w:val="20"/>
              </w:rPr>
              <w:t xml:space="preserve"> </w:t>
            </w:r>
            <w:r w:rsidRPr="006B7518">
              <w:rPr>
                <w:sz w:val="20"/>
                <w:szCs w:val="20"/>
              </w:rPr>
              <w:t>with upstream and downstream chromosomal sequences</w:t>
            </w:r>
            <w:r>
              <w:rPr>
                <w:sz w:val="20"/>
                <w:szCs w:val="20"/>
              </w:rPr>
              <w:t xml:space="preserve">, </w:t>
            </w:r>
            <w:proofErr w:type="spellStart"/>
            <w:r>
              <w:rPr>
                <w:sz w:val="20"/>
                <w:szCs w:val="20"/>
              </w:rPr>
              <w:t>Amp</w:t>
            </w:r>
            <w:r w:rsidRPr="00655780">
              <w:rPr>
                <w:sz w:val="20"/>
                <w:szCs w:val="20"/>
                <w:vertAlign w:val="superscript"/>
              </w:rPr>
              <w:t>R</w:t>
            </w:r>
            <w:proofErr w:type="spellEnd"/>
            <w:r>
              <w:rPr>
                <w:sz w:val="20"/>
                <w:szCs w:val="20"/>
              </w:rPr>
              <w:t xml:space="preserve">, </w:t>
            </w:r>
            <w:proofErr w:type="spellStart"/>
            <w:r>
              <w:rPr>
                <w:sz w:val="20"/>
                <w:szCs w:val="20"/>
              </w:rPr>
              <w:t>Kan</w:t>
            </w:r>
            <w:r w:rsidRPr="00655780">
              <w:rPr>
                <w:sz w:val="20"/>
                <w:szCs w:val="20"/>
                <w:vertAlign w:val="superscript"/>
              </w:rPr>
              <w:t>R</w:t>
            </w:r>
            <w:proofErr w:type="spellEnd"/>
          </w:p>
        </w:tc>
        <w:tc>
          <w:tcPr>
            <w:tcW w:w="1710" w:type="dxa"/>
            <w:tcBorders>
              <w:left w:val="nil"/>
              <w:bottom w:val="single" w:sz="18" w:space="0" w:color="auto"/>
            </w:tcBorders>
            <w:vAlign w:val="center"/>
          </w:tcPr>
          <w:p w:rsidR="00662370" w:rsidRPr="008D0D69" w:rsidRDefault="00662370" w:rsidP="00603320">
            <w:pPr>
              <w:spacing w:after="160" w:line="259" w:lineRule="auto"/>
              <w:rPr>
                <w:sz w:val="20"/>
                <w:szCs w:val="20"/>
              </w:rPr>
            </w:pPr>
            <w:r w:rsidRPr="008D0D69">
              <w:rPr>
                <w:sz w:val="20"/>
                <w:szCs w:val="20"/>
              </w:rPr>
              <w:t>Lab stock</w:t>
            </w:r>
          </w:p>
        </w:tc>
      </w:tr>
    </w:tbl>
    <w:p w:rsidR="00662370" w:rsidRDefault="00662370" w:rsidP="00662370">
      <w:pPr>
        <w:rPr>
          <w:rFonts w:cs="Times New Roman"/>
        </w:rPr>
      </w:pPr>
      <w:r>
        <w:rPr>
          <w:rFonts w:cs="Times New Roman"/>
        </w:rPr>
        <w:br w:type="page"/>
      </w:r>
    </w:p>
    <w:p w:rsidR="00662370" w:rsidRPr="00552136" w:rsidRDefault="00C92CF0">
      <w:pPr>
        <w:rPr>
          <w:rFonts w:eastAsiaTheme="minorHAnsi" w:cs="Times New Roman"/>
        </w:rPr>
      </w:pPr>
      <w:r>
        <w:rPr>
          <w:rFonts w:eastAsiaTheme="minorHAnsi" w:cs="Times New Roman"/>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752538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5943600" cy="7525385"/>
                    </a:xfrm>
                    <a:prstGeom prst="rect">
                      <a:avLst/>
                    </a:prstGeom>
                  </pic:spPr>
                </pic:pic>
              </a:graphicData>
            </a:graphic>
            <wp14:sizeRelH relativeFrom="page">
              <wp14:pctWidth>0</wp14:pctWidth>
            </wp14:sizeRelH>
            <wp14:sizeRelV relativeFrom="page">
              <wp14:pctHeight>0</wp14:pctHeight>
            </wp14:sizeRelV>
          </wp:anchor>
        </w:drawing>
      </w:r>
    </w:p>
    <w:p w:rsidR="00797345" w:rsidRPr="00603320" w:rsidRDefault="00662370" w:rsidP="00603320">
      <w:pPr>
        <w:pStyle w:val="Heading"/>
        <w:jc w:val="both"/>
        <w:rPr>
          <w:color w:val="auto"/>
        </w:rPr>
      </w:pPr>
      <w:r w:rsidRPr="00982BE2">
        <w:rPr>
          <w:b/>
          <w:color w:val="auto"/>
        </w:rPr>
        <w:lastRenderedPageBreak/>
        <w:t xml:space="preserve">Figure </w:t>
      </w:r>
      <w:r w:rsidR="008B7E68">
        <w:rPr>
          <w:b/>
          <w:color w:val="auto"/>
        </w:rPr>
        <w:t>S</w:t>
      </w:r>
      <w:r w:rsidRPr="00982BE2">
        <w:rPr>
          <w:b/>
          <w:color w:val="auto"/>
        </w:rPr>
        <w:t>1.</w:t>
      </w:r>
      <w:r w:rsidRPr="00982BE2">
        <w:rPr>
          <w:color w:val="auto"/>
        </w:rPr>
        <w:t xml:space="preserve"> Construction of the </w:t>
      </w:r>
      <w:r w:rsidRPr="00982BE2">
        <w:rPr>
          <w:i/>
          <w:color w:val="auto"/>
        </w:rPr>
        <w:t>recA4190</w:t>
      </w:r>
      <w:r w:rsidRPr="00982BE2">
        <w:rPr>
          <w:color w:val="auto"/>
        </w:rPr>
        <w:t xml:space="preserve"> (Q300R) mutant. A </w:t>
      </w:r>
      <w:r w:rsidRPr="00982BE2">
        <w:rPr>
          <w:i/>
          <w:color w:val="auto"/>
        </w:rPr>
        <w:t>recA4190</w:t>
      </w:r>
      <w:r w:rsidRPr="00982BE2">
        <w:rPr>
          <w:color w:val="auto"/>
        </w:rPr>
        <w:t xml:space="preserve"> gene fragment carrying a novel </w:t>
      </w:r>
      <w:proofErr w:type="spellStart"/>
      <w:r w:rsidRPr="00F1083E">
        <w:rPr>
          <w:i/>
          <w:color w:val="auto"/>
        </w:rPr>
        <w:t>Bsi</w:t>
      </w:r>
      <w:r w:rsidRPr="00982BE2">
        <w:rPr>
          <w:color w:val="auto"/>
        </w:rPr>
        <w:t>EI</w:t>
      </w:r>
      <w:proofErr w:type="spellEnd"/>
      <w:r w:rsidRPr="00982BE2">
        <w:rPr>
          <w:color w:val="auto"/>
        </w:rPr>
        <w:t xml:space="preserve"> site was ligated with either pNR117 or pSJS1598 vector treated with </w:t>
      </w:r>
      <w:proofErr w:type="spellStart"/>
      <w:r w:rsidRPr="00982BE2">
        <w:rPr>
          <w:color w:val="auto"/>
        </w:rPr>
        <w:t>PmeI</w:t>
      </w:r>
      <w:proofErr w:type="spellEnd"/>
      <w:r w:rsidRPr="00982BE2">
        <w:rPr>
          <w:color w:val="auto"/>
        </w:rPr>
        <w:t xml:space="preserve"> and </w:t>
      </w:r>
      <w:proofErr w:type="spellStart"/>
      <w:r w:rsidRPr="00982BE2">
        <w:rPr>
          <w:color w:val="auto"/>
        </w:rPr>
        <w:t>BlpI</w:t>
      </w:r>
      <w:proofErr w:type="spellEnd"/>
      <w:r w:rsidRPr="00982BE2">
        <w:rPr>
          <w:color w:val="auto"/>
        </w:rPr>
        <w:t xml:space="preserve"> </w:t>
      </w:r>
      <w:r w:rsidR="004E315F" w:rsidRPr="00982BE2">
        <w:rPr>
          <w:color w:val="auto"/>
        </w:rPr>
        <w:t>restriction</w:t>
      </w:r>
      <w:r w:rsidRPr="00982BE2">
        <w:rPr>
          <w:color w:val="auto"/>
        </w:rPr>
        <w:t xml:space="preserve"> enzymes. Resulting plasmids were designated as pAK11 and pAK18, respectively. Presence of the </w:t>
      </w:r>
      <w:r w:rsidRPr="00982BE2">
        <w:rPr>
          <w:i/>
          <w:color w:val="auto"/>
        </w:rPr>
        <w:t>recA4190</w:t>
      </w:r>
      <w:r w:rsidRPr="00982BE2">
        <w:rPr>
          <w:color w:val="auto"/>
        </w:rPr>
        <w:t xml:space="preserve"> </w:t>
      </w:r>
      <w:r w:rsidR="00BE1C70">
        <w:rPr>
          <w:color w:val="auto"/>
        </w:rPr>
        <w:t xml:space="preserve">(Q300R) </w:t>
      </w:r>
      <w:r w:rsidRPr="00982BE2">
        <w:rPr>
          <w:color w:val="auto"/>
        </w:rPr>
        <w:t xml:space="preserve">mutation was verified by PCR and DNA sequencing. The pAK11 plasmid was further linearized by digestion with </w:t>
      </w:r>
      <w:proofErr w:type="spellStart"/>
      <w:r w:rsidRPr="00982BE2">
        <w:rPr>
          <w:color w:val="auto"/>
        </w:rPr>
        <w:t>BamHI</w:t>
      </w:r>
      <w:proofErr w:type="spellEnd"/>
      <w:r w:rsidRPr="00982BE2">
        <w:rPr>
          <w:color w:val="auto"/>
        </w:rPr>
        <w:t xml:space="preserve"> and </w:t>
      </w:r>
      <w:proofErr w:type="spellStart"/>
      <w:r w:rsidRPr="00982BE2">
        <w:rPr>
          <w:color w:val="auto"/>
        </w:rPr>
        <w:t>BsaI</w:t>
      </w:r>
      <w:proofErr w:type="spellEnd"/>
      <w:r w:rsidRPr="00982BE2">
        <w:rPr>
          <w:color w:val="auto"/>
        </w:rPr>
        <w:t xml:space="preserve">, while the pAK18 plasmid was subjected to an additional digestion with </w:t>
      </w:r>
      <w:proofErr w:type="spellStart"/>
      <w:r w:rsidR="00BE1C70" w:rsidRPr="00982BE2">
        <w:rPr>
          <w:color w:val="auto"/>
        </w:rPr>
        <w:t>NheI</w:t>
      </w:r>
      <w:proofErr w:type="spellEnd"/>
      <w:r w:rsidR="00BE1C70" w:rsidRPr="00982BE2">
        <w:rPr>
          <w:color w:val="auto"/>
        </w:rPr>
        <w:t>, which</w:t>
      </w:r>
      <w:r w:rsidRPr="00982BE2">
        <w:rPr>
          <w:color w:val="auto"/>
        </w:rPr>
        <w:t xml:space="preserve"> was followed by PCR amplification with primers prSJS1655A and prSJS1656A. Generated linear DNAs were recombined onto the chromosome of a strain carrying ∆</w:t>
      </w:r>
      <w:r w:rsidRPr="00982BE2">
        <w:rPr>
          <w:i/>
          <w:color w:val="auto"/>
        </w:rPr>
        <w:t>recA</w:t>
      </w:r>
      <w:r w:rsidRPr="00982BE2">
        <w:rPr>
          <w:color w:val="auto"/>
        </w:rPr>
        <w:t xml:space="preserve"> via λ Red-mediated </w:t>
      </w:r>
      <w:r w:rsidR="008B7E68" w:rsidRPr="00982BE2">
        <w:rPr>
          <w:color w:val="auto"/>
        </w:rPr>
        <w:t>recombination</w:t>
      </w:r>
      <w:r w:rsidRPr="00982BE2">
        <w:rPr>
          <w:color w:val="auto"/>
        </w:rPr>
        <w:t xml:space="preserve"> as described elsewhere </w:t>
      </w:r>
      <w:r w:rsidRPr="00982BE2">
        <w:rPr>
          <w:color w:val="auto"/>
        </w:rPr>
        <w:fldChar w:fldCharType="begin" w:fldLock="1"/>
      </w:r>
      <w:r w:rsidR="00F1083E">
        <w:rPr>
          <w:color w:val="auto"/>
        </w:rPr>
        <w:instrText>ADDIN CSL_CITATION {"citationItems":[{"id":"ITEM-1","itemData":{"DOI":"10.1073/pnas.120163297","ISSN":"0027-8424","PMID":"10829079","abstract":"We have developed a simple and highly efficient method to disrupt chromosomal genes in Escherichia coli in which PCR primers provide the homology to the targeted gene(s). In this procedure, recombination requires the phage lambda Red recombinase, which is synthesized under the control of an inducible promoter on an easily curable, low copy number plasmid. To demonstrate the utility of this approach, we generated PCR products by using primers with 36- to 50-nt extensions that are homologous to regions adjacent to the gene to be inactivated and template plasmids carrying antibiotic resistance genes that are flanked by FRT (FLP recognition target) sites. By using the respective PCR products, we made 13 different disruptions of chromosomal genes. Mutants of the arcB, cyaA, lacZYA, ompR-envZ, phnR, pstB, pstCA, pstS, pstSCAB-phoU, recA, and torSTRCAD genes or operons were isolated as antibiotic-resistant colonies after the introduction into bacteria carrying a Red expression plasmid of synthetic (PCR-generated) DNA. The resistance genes were then eliminated by using a helper plasmid encoding the FLP recombinase which is also easily curable. This procedure should be widely useful, especially in genome analysis of E. coli and other bacteria because the procedure can be done in wild-type cells.","author":[{"dropping-particle":"","family":"Datsenko","given":"K A","non-dropping-particle":"","parse-names":false,"suffix":""},{"dropping-particle":"","family":"Wanner","given":"B L","non-dropping-particle":"","parse-names":false,"suffix":""}],"container-title":"Proceedings of the National Academy of Sciences of the United States of America","id":"ITEM-1","issue":"12","issued":{"date-parts":[["2000"]]},"page":"6640-6645","title":"One-step inactivation of chromosomal genes in Escherichia coli K-12 using PCR products.","type":"article-journal","volume":"97"},"uris":["http://www.mendeley.com/documents/?uuid=bf24f053-a8ef-357f-b998-32ca66257e99"]}],"mendeley":{"formattedCitation":"(Datsenko and Wanner 2000)","plainTextFormattedCitation":"(Datsenko and Wanner 2000)","previouslyFormattedCitation":"(Datsenko and Wanner 2000)"},"properties":{"noteIndex":0},"schema":"https://github.com/citation-style-language/schema/raw/master/csl-citation.json"}</w:instrText>
      </w:r>
      <w:r w:rsidRPr="00982BE2">
        <w:rPr>
          <w:color w:val="auto"/>
        </w:rPr>
        <w:fldChar w:fldCharType="separate"/>
      </w:r>
      <w:r w:rsidR="00F1083E" w:rsidRPr="00F1083E">
        <w:rPr>
          <w:noProof/>
          <w:color w:val="auto"/>
        </w:rPr>
        <w:t>(Datsenko and Wanner 2000)</w:t>
      </w:r>
      <w:r w:rsidRPr="00982BE2">
        <w:rPr>
          <w:color w:val="auto"/>
        </w:rPr>
        <w:fldChar w:fldCharType="end"/>
      </w:r>
      <w:r w:rsidRPr="00982BE2">
        <w:rPr>
          <w:color w:val="auto"/>
        </w:rPr>
        <w:t>. Recombination that occurred between homologous arms highlighted in red lead to creation of successful recombinants that were selected for resistance to kanamycin and screened by PCR and sequencing.</w:t>
      </w:r>
      <w:r w:rsidR="00797345">
        <w:br w:type="page"/>
      </w:r>
    </w:p>
    <w:p w:rsidR="00552136" w:rsidRPr="009E00CF" w:rsidRDefault="00D05E64" w:rsidP="00BE1C70">
      <w:pPr>
        <w:pStyle w:val="Heading"/>
        <w:spacing w:after="240" w:line="480" w:lineRule="auto"/>
        <w:jc w:val="center"/>
        <w:rPr>
          <w:b/>
          <w:color w:val="auto"/>
        </w:rPr>
      </w:pPr>
      <w:r w:rsidRPr="00D05E64">
        <w:rPr>
          <w:b/>
          <w:color w:val="auto"/>
        </w:rPr>
        <w:lastRenderedPageBreak/>
        <w:t>LITERATURE CITED</w:t>
      </w:r>
    </w:p>
    <w:p w:rsidR="008B59D2" w:rsidRPr="008B59D2" w:rsidRDefault="00797345" w:rsidP="007012A6">
      <w:pPr>
        <w:keepLines/>
        <w:widowControl w:val="0"/>
        <w:autoSpaceDE w:val="0"/>
        <w:autoSpaceDN w:val="0"/>
        <w:adjustRightInd w:val="0"/>
        <w:spacing w:line="240" w:lineRule="auto"/>
        <w:ind w:left="475" w:hanging="475"/>
        <w:rPr>
          <w:rFonts w:cs="Times New Roman"/>
          <w:noProof/>
          <w:szCs w:val="24"/>
        </w:rPr>
      </w:pPr>
      <w:r>
        <w:rPr>
          <w:rFonts w:cs="Times New Roman"/>
          <w:szCs w:val="24"/>
        </w:rPr>
        <w:fldChar w:fldCharType="begin" w:fldLock="1"/>
      </w:r>
      <w:r>
        <w:rPr>
          <w:rFonts w:cs="Times New Roman"/>
          <w:szCs w:val="24"/>
        </w:rPr>
        <w:instrText xml:space="preserve">ADDIN Mendeley Bibliography CSL_BIBLIOGRAPHY </w:instrText>
      </w:r>
      <w:r>
        <w:rPr>
          <w:rFonts w:cs="Times New Roman"/>
          <w:szCs w:val="24"/>
        </w:rPr>
        <w:fldChar w:fldCharType="separate"/>
      </w:r>
      <w:r w:rsidR="008B59D2" w:rsidRPr="008B59D2">
        <w:rPr>
          <w:rFonts w:cs="Times New Roman"/>
          <w:noProof/>
          <w:szCs w:val="24"/>
        </w:rPr>
        <w:t xml:space="preserve">Baba T., T. Ara, M. Hasegawa, Y. Takai, Y. Okumura, </w:t>
      </w:r>
      <w:r w:rsidR="008B59D2" w:rsidRPr="008B59D2">
        <w:rPr>
          <w:rFonts w:cs="Times New Roman"/>
          <w:i/>
          <w:iCs/>
          <w:noProof/>
          <w:szCs w:val="24"/>
        </w:rPr>
        <w:t>et al.</w:t>
      </w:r>
      <w:r w:rsidR="008B59D2" w:rsidRPr="008B59D2">
        <w:rPr>
          <w:rFonts w:cs="Times New Roman"/>
          <w:noProof/>
          <w:szCs w:val="24"/>
        </w:rPr>
        <w:t xml:space="preserve">, 2006 Construction of </w:t>
      </w:r>
      <w:r w:rsidR="008B59D2" w:rsidRPr="008B59D2">
        <w:rPr>
          <w:rFonts w:cs="Times New Roman"/>
          <w:i/>
          <w:noProof/>
          <w:szCs w:val="24"/>
        </w:rPr>
        <w:t>Escherichia coli</w:t>
      </w:r>
      <w:r w:rsidR="008B59D2" w:rsidRPr="008B59D2">
        <w:rPr>
          <w:rFonts w:cs="Times New Roman"/>
          <w:noProof/>
          <w:szCs w:val="24"/>
        </w:rPr>
        <w:t xml:space="preserve"> K-12 in-frame, single-gene knockout mutants: the Keio collection. Mol. Syst. Biol. 2: 2006.0008. https://doi.org/10.1038/msb4100050</w:t>
      </w:r>
    </w:p>
    <w:p w:rsidR="008B59D2" w:rsidRPr="008B59D2" w:rsidRDefault="008B59D2" w:rsidP="007012A6">
      <w:pPr>
        <w:keepLines/>
        <w:widowControl w:val="0"/>
        <w:autoSpaceDE w:val="0"/>
        <w:autoSpaceDN w:val="0"/>
        <w:adjustRightInd w:val="0"/>
        <w:spacing w:line="240" w:lineRule="auto"/>
        <w:ind w:left="475" w:hanging="475"/>
        <w:rPr>
          <w:rFonts w:cs="Times New Roman"/>
          <w:noProof/>
          <w:szCs w:val="24"/>
        </w:rPr>
      </w:pPr>
      <w:r w:rsidRPr="008B59D2">
        <w:rPr>
          <w:rFonts w:cs="Times New Roman"/>
          <w:noProof/>
          <w:szCs w:val="24"/>
        </w:rPr>
        <w:t xml:space="preserve">Bhattacharyya B., N. P. George, T. M. Thurmes, R. Zhou, N. Jani, </w:t>
      </w:r>
      <w:r w:rsidRPr="008B59D2">
        <w:rPr>
          <w:rFonts w:cs="Times New Roman"/>
          <w:i/>
          <w:iCs/>
          <w:noProof/>
          <w:szCs w:val="24"/>
        </w:rPr>
        <w:t>et al.</w:t>
      </w:r>
      <w:r w:rsidRPr="008B59D2">
        <w:rPr>
          <w:rFonts w:cs="Times New Roman"/>
          <w:noProof/>
          <w:szCs w:val="24"/>
        </w:rPr>
        <w:t>, 2014 Structural mechanisms of PriA-mediated DNA replication restart. Proc. Natl. Acad. Sci. 111: 1373–8. https://doi.org/10.1073/pnas.1318001111</w:t>
      </w:r>
    </w:p>
    <w:p w:rsidR="008B59D2" w:rsidRPr="008B59D2" w:rsidRDefault="008B59D2" w:rsidP="007012A6">
      <w:pPr>
        <w:keepLines/>
        <w:widowControl w:val="0"/>
        <w:autoSpaceDE w:val="0"/>
        <w:autoSpaceDN w:val="0"/>
        <w:adjustRightInd w:val="0"/>
        <w:spacing w:line="240" w:lineRule="auto"/>
        <w:ind w:left="475" w:hanging="475"/>
        <w:rPr>
          <w:rFonts w:cs="Times New Roman"/>
          <w:noProof/>
          <w:szCs w:val="24"/>
        </w:rPr>
      </w:pPr>
      <w:r w:rsidRPr="008B59D2">
        <w:rPr>
          <w:rFonts w:cs="Times New Roman"/>
          <w:noProof/>
          <w:szCs w:val="24"/>
        </w:rPr>
        <w:t xml:space="preserve">Blattner F. R., G. Plunkett, C. A. Bloch, N. T. Perna, V. Burland, </w:t>
      </w:r>
      <w:r w:rsidRPr="008B59D2">
        <w:rPr>
          <w:rFonts w:cs="Times New Roman"/>
          <w:i/>
          <w:iCs/>
          <w:noProof/>
          <w:szCs w:val="24"/>
        </w:rPr>
        <w:t>et al.</w:t>
      </w:r>
      <w:r w:rsidRPr="008B59D2">
        <w:rPr>
          <w:rFonts w:cs="Times New Roman"/>
          <w:noProof/>
          <w:szCs w:val="24"/>
        </w:rPr>
        <w:t xml:space="preserve">, 1997 The complete genome sequence of </w:t>
      </w:r>
      <w:r w:rsidRPr="008B59D2">
        <w:rPr>
          <w:rFonts w:cs="Times New Roman"/>
          <w:i/>
          <w:noProof/>
          <w:szCs w:val="24"/>
        </w:rPr>
        <w:t>Escherichia coli</w:t>
      </w:r>
      <w:r>
        <w:rPr>
          <w:rFonts w:cs="Times New Roman"/>
          <w:noProof/>
          <w:szCs w:val="24"/>
        </w:rPr>
        <w:t xml:space="preserve"> K-12. Science</w:t>
      </w:r>
      <w:r w:rsidRPr="008B59D2">
        <w:rPr>
          <w:rFonts w:cs="Times New Roman"/>
          <w:noProof/>
          <w:szCs w:val="24"/>
        </w:rPr>
        <w:t xml:space="preserve"> 277: 1453–1462. https://doi.org/10.1126/science.277.5331.1453</w:t>
      </w:r>
    </w:p>
    <w:p w:rsidR="008B59D2" w:rsidRPr="008B59D2" w:rsidRDefault="008B59D2" w:rsidP="007012A6">
      <w:pPr>
        <w:keepLines/>
        <w:widowControl w:val="0"/>
        <w:autoSpaceDE w:val="0"/>
        <w:autoSpaceDN w:val="0"/>
        <w:adjustRightInd w:val="0"/>
        <w:spacing w:line="240" w:lineRule="auto"/>
        <w:ind w:left="475" w:hanging="475"/>
        <w:rPr>
          <w:rFonts w:cs="Times New Roman"/>
          <w:noProof/>
          <w:szCs w:val="24"/>
        </w:rPr>
      </w:pPr>
      <w:r w:rsidRPr="008B59D2">
        <w:rPr>
          <w:rFonts w:cs="Times New Roman"/>
          <w:noProof/>
          <w:szCs w:val="24"/>
        </w:rPr>
        <w:t xml:space="preserve">Cherepanov P. P., and W. Wackernagel, 1995 Gene disruption in </w:t>
      </w:r>
      <w:r w:rsidRPr="008B59D2">
        <w:rPr>
          <w:rFonts w:cs="Times New Roman"/>
          <w:i/>
          <w:noProof/>
          <w:szCs w:val="24"/>
        </w:rPr>
        <w:t>Escherichia coli</w:t>
      </w:r>
      <w:r w:rsidRPr="008B59D2">
        <w:rPr>
          <w:rFonts w:cs="Times New Roman"/>
          <w:noProof/>
          <w:szCs w:val="24"/>
        </w:rPr>
        <w:t>: TcR and KmR cassettes with the option of Flp-catalyzed excision of the antibiotic-resistance determinant. Gene 158: 9–14. https://doi.org/10.1016/0378-1119(95)00193-a</w:t>
      </w:r>
    </w:p>
    <w:p w:rsidR="008B59D2" w:rsidRPr="008B59D2" w:rsidRDefault="008B59D2" w:rsidP="007012A6">
      <w:pPr>
        <w:keepLines/>
        <w:widowControl w:val="0"/>
        <w:autoSpaceDE w:val="0"/>
        <w:autoSpaceDN w:val="0"/>
        <w:adjustRightInd w:val="0"/>
        <w:spacing w:line="240" w:lineRule="auto"/>
        <w:ind w:left="475" w:hanging="475"/>
        <w:rPr>
          <w:rFonts w:cs="Times New Roman"/>
          <w:noProof/>
          <w:szCs w:val="24"/>
        </w:rPr>
      </w:pPr>
      <w:r w:rsidRPr="008B59D2">
        <w:rPr>
          <w:rFonts w:cs="Times New Roman"/>
          <w:noProof/>
          <w:szCs w:val="24"/>
        </w:rPr>
        <w:t xml:space="preserve">Datsenko K. A., and B. L. Wanner, 2000 One-step inactivation of chromosomal genes in </w:t>
      </w:r>
      <w:r w:rsidRPr="008B59D2">
        <w:rPr>
          <w:rFonts w:cs="Times New Roman"/>
          <w:i/>
          <w:noProof/>
          <w:szCs w:val="24"/>
        </w:rPr>
        <w:t>Escherichia coli</w:t>
      </w:r>
      <w:r w:rsidRPr="008B59D2">
        <w:rPr>
          <w:rFonts w:cs="Times New Roman"/>
          <w:noProof/>
          <w:szCs w:val="24"/>
        </w:rPr>
        <w:t xml:space="preserve"> K-12 using PCR products. Proc. Natl. Acad. Sci. U. S. A. 97: 6640–6645. https://doi.org/10.1073/pnas.120163297</w:t>
      </w:r>
    </w:p>
    <w:p w:rsidR="008B59D2" w:rsidRPr="008B59D2" w:rsidRDefault="008B59D2" w:rsidP="007012A6">
      <w:pPr>
        <w:keepLines/>
        <w:widowControl w:val="0"/>
        <w:autoSpaceDE w:val="0"/>
        <w:autoSpaceDN w:val="0"/>
        <w:adjustRightInd w:val="0"/>
        <w:spacing w:line="240" w:lineRule="auto"/>
        <w:ind w:left="475" w:hanging="475"/>
        <w:rPr>
          <w:rFonts w:cs="Times New Roman"/>
          <w:noProof/>
          <w:szCs w:val="24"/>
        </w:rPr>
      </w:pPr>
      <w:r w:rsidRPr="008B59D2">
        <w:rPr>
          <w:rFonts w:cs="Times New Roman"/>
          <w:noProof/>
          <w:szCs w:val="24"/>
        </w:rPr>
        <w:t xml:space="preserve">Dewitt S. K., and E. A. Adelberg, 1962 The occurrence of a genetic transposition in a strain of </w:t>
      </w:r>
      <w:r w:rsidRPr="008B59D2">
        <w:rPr>
          <w:rFonts w:cs="Times New Roman"/>
          <w:i/>
          <w:noProof/>
          <w:szCs w:val="24"/>
        </w:rPr>
        <w:t>Escherichia coli</w:t>
      </w:r>
      <w:r w:rsidRPr="008B59D2">
        <w:rPr>
          <w:rFonts w:cs="Times New Roman"/>
          <w:noProof/>
          <w:szCs w:val="24"/>
        </w:rPr>
        <w:t>. Genetics 47: 577–585.</w:t>
      </w:r>
    </w:p>
    <w:p w:rsidR="008B59D2" w:rsidRPr="008B59D2" w:rsidRDefault="008B59D2" w:rsidP="007012A6">
      <w:pPr>
        <w:keepLines/>
        <w:widowControl w:val="0"/>
        <w:autoSpaceDE w:val="0"/>
        <w:autoSpaceDN w:val="0"/>
        <w:adjustRightInd w:val="0"/>
        <w:spacing w:line="240" w:lineRule="auto"/>
        <w:ind w:left="475" w:hanging="475"/>
        <w:rPr>
          <w:rFonts w:cs="Times New Roman"/>
          <w:noProof/>
          <w:szCs w:val="24"/>
        </w:rPr>
      </w:pPr>
      <w:r w:rsidRPr="008B59D2">
        <w:rPr>
          <w:rFonts w:cs="Times New Roman"/>
          <w:noProof/>
          <w:szCs w:val="24"/>
        </w:rPr>
        <w:t xml:space="preserve">Guyer M. S., R. R. Reed, J. A. Steitz, and K. B. Low, 1981 Identification of a sex-factor-affinity site in </w:t>
      </w:r>
      <w:r w:rsidRPr="008B59D2">
        <w:rPr>
          <w:rFonts w:cs="Times New Roman"/>
          <w:i/>
          <w:noProof/>
          <w:szCs w:val="24"/>
        </w:rPr>
        <w:t>E. coli</w:t>
      </w:r>
      <w:r w:rsidRPr="008B59D2">
        <w:rPr>
          <w:rFonts w:cs="Times New Roman"/>
          <w:noProof/>
          <w:szCs w:val="24"/>
        </w:rPr>
        <w:t xml:space="preserve"> as gamma delta. Cold Spring Harb. Symp. Quant. Biol. 45 Pt 1: 135–140. https://doi.org/10.1101/sqb.1981.045.01.022</w:t>
      </w:r>
    </w:p>
    <w:p w:rsidR="008B59D2" w:rsidRPr="008B59D2" w:rsidRDefault="008B59D2" w:rsidP="007012A6">
      <w:pPr>
        <w:keepLines/>
        <w:widowControl w:val="0"/>
        <w:autoSpaceDE w:val="0"/>
        <w:autoSpaceDN w:val="0"/>
        <w:adjustRightInd w:val="0"/>
        <w:spacing w:line="240" w:lineRule="auto"/>
        <w:ind w:left="475" w:hanging="475"/>
        <w:rPr>
          <w:rFonts w:cs="Times New Roman"/>
          <w:noProof/>
          <w:szCs w:val="24"/>
        </w:rPr>
      </w:pPr>
      <w:r w:rsidRPr="008B59D2">
        <w:rPr>
          <w:rFonts w:cs="Times New Roman"/>
          <w:noProof/>
          <w:szCs w:val="24"/>
        </w:rPr>
        <w:t xml:space="preserve">Horii Z. I., and A. J. Clark, 1973 Genetic analysis of the recF pathway to genetic recombination in </w:t>
      </w:r>
      <w:r w:rsidRPr="008B59D2">
        <w:rPr>
          <w:rFonts w:cs="Times New Roman"/>
          <w:i/>
          <w:noProof/>
          <w:szCs w:val="24"/>
        </w:rPr>
        <w:t>Escherichia coli</w:t>
      </w:r>
      <w:r w:rsidRPr="008B59D2">
        <w:rPr>
          <w:rFonts w:cs="Times New Roman"/>
          <w:noProof/>
          <w:szCs w:val="24"/>
        </w:rPr>
        <w:t xml:space="preserve"> K12: isolation and characterization of mutants. J. Mol. Biol. 80: 327–344. https://doi.org/10.1016/0022-2836(73)90176-9</w:t>
      </w:r>
    </w:p>
    <w:p w:rsidR="008B59D2" w:rsidRPr="008B59D2" w:rsidRDefault="008B59D2" w:rsidP="007012A6">
      <w:pPr>
        <w:keepLines/>
        <w:widowControl w:val="0"/>
        <w:autoSpaceDE w:val="0"/>
        <w:autoSpaceDN w:val="0"/>
        <w:adjustRightInd w:val="0"/>
        <w:spacing w:line="240" w:lineRule="auto"/>
        <w:ind w:left="475" w:hanging="475"/>
        <w:rPr>
          <w:rFonts w:cs="Times New Roman"/>
          <w:noProof/>
          <w:szCs w:val="24"/>
        </w:rPr>
      </w:pPr>
      <w:r w:rsidRPr="008B59D2">
        <w:rPr>
          <w:rFonts w:cs="Times New Roman"/>
          <w:noProof/>
          <w:szCs w:val="24"/>
        </w:rPr>
        <w:t xml:space="preserve">Jensen K. F., 1993 The </w:t>
      </w:r>
      <w:r w:rsidRPr="008B59D2">
        <w:rPr>
          <w:rFonts w:cs="Times New Roman"/>
          <w:i/>
          <w:noProof/>
          <w:szCs w:val="24"/>
        </w:rPr>
        <w:t>Escherichia coli</w:t>
      </w:r>
      <w:r w:rsidRPr="008B59D2">
        <w:rPr>
          <w:rFonts w:cs="Times New Roman"/>
          <w:noProof/>
          <w:szCs w:val="24"/>
        </w:rPr>
        <w:t xml:space="preserve"> K-12 “wild types” W3110 and MG1655 have an </w:t>
      </w:r>
      <w:r w:rsidRPr="008B59D2">
        <w:rPr>
          <w:rFonts w:cs="Times New Roman"/>
          <w:i/>
          <w:noProof/>
          <w:szCs w:val="24"/>
        </w:rPr>
        <w:t>rph</w:t>
      </w:r>
      <w:r w:rsidRPr="008B59D2">
        <w:rPr>
          <w:rFonts w:cs="Times New Roman"/>
          <w:noProof/>
          <w:szCs w:val="24"/>
        </w:rPr>
        <w:t xml:space="preserve"> frameshift mutation that leads to pyrimidine starvation due to low </w:t>
      </w:r>
      <w:r w:rsidRPr="008B59D2">
        <w:rPr>
          <w:rFonts w:cs="Times New Roman"/>
          <w:i/>
          <w:noProof/>
          <w:szCs w:val="24"/>
        </w:rPr>
        <w:t>pyrE</w:t>
      </w:r>
      <w:r w:rsidRPr="008B59D2">
        <w:rPr>
          <w:rFonts w:cs="Times New Roman"/>
          <w:noProof/>
          <w:szCs w:val="24"/>
        </w:rPr>
        <w:t xml:space="preserve"> expression levels. J. Bacteriol. 175: 3401–3407. https://doi.org/10.1128/jb.175.11.3401-3407.1993</w:t>
      </w:r>
    </w:p>
    <w:p w:rsidR="008B59D2" w:rsidRPr="008B59D2" w:rsidRDefault="008B59D2" w:rsidP="007012A6">
      <w:pPr>
        <w:keepLines/>
        <w:widowControl w:val="0"/>
        <w:autoSpaceDE w:val="0"/>
        <w:autoSpaceDN w:val="0"/>
        <w:adjustRightInd w:val="0"/>
        <w:spacing w:line="240" w:lineRule="auto"/>
        <w:ind w:left="475" w:hanging="475"/>
        <w:rPr>
          <w:rFonts w:cs="Times New Roman"/>
          <w:noProof/>
          <w:szCs w:val="24"/>
        </w:rPr>
      </w:pPr>
      <w:r w:rsidRPr="008B59D2">
        <w:rPr>
          <w:rFonts w:cs="Times New Roman"/>
          <w:noProof/>
          <w:szCs w:val="24"/>
        </w:rPr>
        <w:t xml:space="preserve">Konrad E. B., 1977 Method for the isolation of </w:t>
      </w:r>
      <w:r w:rsidRPr="008B59D2">
        <w:rPr>
          <w:rFonts w:cs="Times New Roman"/>
          <w:i/>
          <w:noProof/>
          <w:szCs w:val="24"/>
        </w:rPr>
        <w:t>Escherichia coli</w:t>
      </w:r>
      <w:r w:rsidRPr="008B59D2">
        <w:rPr>
          <w:rFonts w:cs="Times New Roman"/>
          <w:noProof/>
          <w:szCs w:val="24"/>
        </w:rPr>
        <w:t xml:space="preserve"> mutants with enhanced recombination between chromosomal duplications. J. Bacteriol. 130: 167–72.</w:t>
      </w:r>
    </w:p>
    <w:p w:rsidR="008B59D2" w:rsidRPr="008B59D2" w:rsidRDefault="008B59D2" w:rsidP="007012A6">
      <w:pPr>
        <w:keepLines/>
        <w:widowControl w:val="0"/>
        <w:autoSpaceDE w:val="0"/>
        <w:autoSpaceDN w:val="0"/>
        <w:adjustRightInd w:val="0"/>
        <w:spacing w:line="240" w:lineRule="auto"/>
        <w:ind w:left="475" w:hanging="475"/>
        <w:rPr>
          <w:rFonts w:cs="Times New Roman"/>
          <w:noProof/>
          <w:szCs w:val="24"/>
        </w:rPr>
      </w:pPr>
      <w:r w:rsidRPr="008B59D2">
        <w:rPr>
          <w:rFonts w:cs="Times New Roman"/>
          <w:noProof/>
          <w:szCs w:val="24"/>
        </w:rPr>
        <w:t xml:space="preserve">Kushner S. R., H. Nagaishi, A. Templin, and A. J. Clark, 1971 Genetic recombination in </w:t>
      </w:r>
      <w:r w:rsidRPr="008B59D2">
        <w:rPr>
          <w:rFonts w:cs="Times New Roman"/>
          <w:i/>
          <w:noProof/>
          <w:szCs w:val="24"/>
        </w:rPr>
        <w:t>Escherichia coli</w:t>
      </w:r>
      <w:r w:rsidRPr="008B59D2">
        <w:rPr>
          <w:rFonts w:cs="Times New Roman"/>
          <w:noProof/>
          <w:szCs w:val="24"/>
        </w:rPr>
        <w:t>: the role of exonuclease I. Proc. Natl. Acad. Sci. 68: 824–827. https://doi.org/10.1073/pnas.68.4.824</w:t>
      </w:r>
    </w:p>
    <w:p w:rsidR="008B59D2" w:rsidRDefault="008B59D2" w:rsidP="007012A6">
      <w:pPr>
        <w:keepLines/>
        <w:widowControl w:val="0"/>
        <w:autoSpaceDE w:val="0"/>
        <w:autoSpaceDN w:val="0"/>
        <w:adjustRightInd w:val="0"/>
        <w:spacing w:line="240" w:lineRule="auto"/>
        <w:ind w:left="475" w:hanging="475"/>
        <w:rPr>
          <w:rFonts w:cs="Times New Roman"/>
          <w:noProof/>
          <w:szCs w:val="24"/>
        </w:rPr>
      </w:pPr>
      <w:r w:rsidRPr="008B59D2">
        <w:rPr>
          <w:rFonts w:cs="Times New Roman"/>
          <w:noProof/>
          <w:szCs w:val="24"/>
        </w:rPr>
        <w:t xml:space="preserve">Lloyd R. G., and C. Buckman, 1985 Identification and genetic analysis of </w:t>
      </w:r>
      <w:r w:rsidRPr="008B59D2">
        <w:rPr>
          <w:rFonts w:cs="Times New Roman"/>
          <w:i/>
          <w:noProof/>
          <w:szCs w:val="24"/>
        </w:rPr>
        <w:t>sbcC</w:t>
      </w:r>
      <w:r w:rsidRPr="008B59D2">
        <w:rPr>
          <w:rFonts w:cs="Times New Roman"/>
          <w:noProof/>
          <w:szCs w:val="24"/>
        </w:rPr>
        <w:t xml:space="preserve"> mutations in commonly used </w:t>
      </w:r>
      <w:r w:rsidRPr="008B59D2">
        <w:rPr>
          <w:rFonts w:cs="Times New Roman"/>
          <w:i/>
          <w:noProof/>
          <w:szCs w:val="24"/>
        </w:rPr>
        <w:t>recBC</w:t>
      </w:r>
      <w:r w:rsidRPr="008B59D2">
        <w:rPr>
          <w:rFonts w:cs="Times New Roman"/>
          <w:noProof/>
          <w:szCs w:val="24"/>
        </w:rPr>
        <w:t xml:space="preserve"> </w:t>
      </w:r>
      <w:r w:rsidRPr="008B59D2">
        <w:rPr>
          <w:rFonts w:cs="Times New Roman"/>
          <w:i/>
          <w:noProof/>
          <w:szCs w:val="24"/>
        </w:rPr>
        <w:t>sbcB</w:t>
      </w:r>
      <w:r w:rsidRPr="008B59D2">
        <w:rPr>
          <w:rFonts w:cs="Times New Roman"/>
          <w:noProof/>
          <w:szCs w:val="24"/>
        </w:rPr>
        <w:t xml:space="preserve"> strains of </w:t>
      </w:r>
      <w:r w:rsidRPr="008B59D2">
        <w:rPr>
          <w:rFonts w:cs="Times New Roman"/>
          <w:i/>
          <w:noProof/>
          <w:szCs w:val="24"/>
        </w:rPr>
        <w:t>Escherichia coli</w:t>
      </w:r>
      <w:r w:rsidRPr="008B59D2">
        <w:rPr>
          <w:rFonts w:cs="Times New Roman"/>
          <w:noProof/>
          <w:szCs w:val="24"/>
        </w:rPr>
        <w:t xml:space="preserve"> K-12. J. Bacteriol. 164: 836–44.</w:t>
      </w:r>
    </w:p>
    <w:p w:rsidR="00037618" w:rsidRDefault="00037618" w:rsidP="007012A6">
      <w:pPr>
        <w:keepLines/>
        <w:widowControl w:val="0"/>
        <w:autoSpaceDE w:val="0"/>
        <w:autoSpaceDN w:val="0"/>
        <w:adjustRightInd w:val="0"/>
        <w:spacing w:line="240" w:lineRule="auto"/>
        <w:ind w:left="475" w:hanging="475"/>
        <w:rPr>
          <w:rFonts w:cs="Times New Roman"/>
          <w:noProof/>
          <w:szCs w:val="24"/>
        </w:rPr>
      </w:pPr>
      <w:r w:rsidRPr="00D26906">
        <w:rPr>
          <w:rFonts w:cs="Times New Roman"/>
          <w:noProof/>
          <w:szCs w:val="24"/>
        </w:rPr>
        <w:t xml:space="preserve">Lloyd R. G., C. Buckman, and F. E. Benson, 1987 Genetic analysis of conjugational recombination in </w:t>
      </w:r>
      <w:r w:rsidRPr="00037618">
        <w:rPr>
          <w:rFonts w:cs="Times New Roman"/>
          <w:i/>
          <w:noProof/>
          <w:szCs w:val="24"/>
        </w:rPr>
        <w:t>Escherichia coli</w:t>
      </w:r>
      <w:r w:rsidRPr="00D26906">
        <w:rPr>
          <w:rFonts w:cs="Times New Roman"/>
          <w:noProof/>
          <w:szCs w:val="24"/>
        </w:rPr>
        <w:t xml:space="preserve"> K12 strains deficient in RecBCD enzyme. J. Gen. Microbiol. 133: 2531–2538. https://doi.org/10.1099/00221287-133-9-2531</w:t>
      </w:r>
    </w:p>
    <w:p w:rsidR="00037618" w:rsidRPr="008B59D2" w:rsidRDefault="00037618" w:rsidP="007012A6">
      <w:pPr>
        <w:keepLines/>
        <w:widowControl w:val="0"/>
        <w:autoSpaceDE w:val="0"/>
        <w:autoSpaceDN w:val="0"/>
        <w:adjustRightInd w:val="0"/>
        <w:spacing w:line="240" w:lineRule="auto"/>
        <w:ind w:left="475" w:hanging="475"/>
        <w:rPr>
          <w:rFonts w:cs="Times New Roman"/>
          <w:noProof/>
          <w:szCs w:val="24"/>
        </w:rPr>
      </w:pPr>
      <w:r w:rsidRPr="00037618">
        <w:rPr>
          <w:rFonts w:cs="Times New Roman"/>
          <w:noProof/>
          <w:szCs w:val="24"/>
        </w:rPr>
        <w:lastRenderedPageBreak/>
        <w:t>Marsh L., and G. C. Walker, 1987 New phenotypes associated with mucAB: alteration of a MucA sequence homologous to the LexA cleavage site. J. Bacteriol. 169: 1818–1823. https://doi.org/10.1128/jb.169.5.1818-1823.1987</w:t>
      </w:r>
    </w:p>
    <w:p w:rsidR="008B59D2" w:rsidRPr="008B59D2" w:rsidRDefault="008B59D2" w:rsidP="007012A6">
      <w:pPr>
        <w:keepLines/>
        <w:widowControl w:val="0"/>
        <w:autoSpaceDE w:val="0"/>
        <w:autoSpaceDN w:val="0"/>
        <w:adjustRightInd w:val="0"/>
        <w:spacing w:line="240" w:lineRule="auto"/>
        <w:ind w:left="475" w:hanging="475"/>
        <w:rPr>
          <w:rFonts w:cs="Times New Roman"/>
          <w:noProof/>
          <w:szCs w:val="24"/>
        </w:rPr>
      </w:pPr>
      <w:r w:rsidRPr="008B59D2">
        <w:rPr>
          <w:rFonts w:cs="Times New Roman"/>
          <w:noProof/>
          <w:szCs w:val="24"/>
        </w:rPr>
        <w:t>Meddows T. R., A. P. Savory, and R. G. Lloyd, 2004 RecG helicase promotes DNA double-strand break repair. Mol. Microbiol. 52: 119–132. https://doi.org/10.1111/j.1365-2958.2003.03970.x</w:t>
      </w:r>
    </w:p>
    <w:p w:rsidR="008B59D2" w:rsidRPr="008B59D2" w:rsidRDefault="008B59D2" w:rsidP="007012A6">
      <w:pPr>
        <w:keepLines/>
        <w:widowControl w:val="0"/>
        <w:autoSpaceDE w:val="0"/>
        <w:autoSpaceDN w:val="0"/>
        <w:adjustRightInd w:val="0"/>
        <w:spacing w:line="240" w:lineRule="auto"/>
        <w:ind w:left="475" w:hanging="475"/>
        <w:rPr>
          <w:rFonts w:cs="Times New Roman"/>
          <w:noProof/>
          <w:szCs w:val="24"/>
        </w:rPr>
      </w:pPr>
      <w:r w:rsidRPr="008B59D2">
        <w:rPr>
          <w:rFonts w:cs="Times New Roman"/>
          <w:noProof/>
          <w:szCs w:val="24"/>
        </w:rPr>
        <w:t>Meddows T. R., A. P. Savory, J. I. Grove, T. Moore, and R. G. Lloyd, 2005 RecN protein and transcription factor DksA combine to promote faithful recombinational repair of DNA double-strand breaks. Mol. Microbiol. 57: 97–110. https://doi.org/10.1111/j.1365-2958.2005.04677.x</w:t>
      </w:r>
    </w:p>
    <w:p w:rsidR="008B59D2" w:rsidRPr="008B59D2" w:rsidRDefault="008B59D2" w:rsidP="007012A6">
      <w:pPr>
        <w:keepLines/>
        <w:widowControl w:val="0"/>
        <w:autoSpaceDE w:val="0"/>
        <w:autoSpaceDN w:val="0"/>
        <w:adjustRightInd w:val="0"/>
        <w:spacing w:line="240" w:lineRule="auto"/>
        <w:ind w:left="475" w:hanging="475"/>
        <w:rPr>
          <w:rFonts w:cs="Times New Roman"/>
          <w:noProof/>
          <w:szCs w:val="24"/>
        </w:rPr>
      </w:pPr>
      <w:r w:rsidRPr="008B59D2">
        <w:rPr>
          <w:rFonts w:cs="Times New Roman"/>
          <w:noProof/>
          <w:szCs w:val="24"/>
        </w:rPr>
        <w:t xml:space="preserve">Renzette N., N. Gumlaw, J. T. Nordman, M. Krieger, S.-P. Yeh, </w:t>
      </w:r>
      <w:r w:rsidRPr="008B59D2">
        <w:rPr>
          <w:rFonts w:cs="Times New Roman"/>
          <w:i/>
          <w:iCs/>
          <w:noProof/>
          <w:szCs w:val="24"/>
        </w:rPr>
        <w:t>et al.</w:t>
      </w:r>
      <w:r w:rsidRPr="008B59D2">
        <w:rPr>
          <w:rFonts w:cs="Times New Roman"/>
          <w:noProof/>
          <w:szCs w:val="24"/>
        </w:rPr>
        <w:t xml:space="preserve">, 2005 Localization of RecA in </w:t>
      </w:r>
      <w:r w:rsidRPr="008B59D2">
        <w:rPr>
          <w:rFonts w:cs="Times New Roman"/>
          <w:i/>
          <w:noProof/>
          <w:szCs w:val="24"/>
        </w:rPr>
        <w:t>Escherichia coli</w:t>
      </w:r>
      <w:r w:rsidRPr="008B59D2">
        <w:rPr>
          <w:rFonts w:cs="Times New Roman"/>
          <w:noProof/>
          <w:szCs w:val="24"/>
        </w:rPr>
        <w:t xml:space="preserve"> K-12 using RecA-GFP. Mol. Microbiol. 57: 1074–1085. https://doi.org/10.1111/j.1365-2958.2005.04755.x</w:t>
      </w:r>
    </w:p>
    <w:p w:rsidR="008B59D2" w:rsidRPr="008B59D2" w:rsidRDefault="008B59D2" w:rsidP="007012A6">
      <w:pPr>
        <w:keepLines/>
        <w:widowControl w:val="0"/>
        <w:autoSpaceDE w:val="0"/>
        <w:autoSpaceDN w:val="0"/>
        <w:adjustRightInd w:val="0"/>
        <w:spacing w:line="240" w:lineRule="auto"/>
        <w:ind w:left="475" w:hanging="475"/>
        <w:rPr>
          <w:rFonts w:cs="Times New Roman"/>
          <w:noProof/>
          <w:szCs w:val="24"/>
        </w:rPr>
      </w:pPr>
      <w:r w:rsidRPr="008B59D2">
        <w:rPr>
          <w:rFonts w:cs="Times New Roman"/>
          <w:noProof/>
          <w:szCs w:val="24"/>
        </w:rPr>
        <w:t xml:space="preserve">Sandler S. J., H. S. Samra, and A. J. Clark, 1996 Differential suppression of </w:t>
      </w:r>
      <w:r w:rsidRPr="008B59D2">
        <w:rPr>
          <w:rFonts w:cs="Times New Roman"/>
          <w:i/>
          <w:noProof/>
          <w:szCs w:val="24"/>
        </w:rPr>
        <w:t>priA2</w:t>
      </w:r>
      <w:r w:rsidRPr="008B59D2">
        <w:rPr>
          <w:rFonts w:cs="Times New Roman"/>
          <w:noProof/>
          <w:szCs w:val="24"/>
        </w:rPr>
        <w:t>::</w:t>
      </w:r>
      <w:r w:rsidRPr="008B59D2">
        <w:rPr>
          <w:rFonts w:cs="Times New Roman"/>
          <w:i/>
          <w:noProof/>
          <w:szCs w:val="24"/>
        </w:rPr>
        <w:t>kan</w:t>
      </w:r>
      <w:r w:rsidRPr="008B59D2">
        <w:rPr>
          <w:rFonts w:cs="Times New Roman"/>
          <w:noProof/>
          <w:szCs w:val="24"/>
        </w:rPr>
        <w:t xml:space="preserve"> phenotypes in </w:t>
      </w:r>
      <w:r w:rsidRPr="008B59D2">
        <w:rPr>
          <w:rFonts w:cs="Times New Roman"/>
          <w:i/>
          <w:noProof/>
          <w:szCs w:val="24"/>
        </w:rPr>
        <w:t>Escherichia coli</w:t>
      </w:r>
      <w:r w:rsidRPr="008B59D2">
        <w:rPr>
          <w:rFonts w:cs="Times New Roman"/>
          <w:noProof/>
          <w:szCs w:val="24"/>
        </w:rPr>
        <w:t xml:space="preserve"> K-12 by mutations in </w:t>
      </w:r>
      <w:r w:rsidRPr="008B59D2">
        <w:rPr>
          <w:rFonts w:cs="Times New Roman"/>
          <w:i/>
          <w:noProof/>
          <w:szCs w:val="24"/>
        </w:rPr>
        <w:t>priA</w:t>
      </w:r>
      <w:r w:rsidRPr="008B59D2">
        <w:rPr>
          <w:rFonts w:cs="Times New Roman"/>
          <w:noProof/>
          <w:szCs w:val="24"/>
        </w:rPr>
        <w:t xml:space="preserve">, </w:t>
      </w:r>
      <w:r w:rsidRPr="008B59D2">
        <w:rPr>
          <w:rFonts w:cs="Times New Roman"/>
          <w:i/>
          <w:noProof/>
          <w:szCs w:val="24"/>
        </w:rPr>
        <w:t>lexA</w:t>
      </w:r>
      <w:r w:rsidRPr="008B59D2">
        <w:rPr>
          <w:rFonts w:cs="Times New Roman"/>
          <w:noProof/>
          <w:szCs w:val="24"/>
        </w:rPr>
        <w:t xml:space="preserve">, and </w:t>
      </w:r>
      <w:r w:rsidRPr="008B59D2">
        <w:rPr>
          <w:rFonts w:cs="Times New Roman"/>
          <w:i/>
          <w:noProof/>
          <w:szCs w:val="24"/>
        </w:rPr>
        <w:t>dnaC</w:t>
      </w:r>
      <w:r w:rsidRPr="008B59D2">
        <w:rPr>
          <w:rFonts w:cs="Times New Roman"/>
          <w:noProof/>
          <w:szCs w:val="24"/>
        </w:rPr>
        <w:t>. Genetics 143: 5–13.</w:t>
      </w:r>
    </w:p>
    <w:p w:rsidR="008B59D2" w:rsidRPr="008B59D2" w:rsidRDefault="008B59D2" w:rsidP="007012A6">
      <w:pPr>
        <w:keepLines/>
        <w:widowControl w:val="0"/>
        <w:autoSpaceDE w:val="0"/>
        <w:autoSpaceDN w:val="0"/>
        <w:adjustRightInd w:val="0"/>
        <w:spacing w:line="240" w:lineRule="auto"/>
        <w:ind w:left="475" w:hanging="475"/>
        <w:rPr>
          <w:rFonts w:cs="Times New Roman"/>
          <w:noProof/>
          <w:szCs w:val="24"/>
        </w:rPr>
      </w:pPr>
      <w:r w:rsidRPr="008B59D2">
        <w:rPr>
          <w:rFonts w:cs="Times New Roman"/>
          <w:noProof/>
          <w:szCs w:val="24"/>
        </w:rPr>
        <w:t xml:space="preserve">Singer M., T. A. Baker, G. Schnitzler, S. M. Deischel, M. Goel, </w:t>
      </w:r>
      <w:r w:rsidRPr="008B59D2">
        <w:rPr>
          <w:rFonts w:cs="Times New Roman"/>
          <w:i/>
          <w:iCs/>
          <w:noProof/>
          <w:szCs w:val="24"/>
        </w:rPr>
        <w:t>et al.</w:t>
      </w:r>
      <w:r w:rsidRPr="008B59D2">
        <w:rPr>
          <w:rFonts w:cs="Times New Roman"/>
          <w:noProof/>
          <w:szCs w:val="24"/>
        </w:rPr>
        <w:t xml:space="preserve">, 1989 A collection of strains containing genetically linked alternating antibiotic resistance elements for genetic mapping of </w:t>
      </w:r>
      <w:r w:rsidRPr="008B59D2">
        <w:rPr>
          <w:rFonts w:cs="Times New Roman"/>
          <w:i/>
          <w:noProof/>
          <w:szCs w:val="24"/>
        </w:rPr>
        <w:t>Escherichia coli</w:t>
      </w:r>
      <w:r w:rsidRPr="008B59D2">
        <w:rPr>
          <w:rFonts w:cs="Times New Roman"/>
          <w:noProof/>
          <w:szCs w:val="24"/>
        </w:rPr>
        <w:t>. Microbiol. Rev. 53: 1–24.</w:t>
      </w:r>
    </w:p>
    <w:p w:rsidR="008B59D2" w:rsidRPr="008B59D2" w:rsidRDefault="008B59D2" w:rsidP="007012A6">
      <w:pPr>
        <w:keepLines/>
        <w:widowControl w:val="0"/>
        <w:autoSpaceDE w:val="0"/>
        <w:autoSpaceDN w:val="0"/>
        <w:adjustRightInd w:val="0"/>
        <w:spacing w:line="240" w:lineRule="auto"/>
        <w:ind w:left="475" w:hanging="475"/>
        <w:rPr>
          <w:rFonts w:cs="Times New Roman"/>
          <w:noProof/>
          <w:szCs w:val="24"/>
        </w:rPr>
      </w:pPr>
      <w:r w:rsidRPr="008B59D2">
        <w:rPr>
          <w:rFonts w:cs="Times New Roman"/>
          <w:noProof/>
          <w:szCs w:val="24"/>
        </w:rPr>
        <w:t>Warr A. R., A. N. Klimova, A. N. Nwaobasi, and S. J. Sandler, 2019 Protease-deficient SOS constitutive cells have RecN-dependent cell division phenotypes. Mol. Microbiol. 111: 405–422. https://doi.org/10.1111/mmi.14162</w:t>
      </w:r>
    </w:p>
    <w:p w:rsidR="008B59D2" w:rsidRPr="008B59D2" w:rsidRDefault="008B59D2" w:rsidP="007012A6">
      <w:pPr>
        <w:keepLines/>
        <w:widowControl w:val="0"/>
        <w:autoSpaceDE w:val="0"/>
        <w:autoSpaceDN w:val="0"/>
        <w:adjustRightInd w:val="0"/>
        <w:spacing w:line="240" w:lineRule="auto"/>
        <w:ind w:left="475" w:hanging="475"/>
        <w:rPr>
          <w:rFonts w:cs="Times New Roman"/>
          <w:noProof/>
        </w:rPr>
      </w:pPr>
      <w:r w:rsidRPr="008B59D2">
        <w:rPr>
          <w:rFonts w:cs="Times New Roman"/>
          <w:noProof/>
          <w:szCs w:val="24"/>
        </w:rPr>
        <w:t xml:space="preserve">Zieg J., and S. R. Kushner, 1977 Analysis of genetic recombination between two partially deleted lactose operons of </w:t>
      </w:r>
      <w:r w:rsidRPr="008B59D2">
        <w:rPr>
          <w:rFonts w:cs="Times New Roman"/>
          <w:i/>
          <w:noProof/>
          <w:szCs w:val="24"/>
        </w:rPr>
        <w:t>Escherichia coli</w:t>
      </w:r>
      <w:r w:rsidRPr="008B59D2">
        <w:rPr>
          <w:rFonts w:cs="Times New Roman"/>
          <w:noProof/>
          <w:szCs w:val="24"/>
        </w:rPr>
        <w:t xml:space="preserve"> K-12. J. Bacteriol. 131: 123–132.</w:t>
      </w:r>
    </w:p>
    <w:p w:rsidR="00797345" w:rsidRPr="00CD75B1" w:rsidRDefault="00797345" w:rsidP="007012A6">
      <w:pPr>
        <w:spacing w:line="240" w:lineRule="auto"/>
        <w:ind w:left="720" w:hanging="720"/>
        <w:rPr>
          <w:rFonts w:cs="Times New Roman"/>
          <w:szCs w:val="24"/>
        </w:rPr>
      </w:pPr>
      <w:r>
        <w:rPr>
          <w:rFonts w:cs="Times New Roman"/>
          <w:szCs w:val="24"/>
        </w:rPr>
        <w:fldChar w:fldCharType="end"/>
      </w:r>
    </w:p>
    <w:sectPr w:rsidR="00797345" w:rsidRPr="00CD7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44"/>
    <w:rsid w:val="00000A98"/>
    <w:rsid w:val="00002A34"/>
    <w:rsid w:val="00003944"/>
    <w:rsid w:val="00005785"/>
    <w:rsid w:val="0002047B"/>
    <w:rsid w:val="00032648"/>
    <w:rsid w:val="00037618"/>
    <w:rsid w:val="00047BF8"/>
    <w:rsid w:val="000549EF"/>
    <w:rsid w:val="00056D1F"/>
    <w:rsid w:val="00057E0E"/>
    <w:rsid w:val="00062114"/>
    <w:rsid w:val="00065A2F"/>
    <w:rsid w:val="0007707B"/>
    <w:rsid w:val="00091275"/>
    <w:rsid w:val="00094455"/>
    <w:rsid w:val="00096D0D"/>
    <w:rsid w:val="000A3C00"/>
    <w:rsid w:val="000C4874"/>
    <w:rsid w:val="000D006F"/>
    <w:rsid w:val="000D2A6F"/>
    <w:rsid w:val="000D4AB6"/>
    <w:rsid w:val="000E272D"/>
    <w:rsid w:val="000E4F2F"/>
    <w:rsid w:val="000E5181"/>
    <w:rsid w:val="000F0E6D"/>
    <w:rsid w:val="000F43AC"/>
    <w:rsid w:val="001106B5"/>
    <w:rsid w:val="0011120B"/>
    <w:rsid w:val="00114AF5"/>
    <w:rsid w:val="00124B66"/>
    <w:rsid w:val="00131B47"/>
    <w:rsid w:val="00155D4C"/>
    <w:rsid w:val="00156C3D"/>
    <w:rsid w:val="001611FF"/>
    <w:rsid w:val="0016272B"/>
    <w:rsid w:val="00164E20"/>
    <w:rsid w:val="00166F0B"/>
    <w:rsid w:val="00170638"/>
    <w:rsid w:val="001713AE"/>
    <w:rsid w:val="0017594C"/>
    <w:rsid w:val="001829FD"/>
    <w:rsid w:val="00187C3A"/>
    <w:rsid w:val="001914B7"/>
    <w:rsid w:val="00192983"/>
    <w:rsid w:val="001964AA"/>
    <w:rsid w:val="001979B0"/>
    <w:rsid w:val="001A0617"/>
    <w:rsid w:val="001A49FB"/>
    <w:rsid w:val="001C4A27"/>
    <w:rsid w:val="001C5CDA"/>
    <w:rsid w:val="001C69E5"/>
    <w:rsid w:val="001F17B7"/>
    <w:rsid w:val="001F1993"/>
    <w:rsid w:val="001F6061"/>
    <w:rsid w:val="00204C0B"/>
    <w:rsid w:val="00210F22"/>
    <w:rsid w:val="0021393E"/>
    <w:rsid w:val="002214BA"/>
    <w:rsid w:val="00234103"/>
    <w:rsid w:val="00237615"/>
    <w:rsid w:val="00240591"/>
    <w:rsid w:val="0024526B"/>
    <w:rsid w:val="00246DF1"/>
    <w:rsid w:val="002574AF"/>
    <w:rsid w:val="002619EF"/>
    <w:rsid w:val="00264510"/>
    <w:rsid w:val="0026463E"/>
    <w:rsid w:val="002706AD"/>
    <w:rsid w:val="002723E2"/>
    <w:rsid w:val="00285EED"/>
    <w:rsid w:val="00291045"/>
    <w:rsid w:val="0029179B"/>
    <w:rsid w:val="002A00A1"/>
    <w:rsid w:val="002A0DE2"/>
    <w:rsid w:val="002C784D"/>
    <w:rsid w:val="002D01EE"/>
    <w:rsid w:val="002D067A"/>
    <w:rsid w:val="002D7535"/>
    <w:rsid w:val="002E6C18"/>
    <w:rsid w:val="002F6677"/>
    <w:rsid w:val="002F6C9A"/>
    <w:rsid w:val="003007C8"/>
    <w:rsid w:val="00305D9A"/>
    <w:rsid w:val="00311585"/>
    <w:rsid w:val="003164AA"/>
    <w:rsid w:val="00327B17"/>
    <w:rsid w:val="003411C2"/>
    <w:rsid w:val="003433C1"/>
    <w:rsid w:val="003473E7"/>
    <w:rsid w:val="00353FE8"/>
    <w:rsid w:val="003556FC"/>
    <w:rsid w:val="003557BF"/>
    <w:rsid w:val="00355EC3"/>
    <w:rsid w:val="00361411"/>
    <w:rsid w:val="0037072E"/>
    <w:rsid w:val="00377104"/>
    <w:rsid w:val="00385EA5"/>
    <w:rsid w:val="00387C88"/>
    <w:rsid w:val="003933FB"/>
    <w:rsid w:val="00396288"/>
    <w:rsid w:val="003A0414"/>
    <w:rsid w:val="003A1ABD"/>
    <w:rsid w:val="003A7411"/>
    <w:rsid w:val="003B25CE"/>
    <w:rsid w:val="003B28D0"/>
    <w:rsid w:val="003B5540"/>
    <w:rsid w:val="003D1505"/>
    <w:rsid w:val="003D69CD"/>
    <w:rsid w:val="003F4CFE"/>
    <w:rsid w:val="003F537B"/>
    <w:rsid w:val="004027F3"/>
    <w:rsid w:val="00411630"/>
    <w:rsid w:val="004162D0"/>
    <w:rsid w:val="004203B9"/>
    <w:rsid w:val="00436ECE"/>
    <w:rsid w:val="00440430"/>
    <w:rsid w:val="00443E00"/>
    <w:rsid w:val="004463EA"/>
    <w:rsid w:val="004543FA"/>
    <w:rsid w:val="004547F7"/>
    <w:rsid w:val="00473E45"/>
    <w:rsid w:val="00483CF1"/>
    <w:rsid w:val="00485429"/>
    <w:rsid w:val="00485F85"/>
    <w:rsid w:val="00487BC5"/>
    <w:rsid w:val="00490C24"/>
    <w:rsid w:val="004A37DB"/>
    <w:rsid w:val="004A547E"/>
    <w:rsid w:val="004B571C"/>
    <w:rsid w:val="004C012D"/>
    <w:rsid w:val="004C4228"/>
    <w:rsid w:val="004C742C"/>
    <w:rsid w:val="004E315F"/>
    <w:rsid w:val="00504F5E"/>
    <w:rsid w:val="005104F2"/>
    <w:rsid w:val="00517558"/>
    <w:rsid w:val="005373F7"/>
    <w:rsid w:val="005378DF"/>
    <w:rsid w:val="00540E46"/>
    <w:rsid w:val="005476B2"/>
    <w:rsid w:val="0055031E"/>
    <w:rsid w:val="0055201C"/>
    <w:rsid w:val="00552136"/>
    <w:rsid w:val="0055585F"/>
    <w:rsid w:val="00566167"/>
    <w:rsid w:val="005774E1"/>
    <w:rsid w:val="00587E9E"/>
    <w:rsid w:val="005912D6"/>
    <w:rsid w:val="00593622"/>
    <w:rsid w:val="005A2032"/>
    <w:rsid w:val="005C553A"/>
    <w:rsid w:val="005C5B1A"/>
    <w:rsid w:val="005C7898"/>
    <w:rsid w:val="005E48E2"/>
    <w:rsid w:val="005E5F7B"/>
    <w:rsid w:val="00603320"/>
    <w:rsid w:val="00605004"/>
    <w:rsid w:val="00607A1A"/>
    <w:rsid w:val="0061646B"/>
    <w:rsid w:val="00616556"/>
    <w:rsid w:val="0062314B"/>
    <w:rsid w:val="00624F8C"/>
    <w:rsid w:val="00633CD6"/>
    <w:rsid w:val="00634B76"/>
    <w:rsid w:val="00644155"/>
    <w:rsid w:val="00646936"/>
    <w:rsid w:val="00646AF3"/>
    <w:rsid w:val="00646D94"/>
    <w:rsid w:val="00652138"/>
    <w:rsid w:val="00655780"/>
    <w:rsid w:val="006577F2"/>
    <w:rsid w:val="006615F6"/>
    <w:rsid w:val="00662370"/>
    <w:rsid w:val="00667CE7"/>
    <w:rsid w:val="00671C51"/>
    <w:rsid w:val="0067557B"/>
    <w:rsid w:val="00677E99"/>
    <w:rsid w:val="00677EF9"/>
    <w:rsid w:val="00682718"/>
    <w:rsid w:val="00685190"/>
    <w:rsid w:val="00692685"/>
    <w:rsid w:val="006953F5"/>
    <w:rsid w:val="00697C30"/>
    <w:rsid w:val="006B0218"/>
    <w:rsid w:val="006B16DB"/>
    <w:rsid w:val="006B28FB"/>
    <w:rsid w:val="006B5B97"/>
    <w:rsid w:val="006C3EBD"/>
    <w:rsid w:val="006D49DE"/>
    <w:rsid w:val="006D581A"/>
    <w:rsid w:val="006E27F8"/>
    <w:rsid w:val="006E2882"/>
    <w:rsid w:val="006F2C8F"/>
    <w:rsid w:val="006F70E5"/>
    <w:rsid w:val="00700493"/>
    <w:rsid w:val="007012A6"/>
    <w:rsid w:val="00714AA4"/>
    <w:rsid w:val="00715187"/>
    <w:rsid w:val="00717067"/>
    <w:rsid w:val="00722896"/>
    <w:rsid w:val="007343F4"/>
    <w:rsid w:val="00742566"/>
    <w:rsid w:val="00742AFD"/>
    <w:rsid w:val="00744C03"/>
    <w:rsid w:val="007473B2"/>
    <w:rsid w:val="00747C9D"/>
    <w:rsid w:val="00752ACC"/>
    <w:rsid w:val="00753FD6"/>
    <w:rsid w:val="00754C16"/>
    <w:rsid w:val="0076480F"/>
    <w:rsid w:val="00775264"/>
    <w:rsid w:val="007860E5"/>
    <w:rsid w:val="007926FC"/>
    <w:rsid w:val="00794C45"/>
    <w:rsid w:val="007962F0"/>
    <w:rsid w:val="00797345"/>
    <w:rsid w:val="007A3886"/>
    <w:rsid w:val="007A77A4"/>
    <w:rsid w:val="007B3178"/>
    <w:rsid w:val="007C34F8"/>
    <w:rsid w:val="007C7C57"/>
    <w:rsid w:val="007D0F0D"/>
    <w:rsid w:val="007D2285"/>
    <w:rsid w:val="007D2422"/>
    <w:rsid w:val="007D500A"/>
    <w:rsid w:val="007D748D"/>
    <w:rsid w:val="007E4ED2"/>
    <w:rsid w:val="007F393A"/>
    <w:rsid w:val="008023DC"/>
    <w:rsid w:val="00804FC5"/>
    <w:rsid w:val="0082504D"/>
    <w:rsid w:val="00836C5A"/>
    <w:rsid w:val="008403E2"/>
    <w:rsid w:val="00840F70"/>
    <w:rsid w:val="00845692"/>
    <w:rsid w:val="00845B34"/>
    <w:rsid w:val="0084754A"/>
    <w:rsid w:val="00863B76"/>
    <w:rsid w:val="00877979"/>
    <w:rsid w:val="0088676F"/>
    <w:rsid w:val="008962CA"/>
    <w:rsid w:val="008A3347"/>
    <w:rsid w:val="008B59D2"/>
    <w:rsid w:val="008B6014"/>
    <w:rsid w:val="008B7E68"/>
    <w:rsid w:val="008E29A0"/>
    <w:rsid w:val="008F6E3B"/>
    <w:rsid w:val="00912230"/>
    <w:rsid w:val="00922150"/>
    <w:rsid w:val="009321CC"/>
    <w:rsid w:val="00935BC3"/>
    <w:rsid w:val="009372EF"/>
    <w:rsid w:val="00944812"/>
    <w:rsid w:val="009620AB"/>
    <w:rsid w:val="0097169A"/>
    <w:rsid w:val="00973DA3"/>
    <w:rsid w:val="00977C24"/>
    <w:rsid w:val="0098042F"/>
    <w:rsid w:val="00982BE2"/>
    <w:rsid w:val="00993AD0"/>
    <w:rsid w:val="00994215"/>
    <w:rsid w:val="009A1624"/>
    <w:rsid w:val="009A37B1"/>
    <w:rsid w:val="009B0160"/>
    <w:rsid w:val="009B1F1F"/>
    <w:rsid w:val="009D0493"/>
    <w:rsid w:val="009E00CF"/>
    <w:rsid w:val="009E39C2"/>
    <w:rsid w:val="009E5CAD"/>
    <w:rsid w:val="009E6FAD"/>
    <w:rsid w:val="009F0B47"/>
    <w:rsid w:val="00A00037"/>
    <w:rsid w:val="00A04C55"/>
    <w:rsid w:val="00A12A32"/>
    <w:rsid w:val="00A21147"/>
    <w:rsid w:val="00A35AA3"/>
    <w:rsid w:val="00A40125"/>
    <w:rsid w:val="00A85600"/>
    <w:rsid w:val="00A93999"/>
    <w:rsid w:val="00A9622D"/>
    <w:rsid w:val="00AA62DD"/>
    <w:rsid w:val="00AB3363"/>
    <w:rsid w:val="00AB450C"/>
    <w:rsid w:val="00AC238D"/>
    <w:rsid w:val="00AC6D5E"/>
    <w:rsid w:val="00AD34AD"/>
    <w:rsid w:val="00AE43CF"/>
    <w:rsid w:val="00AF4E34"/>
    <w:rsid w:val="00AF7342"/>
    <w:rsid w:val="00B004BB"/>
    <w:rsid w:val="00B05FBA"/>
    <w:rsid w:val="00B06D07"/>
    <w:rsid w:val="00B112FD"/>
    <w:rsid w:val="00B21E5B"/>
    <w:rsid w:val="00B24A73"/>
    <w:rsid w:val="00B24DA5"/>
    <w:rsid w:val="00B30793"/>
    <w:rsid w:val="00B319D5"/>
    <w:rsid w:val="00B3287D"/>
    <w:rsid w:val="00B35F46"/>
    <w:rsid w:val="00B3659B"/>
    <w:rsid w:val="00B4201D"/>
    <w:rsid w:val="00B4323F"/>
    <w:rsid w:val="00B501B7"/>
    <w:rsid w:val="00B5250C"/>
    <w:rsid w:val="00B54ACA"/>
    <w:rsid w:val="00B72583"/>
    <w:rsid w:val="00B744AC"/>
    <w:rsid w:val="00B7751A"/>
    <w:rsid w:val="00B81751"/>
    <w:rsid w:val="00B83831"/>
    <w:rsid w:val="00B90FE0"/>
    <w:rsid w:val="00B92788"/>
    <w:rsid w:val="00BA04A9"/>
    <w:rsid w:val="00BB4C45"/>
    <w:rsid w:val="00BB6A45"/>
    <w:rsid w:val="00BC5622"/>
    <w:rsid w:val="00BC59AD"/>
    <w:rsid w:val="00BC71AE"/>
    <w:rsid w:val="00BC79F4"/>
    <w:rsid w:val="00BD2ED9"/>
    <w:rsid w:val="00BE1703"/>
    <w:rsid w:val="00BE1C70"/>
    <w:rsid w:val="00BE7DA3"/>
    <w:rsid w:val="00BF2900"/>
    <w:rsid w:val="00BF389A"/>
    <w:rsid w:val="00C00489"/>
    <w:rsid w:val="00C066EF"/>
    <w:rsid w:val="00C266A3"/>
    <w:rsid w:val="00C279D3"/>
    <w:rsid w:val="00C3677B"/>
    <w:rsid w:val="00C471D3"/>
    <w:rsid w:val="00C47A3C"/>
    <w:rsid w:val="00C6042C"/>
    <w:rsid w:val="00C6172F"/>
    <w:rsid w:val="00C92CF0"/>
    <w:rsid w:val="00C94EA0"/>
    <w:rsid w:val="00C95CBB"/>
    <w:rsid w:val="00CA34B6"/>
    <w:rsid w:val="00CA3984"/>
    <w:rsid w:val="00CA54EF"/>
    <w:rsid w:val="00CB403C"/>
    <w:rsid w:val="00CB483D"/>
    <w:rsid w:val="00CC38E4"/>
    <w:rsid w:val="00CD4B4F"/>
    <w:rsid w:val="00CF315A"/>
    <w:rsid w:val="00CF514A"/>
    <w:rsid w:val="00CF5EEA"/>
    <w:rsid w:val="00CF7EDD"/>
    <w:rsid w:val="00D0512E"/>
    <w:rsid w:val="00D05E64"/>
    <w:rsid w:val="00D177A5"/>
    <w:rsid w:val="00D20C03"/>
    <w:rsid w:val="00D25981"/>
    <w:rsid w:val="00D40AC1"/>
    <w:rsid w:val="00D41DB7"/>
    <w:rsid w:val="00D44322"/>
    <w:rsid w:val="00D556BB"/>
    <w:rsid w:val="00D57197"/>
    <w:rsid w:val="00D64057"/>
    <w:rsid w:val="00D65134"/>
    <w:rsid w:val="00D74258"/>
    <w:rsid w:val="00D845AE"/>
    <w:rsid w:val="00D8621E"/>
    <w:rsid w:val="00D90A57"/>
    <w:rsid w:val="00D95817"/>
    <w:rsid w:val="00D96606"/>
    <w:rsid w:val="00DA0575"/>
    <w:rsid w:val="00DB62B1"/>
    <w:rsid w:val="00DD1984"/>
    <w:rsid w:val="00DD2C7A"/>
    <w:rsid w:val="00DE2CA2"/>
    <w:rsid w:val="00DF457C"/>
    <w:rsid w:val="00E02920"/>
    <w:rsid w:val="00E12281"/>
    <w:rsid w:val="00E17EC0"/>
    <w:rsid w:val="00E21233"/>
    <w:rsid w:val="00E235E5"/>
    <w:rsid w:val="00E24156"/>
    <w:rsid w:val="00E24D1A"/>
    <w:rsid w:val="00E3510A"/>
    <w:rsid w:val="00E3691B"/>
    <w:rsid w:val="00E417F2"/>
    <w:rsid w:val="00E472A3"/>
    <w:rsid w:val="00E662C7"/>
    <w:rsid w:val="00E709B4"/>
    <w:rsid w:val="00E71446"/>
    <w:rsid w:val="00E74291"/>
    <w:rsid w:val="00E776FB"/>
    <w:rsid w:val="00E82846"/>
    <w:rsid w:val="00E93AC0"/>
    <w:rsid w:val="00E94597"/>
    <w:rsid w:val="00E94DF9"/>
    <w:rsid w:val="00EA0824"/>
    <w:rsid w:val="00EB025A"/>
    <w:rsid w:val="00EC2CDC"/>
    <w:rsid w:val="00EC39E9"/>
    <w:rsid w:val="00ED056D"/>
    <w:rsid w:val="00ED404C"/>
    <w:rsid w:val="00EE102D"/>
    <w:rsid w:val="00EE5727"/>
    <w:rsid w:val="00EE73CC"/>
    <w:rsid w:val="00EE76C0"/>
    <w:rsid w:val="00F009E2"/>
    <w:rsid w:val="00F00B65"/>
    <w:rsid w:val="00F05309"/>
    <w:rsid w:val="00F06F03"/>
    <w:rsid w:val="00F1083E"/>
    <w:rsid w:val="00F12649"/>
    <w:rsid w:val="00F13AE4"/>
    <w:rsid w:val="00F23C6D"/>
    <w:rsid w:val="00F35905"/>
    <w:rsid w:val="00F41923"/>
    <w:rsid w:val="00F447B3"/>
    <w:rsid w:val="00F451CB"/>
    <w:rsid w:val="00F549EF"/>
    <w:rsid w:val="00F55F82"/>
    <w:rsid w:val="00F60539"/>
    <w:rsid w:val="00F63893"/>
    <w:rsid w:val="00F6533C"/>
    <w:rsid w:val="00F96ED7"/>
    <w:rsid w:val="00FA721E"/>
    <w:rsid w:val="00FA7CA7"/>
    <w:rsid w:val="00FB41A2"/>
    <w:rsid w:val="00FB6883"/>
    <w:rsid w:val="00FC1549"/>
    <w:rsid w:val="00FC6BD1"/>
    <w:rsid w:val="00FC6C2E"/>
    <w:rsid w:val="00FC6E09"/>
    <w:rsid w:val="00FD03EB"/>
    <w:rsid w:val="00FD3998"/>
    <w:rsid w:val="00FD3DF5"/>
    <w:rsid w:val="00FD6BE5"/>
    <w:rsid w:val="00FE1C43"/>
    <w:rsid w:val="00FF10B6"/>
    <w:rsid w:val="00FF6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608D041-5531-42CA-8664-AF671C88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944"/>
    <w:rPr>
      <w:rFonts w:ascii="Times New Roman" w:eastAsia="Calibri" w:hAnsi="Times New Roman" w:cs="Arial"/>
      <w:sz w:val="24"/>
    </w:rPr>
  </w:style>
  <w:style w:type="paragraph" w:styleId="Heading1">
    <w:name w:val="heading 1"/>
    <w:basedOn w:val="Normal"/>
    <w:next w:val="Normal"/>
    <w:link w:val="Heading1Char"/>
    <w:uiPriority w:val="9"/>
    <w:qFormat/>
    <w:rsid w:val="000039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39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ain">
    <w:name w:val="Heading_main"/>
    <w:basedOn w:val="Heading2"/>
    <w:link w:val="HeadingmainChar"/>
    <w:qFormat/>
    <w:rsid w:val="00003944"/>
    <w:pPr>
      <w:spacing w:before="120" w:after="120"/>
    </w:pPr>
    <w:rPr>
      <w:rFonts w:ascii="Times New Roman" w:hAnsi="Times New Roman" w:cs="Times New Roman"/>
      <w:b/>
      <w:sz w:val="24"/>
      <w:shd w:val="clear" w:color="auto" w:fill="FFFFFF"/>
    </w:rPr>
  </w:style>
  <w:style w:type="character" w:customStyle="1" w:styleId="HeadingmainChar">
    <w:name w:val="Heading_main Char"/>
    <w:basedOn w:val="Heading2Char"/>
    <w:link w:val="Headingmain"/>
    <w:rsid w:val="00003944"/>
    <w:rPr>
      <w:rFonts w:ascii="Times New Roman" w:eastAsiaTheme="majorEastAsia" w:hAnsi="Times New Roman" w:cs="Times New Roman"/>
      <w:b/>
      <w:color w:val="2E74B5" w:themeColor="accent1" w:themeShade="BF"/>
      <w:sz w:val="24"/>
      <w:szCs w:val="26"/>
    </w:rPr>
  </w:style>
  <w:style w:type="character" w:customStyle="1" w:styleId="Heading2Char">
    <w:name w:val="Heading 2 Char"/>
    <w:basedOn w:val="DefaultParagraphFont"/>
    <w:link w:val="Heading2"/>
    <w:uiPriority w:val="9"/>
    <w:semiHidden/>
    <w:rsid w:val="00003944"/>
    <w:rPr>
      <w:rFonts w:asciiTheme="majorHAnsi" w:eastAsiaTheme="majorEastAsia" w:hAnsiTheme="majorHAnsi" w:cstheme="majorBidi"/>
      <w:color w:val="2E74B5" w:themeColor="accent1" w:themeShade="BF"/>
      <w:sz w:val="26"/>
      <w:szCs w:val="26"/>
    </w:rPr>
  </w:style>
  <w:style w:type="paragraph" w:customStyle="1" w:styleId="Heading">
    <w:name w:val="Heading"/>
    <w:basedOn w:val="Heading1"/>
    <w:link w:val="HeadingChar"/>
    <w:qFormat/>
    <w:rsid w:val="00003944"/>
    <w:rPr>
      <w:rFonts w:ascii="Times New Roman" w:hAnsi="Times New Roman" w:cs="Times New Roman"/>
      <w:sz w:val="24"/>
      <w:szCs w:val="24"/>
    </w:rPr>
  </w:style>
  <w:style w:type="character" w:customStyle="1" w:styleId="HeadingChar">
    <w:name w:val="Heading Char"/>
    <w:basedOn w:val="Heading1Char"/>
    <w:link w:val="Heading"/>
    <w:rsid w:val="00003944"/>
    <w:rPr>
      <w:rFonts w:ascii="Times New Roman" w:eastAsiaTheme="majorEastAsia" w:hAnsi="Times New Roman" w:cs="Times New Roman"/>
      <w:color w:val="2E74B5" w:themeColor="accent1" w:themeShade="BF"/>
      <w:sz w:val="24"/>
      <w:szCs w:val="24"/>
    </w:rPr>
  </w:style>
  <w:style w:type="character" w:customStyle="1" w:styleId="Heading1Char">
    <w:name w:val="Heading 1 Char"/>
    <w:basedOn w:val="DefaultParagraphFont"/>
    <w:link w:val="Heading1"/>
    <w:uiPriority w:val="9"/>
    <w:rsid w:val="0000394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00394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4AF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0A1"/>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2A00A1"/>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6663E-B305-4109-AB0C-CE9F1BEA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12828</Words>
  <Characters>73121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dc:creator>
  <cp:keywords/>
  <dc:description/>
  <cp:lastModifiedBy>Steven Sandler</cp:lastModifiedBy>
  <cp:revision>3</cp:revision>
  <dcterms:created xsi:type="dcterms:W3CDTF">2020-08-10T17:53:00Z</dcterms:created>
  <dcterms:modified xsi:type="dcterms:W3CDTF">2020-08-10T17:54:00Z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27909279-30ed-3023-913a-3de30bf24a47</vt:lpwstr>
  </property>
  <property fmtid="{D5CDD505-2E9C-101B-9397-08002B2CF9AE}" pid="4" name="Mendeley Citation Style_1">
    <vt:lpwstr>http://www.zotero.org/styles/genetics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http://www.zotero.org/styles/genetics</vt:lpwstr>
  </property>
  <property fmtid="{D5CDD505-2E9C-101B-9397-08002B2CF9AE}" pid="16" name="Mendeley Recent Style Name 5_1">
    <vt:lpwstr>Genetics</vt:lpwstr>
  </property>
  <property fmtid="{D5CDD505-2E9C-101B-9397-08002B2CF9AE}" pid="17" name="Mendeley Recent Style Id 6_1">
    <vt:lpwstr>http://www.zotero.org/styles/journal-of-bacteriology</vt:lpwstr>
  </property>
  <property fmtid="{D5CDD505-2E9C-101B-9397-08002B2CF9AE}" pid="18" name="Mendeley Recent Style Name 6_1">
    <vt:lpwstr>Journal of Bacteriology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http://www.zotero.org/styles/molecular-microbiology</vt:lpwstr>
  </property>
  <property fmtid="{D5CDD505-2E9C-101B-9397-08002B2CF9AE}" pid="22" name="Mendeley Recent Style Name 8_1">
    <vt:lpwstr>Molecular Microbiology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