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2995" w14:textId="3587988A" w:rsidR="00F9780D" w:rsidRDefault="001D7899">
      <w:r>
        <w:rPr>
          <w:noProof/>
        </w:rPr>
        <w:drawing>
          <wp:inline distT="0" distB="0" distL="0" distR="0" wp14:anchorId="23553F25" wp14:editId="333154B6">
            <wp:extent cx="59055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8C85" w14:textId="77777777" w:rsidR="001D7899" w:rsidRPr="009F5F59" w:rsidRDefault="001D7899" w:rsidP="001D7899">
      <w:pPr>
        <w:pStyle w:val="Heading2"/>
      </w:pPr>
      <w:r>
        <w:t>Figure S</w:t>
      </w:r>
      <w:r w:rsidRPr="009F5F59">
        <w:t xml:space="preserve">2: Differentially expressed genes identified in </w:t>
      </w:r>
      <w:proofErr w:type="spellStart"/>
      <w:r w:rsidRPr="009F5F59">
        <w:t>Gutzwiller</w:t>
      </w:r>
      <w:proofErr w:type="spellEnd"/>
      <w:r w:rsidRPr="009F5F59">
        <w:t xml:space="preserve"> et al., 2015 are a high fold-change subset of all differentially expressed genes across the </w:t>
      </w:r>
      <w:r w:rsidRPr="009F5F59">
        <w:rPr>
          <w:i/>
          <w:iCs/>
        </w:rPr>
        <w:t>D. melanogaster</w:t>
      </w:r>
      <w:r w:rsidRPr="00774CBC">
        <w:t xml:space="preserve"> </w:t>
      </w:r>
      <w:r w:rsidRPr="009F5F59">
        <w:t>life cycle.</w:t>
      </w:r>
    </w:p>
    <w:p w14:paraId="2DF3BD5A" w14:textId="223985D0" w:rsidR="001D7899" w:rsidRDefault="001D7899" w:rsidP="001D7899">
      <w:r>
        <w:t>Maximum log</w:t>
      </w:r>
      <w:r w:rsidRPr="00774CBC">
        <w:rPr>
          <w:vertAlign w:val="subscript"/>
        </w:rPr>
        <w:t>2</w:t>
      </w:r>
      <w:r>
        <w:t xml:space="preserve"> fold change across stages in the </w:t>
      </w:r>
      <w:r>
        <w:rPr>
          <w:i/>
        </w:rPr>
        <w:t xml:space="preserve">D. melanogaster </w:t>
      </w:r>
      <w:r>
        <w:rPr>
          <w:iCs/>
        </w:rPr>
        <w:t>life cycle</w:t>
      </w:r>
      <w:r>
        <w:t xml:space="preserve"> for each of the 473 </w:t>
      </w:r>
      <w:r w:rsidRPr="00CA5FEF">
        <w:rPr>
          <w:i/>
          <w:iCs/>
        </w:rPr>
        <w:t>w</w:t>
      </w:r>
      <w:r>
        <w:t>Mel genes identified as differentially expressed in the current study</w:t>
      </w:r>
      <w:r>
        <w:rPr>
          <w:iCs/>
        </w:rPr>
        <w:t xml:space="preserve">, partitioned by whether they were identified as differentially expressed in the </w:t>
      </w:r>
      <w:proofErr w:type="spellStart"/>
      <w:r>
        <w:rPr>
          <w:iCs/>
        </w:rPr>
        <w:t>Gutzwiller</w:t>
      </w:r>
      <w:proofErr w:type="spellEnd"/>
      <w:r>
        <w:rPr>
          <w:iCs/>
        </w:rPr>
        <w:t xml:space="preserve"> et al., 2015 study (red) or only in the current study (grey)</w:t>
      </w:r>
      <w:r>
        <w:t xml:space="preserve">. Omission of the design matrix in the </w:t>
      </w:r>
      <w:proofErr w:type="spellStart"/>
      <w:r>
        <w:rPr>
          <w:iCs/>
        </w:rPr>
        <w:t>Gutzwiller</w:t>
      </w:r>
      <w:proofErr w:type="spellEnd"/>
      <w:r>
        <w:rPr>
          <w:iCs/>
        </w:rPr>
        <w:t xml:space="preserve"> et al., 2015 life-cycle </w:t>
      </w:r>
      <w:proofErr w:type="spellStart"/>
      <w:r>
        <w:rPr>
          <w:iCs/>
        </w:rPr>
        <w:t>edgeR</w:t>
      </w:r>
      <w:proofErr w:type="spellEnd"/>
      <w:r>
        <w:rPr>
          <w:iCs/>
        </w:rPr>
        <w:t xml:space="preserve"> analysis caused an over-estimation of common and tagwise dispersion, leading to detection of only a subset of genes with high maximum fold-change across life-cycle stages in </w:t>
      </w:r>
      <w:proofErr w:type="spellStart"/>
      <w:r>
        <w:rPr>
          <w:iCs/>
        </w:rPr>
        <w:t>Gutzwiller</w:t>
      </w:r>
      <w:proofErr w:type="spellEnd"/>
      <w:r>
        <w:rPr>
          <w:iCs/>
        </w:rPr>
        <w:t xml:space="preserve"> et al., 2015. All 60 genes </w:t>
      </w:r>
      <w:r>
        <w:t xml:space="preserve">detected as differentially expressed in </w:t>
      </w:r>
      <w:proofErr w:type="spellStart"/>
      <w:r>
        <w:rPr>
          <w:iCs/>
        </w:rPr>
        <w:t>Gutzwiller</w:t>
      </w:r>
      <w:proofErr w:type="spellEnd"/>
      <w:r>
        <w:rPr>
          <w:iCs/>
        </w:rPr>
        <w:t xml:space="preserve"> et al., 2015 that pass the </w:t>
      </w:r>
      <w:proofErr w:type="spellStart"/>
      <w:r w:rsidRPr="00F85989">
        <w:t>edgeR</w:t>
      </w:r>
      <w:proofErr w:type="spellEnd"/>
      <w:r w:rsidRPr="00F85989">
        <w:t xml:space="preserve"> minimum expression filter</w:t>
      </w:r>
      <w:r>
        <w:t xml:space="preserve">s and are in the current </w:t>
      </w:r>
      <w:proofErr w:type="spellStart"/>
      <w:r>
        <w:t>RefSeq</w:t>
      </w:r>
      <w:proofErr w:type="spellEnd"/>
      <w:r>
        <w:t xml:space="preserve"> annotation for </w:t>
      </w:r>
      <w:r w:rsidRPr="00B208FB">
        <w:rPr>
          <w:i/>
          <w:iCs/>
        </w:rPr>
        <w:t>w</w:t>
      </w:r>
      <w:r>
        <w:t xml:space="preserve">Mel </w:t>
      </w:r>
      <w:r>
        <w:rPr>
          <w:iCs/>
        </w:rPr>
        <w:t>are also differentially expressed in the current study.</w:t>
      </w:r>
      <w:bookmarkStart w:id="0" w:name="_GoBack"/>
      <w:bookmarkEnd w:id="0"/>
    </w:p>
    <w:sectPr w:rsidR="001D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70"/>
    <w:rsid w:val="001D7899"/>
    <w:rsid w:val="00AA3A70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6B07"/>
  <w15:chartTrackingRefBased/>
  <w15:docId w15:val="{2FD7E305-2462-4634-B776-98A5752A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D7899"/>
    <w:pPr>
      <w:keepNext w:val="0"/>
      <w:keepLines w:val="0"/>
      <w:spacing w:before="0" w:after="160" w:line="240" w:lineRule="auto"/>
      <w:outlineLvl w:val="1"/>
    </w:pPr>
    <w:rPr>
      <w:rFonts w:asciiTheme="minorHAnsi" w:eastAsiaTheme="minorHAnsi" w:hAnsiTheme="minorHAnsi" w:cstheme="min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D7899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7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 Hotopp, Julie</dc:creator>
  <cp:keywords/>
  <dc:description/>
  <cp:lastModifiedBy>Dunning Hotopp, Julie</cp:lastModifiedBy>
  <cp:revision>2</cp:revision>
  <dcterms:created xsi:type="dcterms:W3CDTF">2020-07-02T01:37:00Z</dcterms:created>
  <dcterms:modified xsi:type="dcterms:W3CDTF">2020-07-02T01:38:00Z</dcterms:modified>
</cp:coreProperties>
</file>