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22EC40C" w14:textId="44B7A99D" w:rsidR="00E877D6" w:rsidRPr="0055369E" w:rsidRDefault="00F70B8D">
      <w:pPr>
        <w:rPr>
          <w:rFonts w:ascii="Arial" w:hAnsi="Arial" w:cs="Arial"/>
        </w:rPr>
      </w:pPr>
    </w:p>
    <w:p w14:paraId="54F2B47D" w14:textId="000E6F10" w:rsidR="004D6591" w:rsidRPr="0055369E" w:rsidRDefault="004D6591">
      <w:pPr>
        <w:rPr>
          <w:rFonts w:ascii="Arial" w:hAnsi="Arial" w:cs="Arial"/>
        </w:rPr>
      </w:pPr>
      <w:r w:rsidRPr="0055369E">
        <w:rPr>
          <w:rFonts w:ascii="Arial" w:hAnsi="Arial" w:cs="Arial"/>
        </w:rPr>
        <w:t>Supplemental figures for</w:t>
      </w:r>
    </w:p>
    <w:p w14:paraId="4231DFD9" w14:textId="77777777" w:rsidR="004D6591" w:rsidRPr="0055369E" w:rsidRDefault="004D6591">
      <w:pPr>
        <w:rPr>
          <w:rFonts w:ascii="Arial" w:hAnsi="Arial" w:cs="Arial"/>
        </w:rPr>
      </w:pPr>
    </w:p>
    <w:p w14:paraId="1606E757" w14:textId="77777777" w:rsidR="004D6591" w:rsidRPr="0055369E" w:rsidRDefault="004D6591" w:rsidP="004D6591">
      <w:pPr>
        <w:jc w:val="center"/>
        <w:rPr>
          <w:rFonts w:ascii="Arial" w:hAnsi="Arial" w:cs="Arial"/>
          <w:b/>
          <w:bCs/>
          <w:color w:val="1A1A1A"/>
        </w:rPr>
      </w:pPr>
      <w:bookmarkStart w:id="0" w:name="OLE_LINK60"/>
      <w:bookmarkStart w:id="1" w:name="OLE_LINK61"/>
      <w:bookmarkStart w:id="2" w:name="OLE_LINK64"/>
      <w:r w:rsidRPr="0055369E">
        <w:rPr>
          <w:rFonts w:ascii="Arial" w:hAnsi="Arial" w:cs="Arial"/>
          <w:b/>
          <w:bCs/>
          <w:color w:val="1A1A1A"/>
        </w:rPr>
        <w:t xml:space="preserve">Genetic architecture modulates diet induced mRNA and miRNA expression profile in Diversity Outbred mouse </w:t>
      </w:r>
    </w:p>
    <w:p w14:paraId="16080FB3" w14:textId="0E5B31B0" w:rsidR="00380326" w:rsidRDefault="00380326" w:rsidP="00380326">
      <w:pPr>
        <w:jc w:val="center"/>
        <w:rPr>
          <w:rFonts w:ascii="Arial" w:hAnsi="Arial" w:cs="Arial"/>
          <w:color w:val="000000"/>
          <w:shd w:val="clear" w:color="auto" w:fill="FFFFFF"/>
          <w:vertAlign w:val="superscript"/>
        </w:rPr>
      </w:pPr>
      <w:r w:rsidRPr="0060485C">
        <w:rPr>
          <w:rFonts w:ascii="Arial" w:hAnsi="Arial" w:cs="Arial"/>
          <w:color w:val="000000"/>
          <w:shd w:val="clear" w:color="auto" w:fill="FFFFFF"/>
        </w:rPr>
        <w:t>Excel Que</w:t>
      </w:r>
      <w:r w:rsidRPr="0060485C">
        <w:rPr>
          <w:rFonts w:ascii="Arial" w:hAnsi="Arial" w:cs="Arial"/>
          <w:color w:val="000000"/>
          <w:shd w:val="clear" w:color="auto" w:fill="FFFFFF"/>
          <w:vertAlign w:val="superscript"/>
        </w:rPr>
        <w:t>1,2</w:t>
      </w:r>
      <w:r w:rsidR="00AF5C84">
        <w:rPr>
          <w:rFonts w:ascii="Arial" w:hAnsi="Arial" w:cs="Arial"/>
          <w:color w:val="000000"/>
          <w:shd w:val="clear" w:color="auto" w:fill="FFFFFF"/>
          <w:vertAlign w:val="superscript"/>
        </w:rPr>
        <w:t>,</w:t>
      </w:r>
      <w:r w:rsidR="00AF5C84" w:rsidRPr="00AF5C84">
        <w:rPr>
          <w:rFonts w:ascii="Arial" w:hAnsi="Arial" w:cs="Arial"/>
          <w:color w:val="000000"/>
          <w:shd w:val="clear" w:color="auto" w:fill="FFFFFF"/>
          <w:vertAlign w:val="superscript"/>
        </w:rPr>
        <w:t xml:space="preserve"> </w:t>
      </w:r>
      <w:r w:rsidR="00AF5C84">
        <w:rPr>
          <w:rFonts w:ascii="Arial" w:hAnsi="Arial" w:cs="Arial"/>
          <w:color w:val="000000"/>
          <w:shd w:val="clear" w:color="auto" w:fill="FFFFFF"/>
          <w:vertAlign w:val="superscript"/>
        </w:rPr>
        <w:t>†</w:t>
      </w:r>
      <w:r w:rsidRPr="0060485C">
        <w:rPr>
          <w:rFonts w:ascii="Arial" w:hAnsi="Arial" w:cs="Arial"/>
          <w:color w:val="000000"/>
          <w:shd w:val="clear" w:color="auto" w:fill="FFFFFF"/>
        </w:rPr>
        <w:t xml:space="preserve">, </w:t>
      </w:r>
      <w:r>
        <w:rPr>
          <w:rFonts w:ascii="Arial" w:hAnsi="Arial" w:cs="Arial"/>
          <w:color w:val="000000"/>
          <w:shd w:val="clear" w:color="auto" w:fill="FFFFFF"/>
        </w:rPr>
        <w:t>Kristen L. James</w:t>
      </w:r>
      <w:proofErr w:type="gramStart"/>
      <w:r>
        <w:rPr>
          <w:rFonts w:ascii="Arial" w:hAnsi="Arial" w:cs="Arial"/>
          <w:color w:val="000000"/>
          <w:shd w:val="clear" w:color="auto" w:fill="FFFFFF"/>
          <w:vertAlign w:val="superscript"/>
        </w:rPr>
        <w:t>2</w:t>
      </w:r>
      <w:r w:rsidR="00AF5C84">
        <w:rPr>
          <w:rFonts w:ascii="Arial" w:hAnsi="Arial" w:cs="Arial"/>
          <w:color w:val="000000"/>
          <w:shd w:val="clear" w:color="auto" w:fill="FFFFFF"/>
          <w:vertAlign w:val="superscript"/>
        </w:rPr>
        <w:t>,</w:t>
      </w:r>
      <w:r w:rsidR="00AF5C84">
        <w:rPr>
          <w:rFonts w:ascii="Arial" w:hAnsi="Arial" w:cs="Arial"/>
          <w:color w:val="000000"/>
          <w:shd w:val="clear" w:color="auto" w:fill="FFFFFF"/>
          <w:vertAlign w:val="superscript"/>
        </w:rPr>
        <w:t>†</w:t>
      </w:r>
      <w:proofErr w:type="gramEnd"/>
      <w:r>
        <w:rPr>
          <w:rFonts w:ascii="Arial" w:hAnsi="Arial" w:cs="Arial"/>
          <w:color w:val="000000"/>
          <w:shd w:val="clear" w:color="auto" w:fill="FFFFFF"/>
        </w:rPr>
        <w:t xml:space="preserve">, </w:t>
      </w:r>
      <w:r w:rsidRPr="0060485C">
        <w:rPr>
          <w:rFonts w:ascii="Arial" w:hAnsi="Arial" w:cs="Arial"/>
          <w:color w:val="000000"/>
          <w:shd w:val="clear" w:color="auto" w:fill="FFFFFF"/>
        </w:rPr>
        <w:t xml:space="preserve">Alisha </w:t>
      </w:r>
      <w:r>
        <w:rPr>
          <w:rFonts w:ascii="Arial" w:hAnsi="Arial" w:cs="Arial"/>
          <w:color w:val="000000"/>
          <w:shd w:val="clear" w:color="auto" w:fill="FFFFFF"/>
        </w:rPr>
        <w:t xml:space="preserve">R. </w:t>
      </w:r>
      <w:r w:rsidRPr="0060485C">
        <w:rPr>
          <w:rFonts w:ascii="Arial" w:hAnsi="Arial" w:cs="Arial"/>
          <w:color w:val="000000"/>
          <w:shd w:val="clear" w:color="auto" w:fill="FFFFFF"/>
        </w:rPr>
        <w:t>Coffey</w:t>
      </w:r>
      <w:r w:rsidRPr="0060485C">
        <w:rPr>
          <w:rFonts w:ascii="Arial" w:hAnsi="Arial" w:cs="Arial"/>
          <w:color w:val="000000"/>
          <w:shd w:val="clear" w:color="auto" w:fill="FFFFFF"/>
          <w:vertAlign w:val="superscript"/>
        </w:rPr>
        <w:t>3</w:t>
      </w:r>
      <w:r w:rsidRPr="0060485C">
        <w:rPr>
          <w:rFonts w:ascii="Arial" w:hAnsi="Arial" w:cs="Arial"/>
          <w:color w:val="000000"/>
          <w:shd w:val="clear" w:color="auto" w:fill="FFFFFF"/>
        </w:rPr>
        <w:t xml:space="preserve">, </w:t>
      </w:r>
      <w:proofErr w:type="spellStart"/>
      <w:r w:rsidRPr="0060485C">
        <w:rPr>
          <w:rFonts w:ascii="Arial" w:hAnsi="Arial" w:cs="Arial"/>
          <w:color w:val="000000"/>
          <w:shd w:val="clear" w:color="auto" w:fill="FFFFFF"/>
        </w:rPr>
        <w:t>Tangi</w:t>
      </w:r>
      <w:proofErr w:type="spellEnd"/>
      <w:r w:rsidRPr="0060485C">
        <w:rPr>
          <w:rFonts w:ascii="Arial" w:hAnsi="Arial" w:cs="Arial"/>
          <w:color w:val="000000"/>
          <w:shd w:val="clear" w:color="auto" w:fill="FFFFFF"/>
        </w:rPr>
        <w:t xml:space="preserve"> L. Smallwood</w:t>
      </w:r>
      <w:r w:rsidRPr="0060485C">
        <w:rPr>
          <w:rFonts w:ascii="Arial" w:hAnsi="Arial" w:cs="Arial"/>
          <w:color w:val="000000"/>
          <w:shd w:val="clear" w:color="auto" w:fill="FFFFFF"/>
          <w:vertAlign w:val="superscript"/>
        </w:rPr>
        <w:t>3</w:t>
      </w:r>
      <w:r w:rsidRPr="0060485C">
        <w:rPr>
          <w:rFonts w:ascii="Arial" w:hAnsi="Arial" w:cs="Arial"/>
          <w:color w:val="000000"/>
          <w:shd w:val="clear" w:color="auto" w:fill="FFFFFF"/>
        </w:rPr>
        <w:t>, Jody Albright</w:t>
      </w:r>
      <w:r w:rsidRPr="0060485C">
        <w:rPr>
          <w:rFonts w:ascii="Arial" w:hAnsi="Arial" w:cs="Arial"/>
          <w:color w:val="000000"/>
          <w:shd w:val="clear" w:color="auto" w:fill="FFFFFF"/>
          <w:vertAlign w:val="superscript"/>
        </w:rPr>
        <w:t>4</w:t>
      </w:r>
      <w:r w:rsidRPr="0060485C">
        <w:rPr>
          <w:rFonts w:ascii="Arial" w:hAnsi="Arial" w:cs="Arial"/>
          <w:color w:val="000000"/>
          <w:shd w:val="clear" w:color="auto" w:fill="FFFFFF"/>
        </w:rPr>
        <w:t>,</w:t>
      </w:r>
      <w:r>
        <w:rPr>
          <w:rFonts w:ascii="Arial" w:hAnsi="Arial" w:cs="Arial"/>
          <w:color w:val="000000"/>
          <w:shd w:val="clear" w:color="auto" w:fill="FFFFFF"/>
        </w:rPr>
        <w:t xml:space="preserve"> M. Nazmul Huda</w:t>
      </w:r>
      <w:r w:rsidRPr="00C63342">
        <w:rPr>
          <w:rFonts w:ascii="Arial" w:hAnsi="Arial" w:cs="Arial"/>
          <w:color w:val="000000"/>
          <w:shd w:val="clear" w:color="auto" w:fill="FFFFFF"/>
          <w:vertAlign w:val="superscript"/>
        </w:rPr>
        <w:t>1,</w:t>
      </w:r>
      <w:r>
        <w:rPr>
          <w:rFonts w:ascii="Arial" w:hAnsi="Arial" w:cs="Arial"/>
          <w:color w:val="000000"/>
          <w:shd w:val="clear" w:color="auto" w:fill="FFFFFF"/>
          <w:vertAlign w:val="superscript"/>
        </w:rPr>
        <w:t>2</w:t>
      </w:r>
      <w:r>
        <w:rPr>
          <w:rFonts w:ascii="Arial" w:hAnsi="Arial" w:cs="Arial"/>
          <w:color w:val="000000"/>
          <w:shd w:val="clear" w:color="auto" w:fill="FFFFFF"/>
        </w:rPr>
        <w:t xml:space="preserve">, </w:t>
      </w:r>
      <w:r w:rsidRPr="0060485C">
        <w:rPr>
          <w:rFonts w:ascii="Arial" w:hAnsi="Arial" w:cs="Arial"/>
          <w:color w:val="000000"/>
          <w:shd w:val="clear" w:color="auto" w:fill="FFFFFF"/>
        </w:rPr>
        <w:t>Daniel Pomp</w:t>
      </w:r>
      <w:r>
        <w:rPr>
          <w:rFonts w:ascii="Arial" w:hAnsi="Arial" w:cs="Arial"/>
          <w:color w:val="000000"/>
          <w:shd w:val="clear" w:color="auto" w:fill="FFFFFF"/>
          <w:vertAlign w:val="superscript"/>
        </w:rPr>
        <w:t>5</w:t>
      </w:r>
      <w:r w:rsidRPr="0060485C">
        <w:rPr>
          <w:rFonts w:ascii="Arial" w:hAnsi="Arial" w:cs="Arial"/>
          <w:color w:val="000000"/>
          <w:shd w:val="clear" w:color="auto" w:fill="FFFFFF"/>
        </w:rPr>
        <w:t>, Praveen Sethupathy</w:t>
      </w:r>
      <w:r>
        <w:rPr>
          <w:rFonts w:ascii="Arial" w:hAnsi="Arial" w:cs="Arial"/>
          <w:color w:val="000000"/>
          <w:shd w:val="clear" w:color="auto" w:fill="FFFFFF"/>
          <w:vertAlign w:val="superscript"/>
        </w:rPr>
        <w:t>6,</w:t>
      </w:r>
      <w:r w:rsidRPr="0060485C">
        <w:rPr>
          <w:rFonts w:ascii="Arial" w:hAnsi="Arial" w:cs="Arial"/>
          <w:color w:val="000000"/>
          <w:shd w:val="clear" w:color="auto" w:fill="FFFFFF"/>
          <w:vertAlign w:val="superscript"/>
        </w:rPr>
        <w:t>*</w:t>
      </w:r>
      <w:r w:rsidRPr="0060485C">
        <w:rPr>
          <w:rFonts w:ascii="Arial" w:hAnsi="Arial" w:cs="Arial"/>
          <w:color w:val="000000"/>
          <w:shd w:val="clear" w:color="auto" w:fill="FFFFFF"/>
        </w:rPr>
        <w:t>, and Brian J. Bennett</w:t>
      </w:r>
      <w:r w:rsidRPr="0060485C">
        <w:rPr>
          <w:rFonts w:ascii="Arial" w:hAnsi="Arial" w:cs="Arial"/>
          <w:color w:val="000000"/>
          <w:shd w:val="clear" w:color="auto" w:fill="FFFFFF"/>
          <w:vertAlign w:val="superscript"/>
        </w:rPr>
        <w:t>1,2,*</w:t>
      </w:r>
    </w:p>
    <w:p w14:paraId="4E4F1587" w14:textId="77777777" w:rsidR="00380326" w:rsidRPr="0060485C" w:rsidRDefault="00380326" w:rsidP="00380326">
      <w:pPr>
        <w:jc w:val="both"/>
        <w:rPr>
          <w:rFonts w:ascii="Arial" w:hAnsi="Arial" w:cs="Arial"/>
          <w:b/>
          <w:bCs/>
          <w:color w:val="1A1A1A"/>
        </w:rPr>
      </w:pPr>
    </w:p>
    <w:p w14:paraId="4AF9AB2B" w14:textId="77777777" w:rsidR="00380326" w:rsidRDefault="00380326" w:rsidP="00380326">
      <w:pPr>
        <w:ind w:left="360"/>
        <w:rPr>
          <w:rFonts w:ascii="Arial" w:hAnsi="Arial" w:cs="Arial"/>
          <w:shd w:val="clear" w:color="auto" w:fill="FFFFFF"/>
        </w:rPr>
      </w:pPr>
      <w:r w:rsidRPr="0060485C">
        <w:rPr>
          <w:rFonts w:ascii="Arial" w:hAnsi="Arial" w:cs="Arial"/>
          <w:shd w:val="clear" w:color="auto" w:fill="FFFFFF"/>
          <w:vertAlign w:val="superscript"/>
        </w:rPr>
        <w:t>1</w:t>
      </w:r>
      <w:r w:rsidRPr="00893B17">
        <w:rPr>
          <w:rFonts w:ascii="Arial" w:hAnsi="Arial" w:cs="Arial"/>
          <w:shd w:val="clear" w:color="auto" w:fill="FFFFFF"/>
        </w:rPr>
        <w:t xml:space="preserve"> </w:t>
      </w:r>
      <w:r w:rsidRPr="0060485C">
        <w:rPr>
          <w:rFonts w:ascii="Arial" w:hAnsi="Arial" w:cs="Arial"/>
          <w:shd w:val="clear" w:color="auto" w:fill="FFFFFF"/>
        </w:rPr>
        <w:t xml:space="preserve">Western Human Nutrition Research Center, </w:t>
      </w:r>
      <w:r w:rsidRPr="00164083">
        <w:rPr>
          <w:rFonts w:ascii="Arial" w:hAnsi="Arial" w:cs="Arial"/>
          <w:shd w:val="clear" w:color="auto" w:fill="FFFFFF"/>
        </w:rPr>
        <w:t>Agricultural Research Service, USDA</w:t>
      </w:r>
      <w:r>
        <w:rPr>
          <w:rFonts w:ascii="Arial" w:hAnsi="Arial" w:cs="Arial"/>
          <w:shd w:val="clear" w:color="auto" w:fill="FFFFFF"/>
        </w:rPr>
        <w:t xml:space="preserve">, </w:t>
      </w:r>
      <w:r w:rsidRPr="0060485C">
        <w:rPr>
          <w:rFonts w:ascii="Arial" w:hAnsi="Arial" w:cs="Arial"/>
          <w:shd w:val="clear" w:color="auto" w:fill="FFFFFF"/>
        </w:rPr>
        <w:t>Davis, California</w:t>
      </w:r>
    </w:p>
    <w:p w14:paraId="67286344" w14:textId="77777777" w:rsidR="00380326" w:rsidRPr="0060485C" w:rsidRDefault="00380326" w:rsidP="00380326">
      <w:pPr>
        <w:ind w:left="360"/>
        <w:rPr>
          <w:rFonts w:ascii="Arial" w:hAnsi="Arial" w:cs="Arial"/>
          <w:shd w:val="clear" w:color="auto" w:fill="FFFFFF"/>
        </w:rPr>
      </w:pPr>
      <w:r w:rsidRPr="0060485C">
        <w:rPr>
          <w:rFonts w:ascii="Arial" w:hAnsi="Arial" w:cs="Arial"/>
          <w:shd w:val="clear" w:color="auto" w:fill="FFFFFF"/>
          <w:vertAlign w:val="superscript"/>
        </w:rPr>
        <w:t>2</w:t>
      </w:r>
      <w:r w:rsidRPr="00315C74">
        <w:rPr>
          <w:rFonts w:ascii="Arial" w:hAnsi="Arial" w:cs="Arial"/>
          <w:shd w:val="clear" w:color="auto" w:fill="FFFFFF"/>
        </w:rPr>
        <w:t xml:space="preserve"> </w:t>
      </w:r>
      <w:r w:rsidRPr="0060485C">
        <w:rPr>
          <w:rFonts w:ascii="Arial" w:hAnsi="Arial" w:cs="Arial"/>
          <w:shd w:val="clear" w:color="auto" w:fill="FFFFFF"/>
        </w:rPr>
        <w:t>Department of Nutrition, University of California Davis, Davis, California</w:t>
      </w:r>
    </w:p>
    <w:p w14:paraId="13750EF5" w14:textId="77777777" w:rsidR="00380326" w:rsidRPr="00971C8A" w:rsidRDefault="00380326" w:rsidP="00380326">
      <w:pPr>
        <w:ind w:left="360"/>
        <w:rPr>
          <w:rFonts w:ascii="Arial" w:hAnsi="Arial" w:cs="Arial"/>
          <w:shd w:val="clear" w:color="auto" w:fill="FFFFFF"/>
        </w:rPr>
      </w:pPr>
      <w:r w:rsidRPr="00971C8A">
        <w:rPr>
          <w:rFonts w:ascii="Arial" w:hAnsi="Arial" w:cs="Arial"/>
          <w:shd w:val="clear" w:color="auto" w:fill="FFFFFF"/>
          <w:vertAlign w:val="superscript"/>
        </w:rPr>
        <w:t xml:space="preserve">3 </w:t>
      </w:r>
      <w:r w:rsidRPr="003B1ADF">
        <w:rPr>
          <w:rFonts w:ascii="Arial" w:hAnsi="Arial" w:cs="Arial"/>
          <w:shd w:val="clear" w:color="auto" w:fill="FFFFFF"/>
        </w:rPr>
        <w:t>Curriculum in Genetics and Molecular Biology, University of North Carolina</w:t>
      </w:r>
      <w:r>
        <w:rPr>
          <w:rFonts w:ascii="Arial" w:hAnsi="Arial" w:cs="Arial"/>
          <w:shd w:val="clear" w:color="auto" w:fill="FFFFFF"/>
        </w:rPr>
        <w:t xml:space="preserve"> at Chapel Hill</w:t>
      </w:r>
      <w:r w:rsidRPr="003B1ADF">
        <w:rPr>
          <w:rFonts w:ascii="Arial" w:hAnsi="Arial" w:cs="Arial"/>
          <w:shd w:val="clear" w:color="auto" w:fill="FFFFFF"/>
        </w:rPr>
        <w:t>, Chapel Hill, N</w:t>
      </w:r>
      <w:r w:rsidRPr="00971C8A">
        <w:rPr>
          <w:rFonts w:ascii="Arial" w:hAnsi="Arial" w:cs="Arial"/>
          <w:shd w:val="clear" w:color="auto" w:fill="FFFFFF"/>
        </w:rPr>
        <w:t>orth Carolina</w:t>
      </w:r>
    </w:p>
    <w:p w14:paraId="0CCB8C06" w14:textId="77777777" w:rsidR="00380326" w:rsidRPr="0060485C" w:rsidRDefault="00380326" w:rsidP="00380326">
      <w:pPr>
        <w:ind w:left="360"/>
        <w:rPr>
          <w:rFonts w:ascii="Arial" w:hAnsi="Arial" w:cs="Arial"/>
          <w:shd w:val="clear" w:color="auto" w:fill="FFFFFF"/>
        </w:rPr>
      </w:pPr>
      <w:r w:rsidRPr="0060485C">
        <w:rPr>
          <w:rFonts w:ascii="Arial" w:hAnsi="Arial" w:cs="Arial"/>
          <w:shd w:val="clear" w:color="auto" w:fill="FFFFFF"/>
          <w:vertAlign w:val="superscript"/>
        </w:rPr>
        <w:t>4</w:t>
      </w:r>
      <w:r>
        <w:rPr>
          <w:rFonts w:ascii="Arial" w:hAnsi="Arial" w:cs="Arial"/>
          <w:shd w:val="clear" w:color="auto" w:fill="FFFFFF"/>
          <w:vertAlign w:val="superscript"/>
        </w:rPr>
        <w:t xml:space="preserve"> </w:t>
      </w:r>
      <w:r w:rsidRPr="0060485C">
        <w:rPr>
          <w:rFonts w:ascii="Arial" w:hAnsi="Arial" w:cs="Arial"/>
          <w:shd w:val="clear" w:color="auto" w:fill="FFFFFF"/>
        </w:rPr>
        <w:t>Nutrition Research Institute, University of North Carolina</w:t>
      </w:r>
      <w:r>
        <w:rPr>
          <w:rFonts w:ascii="Arial" w:hAnsi="Arial" w:cs="Arial"/>
          <w:shd w:val="clear" w:color="auto" w:fill="FFFFFF"/>
        </w:rPr>
        <w:t xml:space="preserve"> at Chapel Hill,</w:t>
      </w:r>
      <w:r w:rsidRPr="0060485C">
        <w:rPr>
          <w:rFonts w:ascii="Arial" w:hAnsi="Arial" w:cs="Arial"/>
          <w:shd w:val="clear" w:color="auto" w:fill="FFFFFF"/>
        </w:rPr>
        <w:t xml:space="preserve"> Kannapolis, North Carolina </w:t>
      </w:r>
    </w:p>
    <w:p w14:paraId="77C76C70" w14:textId="77777777" w:rsidR="00380326" w:rsidRPr="0060485C" w:rsidRDefault="00380326" w:rsidP="00380326">
      <w:pPr>
        <w:ind w:left="360"/>
        <w:rPr>
          <w:rFonts w:ascii="Arial" w:hAnsi="Arial" w:cs="Arial"/>
          <w:color w:val="000000"/>
          <w:shd w:val="clear" w:color="auto" w:fill="FFFFFF"/>
        </w:rPr>
      </w:pPr>
      <w:r w:rsidRPr="0060485C">
        <w:rPr>
          <w:rFonts w:ascii="Arial" w:hAnsi="Arial" w:cs="Arial"/>
          <w:shd w:val="clear" w:color="auto" w:fill="FFFFFF"/>
          <w:vertAlign w:val="superscript"/>
        </w:rPr>
        <w:t>5</w:t>
      </w:r>
      <w:r>
        <w:rPr>
          <w:rFonts w:ascii="Arial" w:hAnsi="Arial" w:cs="Arial"/>
          <w:shd w:val="clear" w:color="auto" w:fill="FFFFFF"/>
          <w:vertAlign w:val="superscript"/>
        </w:rPr>
        <w:t xml:space="preserve"> </w:t>
      </w:r>
      <w:r w:rsidRPr="0060485C">
        <w:rPr>
          <w:rFonts w:ascii="Arial" w:hAnsi="Arial" w:cs="Arial"/>
          <w:shd w:val="clear" w:color="auto" w:fill="FFFFFF"/>
        </w:rPr>
        <w:t>Department of Genetics, University of North Carolina</w:t>
      </w:r>
      <w:r w:rsidRPr="00164083">
        <w:rPr>
          <w:rFonts w:ascii="Arial" w:hAnsi="Arial" w:cs="Arial"/>
          <w:shd w:val="clear" w:color="auto" w:fill="FFFFFF"/>
        </w:rPr>
        <w:t xml:space="preserve"> </w:t>
      </w:r>
      <w:r>
        <w:rPr>
          <w:rFonts w:ascii="Arial" w:hAnsi="Arial" w:cs="Arial"/>
          <w:shd w:val="clear" w:color="auto" w:fill="FFFFFF"/>
        </w:rPr>
        <w:t>at Chapel Hill,</w:t>
      </w:r>
      <w:r w:rsidRPr="0060485C">
        <w:rPr>
          <w:rFonts w:ascii="Arial" w:hAnsi="Arial" w:cs="Arial"/>
          <w:shd w:val="clear" w:color="auto" w:fill="FFFFFF"/>
        </w:rPr>
        <w:t xml:space="preserve"> Chapel Hill, North Carolin</w:t>
      </w:r>
      <w:r>
        <w:rPr>
          <w:rFonts w:ascii="Arial" w:hAnsi="Arial" w:cs="Arial"/>
          <w:color w:val="000000"/>
          <w:shd w:val="clear" w:color="auto" w:fill="FFFFFF"/>
        </w:rPr>
        <w:t>a</w:t>
      </w:r>
    </w:p>
    <w:p w14:paraId="3897EF9C" w14:textId="7F9A22A3" w:rsidR="00380326" w:rsidRDefault="00380326" w:rsidP="00380326">
      <w:pPr>
        <w:ind w:left="360"/>
        <w:rPr>
          <w:rFonts w:ascii="Arial" w:hAnsi="Arial" w:cs="Arial"/>
          <w:shd w:val="clear" w:color="auto" w:fill="FFFFFF"/>
        </w:rPr>
      </w:pPr>
      <w:r w:rsidRPr="0060485C">
        <w:rPr>
          <w:rFonts w:ascii="Arial" w:hAnsi="Arial" w:cs="Arial"/>
          <w:shd w:val="clear" w:color="auto" w:fill="FFFFFF"/>
          <w:vertAlign w:val="superscript"/>
        </w:rPr>
        <w:t>6</w:t>
      </w:r>
      <w:r>
        <w:rPr>
          <w:rFonts w:ascii="Arial" w:hAnsi="Arial" w:cs="Arial"/>
          <w:shd w:val="clear" w:color="auto" w:fill="FFFFFF"/>
          <w:vertAlign w:val="superscript"/>
        </w:rPr>
        <w:t xml:space="preserve"> </w:t>
      </w:r>
      <w:r w:rsidRPr="0060485C">
        <w:rPr>
          <w:rFonts w:ascii="Arial" w:hAnsi="Arial" w:cs="Arial"/>
          <w:shd w:val="clear" w:color="auto" w:fill="FFFFFF"/>
        </w:rPr>
        <w:t>Department of Biomedical Sciences, College of Veterinary Medicine, Cornell University, Ithaca, N</w:t>
      </w:r>
      <w:r>
        <w:rPr>
          <w:rFonts w:ascii="Arial" w:hAnsi="Arial" w:cs="Arial"/>
          <w:shd w:val="clear" w:color="auto" w:fill="FFFFFF"/>
        </w:rPr>
        <w:t xml:space="preserve">ew </w:t>
      </w:r>
      <w:r w:rsidRPr="0060485C">
        <w:rPr>
          <w:rFonts w:ascii="Arial" w:hAnsi="Arial" w:cs="Arial"/>
          <w:shd w:val="clear" w:color="auto" w:fill="FFFFFF"/>
        </w:rPr>
        <w:t>Y</w:t>
      </w:r>
      <w:r>
        <w:rPr>
          <w:rFonts w:ascii="Arial" w:hAnsi="Arial" w:cs="Arial"/>
          <w:shd w:val="clear" w:color="auto" w:fill="FFFFFF"/>
        </w:rPr>
        <w:t>ork</w:t>
      </w:r>
    </w:p>
    <w:p w14:paraId="572FD700" w14:textId="61580AB7" w:rsidR="00AF5C84" w:rsidRDefault="00AF5C84" w:rsidP="00380326">
      <w:pPr>
        <w:ind w:left="360"/>
        <w:rPr>
          <w:rFonts w:ascii="Arial" w:hAnsi="Arial" w:cs="Arial"/>
          <w:shd w:val="clear" w:color="auto" w:fill="FFFFFF"/>
        </w:rPr>
      </w:pPr>
    </w:p>
    <w:p w14:paraId="5B604CC1" w14:textId="5B8DE5F5" w:rsidR="00AF5C84" w:rsidRDefault="00AF5C84" w:rsidP="00AF5C84">
      <w:pPr>
        <w:ind w:firstLine="360"/>
        <w:rPr>
          <w:rFonts w:ascii="Arial" w:hAnsi="Arial" w:cs="Arial"/>
          <w:color w:val="000000"/>
          <w:shd w:val="clear" w:color="auto" w:fill="FFFFFF"/>
        </w:rPr>
      </w:pPr>
      <w:r w:rsidRPr="00321746">
        <w:rPr>
          <w:rFonts w:ascii="Arial" w:hAnsi="Arial" w:cs="Arial"/>
          <w:color w:val="000000"/>
          <w:shd w:val="clear" w:color="auto" w:fill="FFFFFF"/>
          <w:vertAlign w:val="superscript"/>
        </w:rPr>
        <w:t>†</w:t>
      </w:r>
      <w:r>
        <w:rPr>
          <w:rFonts w:ascii="Arial" w:hAnsi="Arial" w:cs="Arial"/>
          <w:color w:val="000000"/>
          <w:shd w:val="clear" w:color="auto" w:fill="FFFFFF"/>
        </w:rPr>
        <w:t>These authors contributed equally</w:t>
      </w:r>
    </w:p>
    <w:p w14:paraId="6DBBCA9B" w14:textId="3BB7AEA3" w:rsidR="00AF5C84" w:rsidRDefault="00AF5C84" w:rsidP="00AF5C84">
      <w:pPr>
        <w:ind w:firstLine="360"/>
        <w:rPr>
          <w:rFonts w:ascii="Arial" w:hAnsi="Arial" w:cs="Arial"/>
          <w:color w:val="000000"/>
          <w:shd w:val="clear" w:color="auto" w:fill="FFFFFF"/>
        </w:rPr>
      </w:pPr>
      <w:r>
        <w:rPr>
          <w:rFonts w:ascii="Arial" w:hAnsi="Arial" w:cs="Arial"/>
          <w:color w:val="000000"/>
          <w:shd w:val="clear" w:color="auto" w:fill="FFFFFF"/>
        </w:rPr>
        <w:t>*</w:t>
      </w:r>
      <w:r w:rsidRPr="0060485C">
        <w:rPr>
          <w:rFonts w:ascii="Arial" w:hAnsi="Arial" w:cs="Arial"/>
          <w:color w:val="000000"/>
          <w:shd w:val="clear" w:color="auto" w:fill="FFFFFF"/>
        </w:rPr>
        <w:t>Corresponding authors</w:t>
      </w:r>
    </w:p>
    <w:p w14:paraId="09A00805" w14:textId="77777777" w:rsidR="00AF5C84" w:rsidRPr="00971C8A" w:rsidRDefault="00AF5C84" w:rsidP="00380326">
      <w:pPr>
        <w:ind w:left="360"/>
        <w:rPr>
          <w:rFonts w:ascii="Arial" w:hAnsi="Arial" w:cs="Arial"/>
          <w:shd w:val="clear" w:color="auto" w:fill="FFFFFF"/>
        </w:rPr>
      </w:pPr>
    </w:p>
    <w:p w14:paraId="33E855DD" w14:textId="77777777" w:rsidR="00841380" w:rsidRPr="0055369E" w:rsidRDefault="00841380" w:rsidP="004D6591">
      <w:pPr>
        <w:jc w:val="both"/>
        <w:rPr>
          <w:rFonts w:ascii="Arial" w:hAnsi="Arial" w:cs="Arial"/>
          <w:b/>
          <w:bCs/>
          <w:color w:val="1A1A1A"/>
        </w:rPr>
      </w:pPr>
    </w:p>
    <w:bookmarkEnd w:id="0"/>
    <w:bookmarkEnd w:id="1"/>
    <w:bookmarkEnd w:id="2"/>
    <w:p w14:paraId="412A7CEA" w14:textId="77777777" w:rsidR="004D6591" w:rsidRPr="0055369E" w:rsidRDefault="004D6591">
      <w:pPr>
        <w:rPr>
          <w:rFonts w:ascii="Arial" w:hAnsi="Arial" w:cs="Arial"/>
        </w:rPr>
      </w:pPr>
    </w:p>
    <w:p w14:paraId="5264ACD6" w14:textId="7B476CF9" w:rsidR="004D6591" w:rsidRPr="0055369E" w:rsidRDefault="004D6591">
      <w:pPr>
        <w:rPr>
          <w:rFonts w:ascii="Arial" w:hAnsi="Arial" w:cs="Arial"/>
        </w:rPr>
      </w:pPr>
    </w:p>
    <w:p w14:paraId="7E2C877C" w14:textId="0E65674B" w:rsidR="004D6591" w:rsidRPr="0055369E" w:rsidRDefault="004D6591">
      <w:pPr>
        <w:rPr>
          <w:rFonts w:ascii="Arial" w:hAnsi="Arial" w:cs="Arial"/>
        </w:rPr>
      </w:pPr>
      <w:r w:rsidRPr="0055369E">
        <w:rPr>
          <w:rFonts w:ascii="Arial" w:hAnsi="Arial" w:cs="Arial"/>
        </w:rPr>
        <w:br w:type="page"/>
      </w:r>
    </w:p>
    <w:p w14:paraId="418F8D1B" w14:textId="77777777" w:rsidR="004D6591" w:rsidRPr="0055369E" w:rsidRDefault="004D6591">
      <w:pPr>
        <w:rPr>
          <w:rFonts w:ascii="Arial" w:hAnsi="Arial" w:cs="Arial"/>
        </w:rPr>
        <w:sectPr w:rsidR="004D6591" w:rsidRPr="0055369E" w:rsidSect="00423003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50C9F7ED" w14:textId="7A559DB1" w:rsidR="004D6591" w:rsidRPr="0055369E" w:rsidRDefault="004D6591">
      <w:pPr>
        <w:rPr>
          <w:rFonts w:ascii="Arial" w:hAnsi="Arial" w:cs="Arial"/>
        </w:rPr>
      </w:pPr>
    </w:p>
    <w:p w14:paraId="7C702181" w14:textId="74C23FEE" w:rsidR="004D6591" w:rsidRPr="0055369E" w:rsidRDefault="004D6591" w:rsidP="00FC19F7">
      <w:pPr>
        <w:jc w:val="center"/>
        <w:rPr>
          <w:rFonts w:ascii="Arial" w:hAnsi="Arial" w:cs="Arial"/>
        </w:rPr>
      </w:pPr>
      <w:r w:rsidRPr="0055369E">
        <w:rPr>
          <w:rFonts w:ascii="Arial" w:hAnsi="Arial" w:cs="Arial"/>
          <w:noProof/>
        </w:rPr>
        <w:drawing>
          <wp:inline distT="0" distB="0" distL="0" distR="0" wp14:anchorId="5B1B8738" wp14:editId="5B5652F4">
            <wp:extent cx="5943600" cy="3169920"/>
            <wp:effectExtent l="0" t="0" r="0" b="5080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69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F6BD70" w14:textId="37423128" w:rsidR="004D6591" w:rsidRPr="0055369E" w:rsidRDefault="004D6591" w:rsidP="004D6591">
      <w:pPr>
        <w:rPr>
          <w:rFonts w:ascii="Arial" w:hAnsi="Arial" w:cs="Arial"/>
        </w:rPr>
      </w:pPr>
      <w:r w:rsidRPr="0055369E">
        <w:rPr>
          <w:rFonts w:ascii="Arial" w:hAnsi="Arial" w:cs="Arial"/>
          <w:b/>
          <w:bCs/>
        </w:rPr>
        <w:t>Supplemental Figure 1</w:t>
      </w:r>
      <w:r w:rsidRPr="0055369E">
        <w:rPr>
          <w:rFonts w:ascii="Arial" w:hAnsi="Arial" w:cs="Arial"/>
        </w:rPr>
        <w:t xml:space="preserve">: Distribution of LOD scores significant at p &lt; 0.05 in the </w:t>
      </w:r>
      <w:r w:rsidR="00CB6146">
        <w:rPr>
          <w:rFonts w:ascii="Arial" w:hAnsi="Arial" w:cs="Arial"/>
        </w:rPr>
        <w:t xml:space="preserve">genome scan with diet as an </w:t>
      </w:r>
      <w:r w:rsidRPr="0055369E">
        <w:rPr>
          <w:rFonts w:ascii="Arial" w:hAnsi="Arial" w:cs="Arial"/>
        </w:rPr>
        <w:t xml:space="preserve">additive </w:t>
      </w:r>
      <w:r w:rsidR="00CB6146">
        <w:rPr>
          <w:rFonts w:ascii="Arial" w:hAnsi="Arial" w:cs="Arial"/>
        </w:rPr>
        <w:t>covariate</w:t>
      </w:r>
      <w:r w:rsidRPr="0055369E">
        <w:rPr>
          <w:rFonts w:ascii="Arial" w:hAnsi="Arial" w:cs="Arial"/>
        </w:rPr>
        <w:t>, as determined by the null distribution of max LODs from 1,000 permuted genome scans.</w:t>
      </w:r>
    </w:p>
    <w:p w14:paraId="32583D79" w14:textId="480458CB" w:rsidR="004D6591" w:rsidRPr="0055369E" w:rsidRDefault="004D6591">
      <w:pPr>
        <w:rPr>
          <w:rFonts w:ascii="Arial" w:hAnsi="Arial" w:cs="Arial"/>
        </w:rPr>
      </w:pPr>
    </w:p>
    <w:p w14:paraId="69CF4B38" w14:textId="50859DA0" w:rsidR="004D6591" w:rsidRPr="0055369E" w:rsidRDefault="004D6591">
      <w:pPr>
        <w:rPr>
          <w:rFonts w:ascii="Arial" w:hAnsi="Arial" w:cs="Arial"/>
        </w:rPr>
      </w:pPr>
    </w:p>
    <w:p w14:paraId="30FCEDC0" w14:textId="7239A46E" w:rsidR="004D6591" w:rsidRPr="0055369E" w:rsidRDefault="004D6591">
      <w:pPr>
        <w:rPr>
          <w:rFonts w:ascii="Arial" w:hAnsi="Arial" w:cs="Arial"/>
        </w:rPr>
      </w:pPr>
    </w:p>
    <w:p w14:paraId="28660D51" w14:textId="6E19B1EB" w:rsidR="004D6591" w:rsidRPr="0055369E" w:rsidRDefault="004D6591">
      <w:pPr>
        <w:rPr>
          <w:rFonts w:ascii="Arial" w:hAnsi="Arial" w:cs="Arial"/>
        </w:rPr>
      </w:pPr>
    </w:p>
    <w:p w14:paraId="6ACB67E0" w14:textId="185CDE9C" w:rsidR="004D6591" w:rsidRPr="0055369E" w:rsidRDefault="004D6591">
      <w:pPr>
        <w:rPr>
          <w:rFonts w:ascii="Arial" w:hAnsi="Arial" w:cs="Arial"/>
        </w:rPr>
      </w:pPr>
    </w:p>
    <w:p w14:paraId="3DD4BF3E" w14:textId="0F5BBC91" w:rsidR="004D6591" w:rsidRPr="0055369E" w:rsidRDefault="004D6591">
      <w:pPr>
        <w:rPr>
          <w:rFonts w:ascii="Arial" w:hAnsi="Arial" w:cs="Arial"/>
        </w:rPr>
      </w:pPr>
      <w:r w:rsidRPr="0055369E">
        <w:rPr>
          <w:rFonts w:ascii="Arial" w:hAnsi="Arial" w:cs="Arial"/>
        </w:rPr>
        <w:br w:type="page"/>
      </w:r>
    </w:p>
    <w:p w14:paraId="4D5DCC49" w14:textId="33852210" w:rsidR="00554980" w:rsidRPr="0055369E" w:rsidRDefault="00554980" w:rsidP="00554980">
      <w:pPr>
        <w:jc w:val="center"/>
        <w:rPr>
          <w:rFonts w:ascii="Arial" w:hAnsi="Arial" w:cs="Arial"/>
        </w:rPr>
      </w:pPr>
      <w:r w:rsidRPr="0055369E">
        <w:rPr>
          <w:rFonts w:ascii="Arial" w:hAnsi="Arial" w:cs="Arial"/>
          <w:noProof/>
        </w:rPr>
        <w:lastRenderedPageBreak/>
        <w:drawing>
          <wp:inline distT="0" distB="0" distL="0" distR="0" wp14:anchorId="26BA4A3B" wp14:editId="4F90C3B0">
            <wp:extent cx="2953743" cy="4430615"/>
            <wp:effectExtent l="0" t="0" r="5715" b="1905"/>
            <wp:docPr id="9" name="Picture 2" descr="A screenshot of a cell phone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C38BD34B-8131-704A-BAAB-AFC7E17864E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A screenshot of a cell phone&#10;&#10;Description automatically generated">
                      <a:extLst>
                        <a:ext uri="{FF2B5EF4-FFF2-40B4-BE49-F238E27FC236}">
                          <a16:creationId xmlns:a16="http://schemas.microsoft.com/office/drawing/2014/main" id="{C38BD34B-8131-704A-BAAB-AFC7E17864E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3209" cy="4444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690844" w14:textId="5D0AF627" w:rsidR="004D6591" w:rsidRPr="0055369E" w:rsidRDefault="00554980">
      <w:pPr>
        <w:rPr>
          <w:rFonts w:ascii="Arial" w:hAnsi="Arial" w:cs="Arial"/>
        </w:rPr>
      </w:pPr>
      <w:r w:rsidRPr="0055369E">
        <w:rPr>
          <w:rFonts w:ascii="Arial" w:hAnsi="Arial" w:cs="Arial"/>
          <w:b/>
          <w:bCs/>
        </w:rPr>
        <w:t>Supplemental Figure 2:</w:t>
      </w:r>
      <w:r w:rsidRPr="0055369E">
        <w:rPr>
          <w:rFonts w:ascii="Arial" w:hAnsi="Arial" w:cs="Arial"/>
        </w:rPr>
        <w:t xml:space="preserve"> </w:t>
      </w:r>
      <w:r w:rsidRPr="0055369E">
        <w:rPr>
          <w:rFonts w:ascii="Arial" w:hAnsi="Arial" w:cs="Arial"/>
          <w:b/>
          <w:bCs/>
        </w:rPr>
        <w:t>Magnitude of correlation is greater in non-mapping m</w:t>
      </w:r>
      <w:r w:rsidR="0055369E" w:rsidRPr="0055369E">
        <w:rPr>
          <w:rFonts w:ascii="Arial" w:hAnsi="Arial" w:cs="Arial"/>
          <w:b/>
          <w:bCs/>
        </w:rPr>
        <w:t>i</w:t>
      </w:r>
      <w:r w:rsidRPr="0055369E">
        <w:rPr>
          <w:rFonts w:ascii="Arial" w:hAnsi="Arial" w:cs="Arial"/>
          <w:b/>
          <w:bCs/>
        </w:rPr>
        <w:t xml:space="preserve">RNA-mRNA pairs than in those with mRNA with </w:t>
      </w:r>
      <w:proofErr w:type="spellStart"/>
      <w:r w:rsidRPr="0055369E">
        <w:rPr>
          <w:rFonts w:ascii="Arial" w:hAnsi="Arial" w:cs="Arial"/>
          <w:b/>
          <w:bCs/>
        </w:rPr>
        <w:t>eQTL</w:t>
      </w:r>
      <w:proofErr w:type="spellEnd"/>
      <w:r w:rsidRPr="0055369E">
        <w:rPr>
          <w:rFonts w:ascii="Arial" w:hAnsi="Arial" w:cs="Arial"/>
          <w:b/>
          <w:bCs/>
        </w:rPr>
        <w:t xml:space="preserve">. </w:t>
      </w:r>
      <w:r w:rsidRPr="0055369E">
        <w:rPr>
          <w:rFonts w:ascii="Arial" w:hAnsi="Arial" w:cs="Arial"/>
        </w:rPr>
        <w:t xml:space="preserve">Expression data was used to generate correlations between pairs of </w:t>
      </w:r>
      <w:proofErr w:type="gramStart"/>
      <w:r w:rsidRPr="0055369E">
        <w:rPr>
          <w:rFonts w:ascii="Arial" w:hAnsi="Arial" w:cs="Arial"/>
        </w:rPr>
        <w:t>miRNA</w:t>
      </w:r>
      <w:proofErr w:type="gramEnd"/>
      <w:r w:rsidRPr="0055369E">
        <w:rPr>
          <w:rFonts w:ascii="Arial" w:hAnsi="Arial" w:cs="Arial"/>
        </w:rPr>
        <w:t xml:space="preserve"> (n = 246) and mRNA (n = 24,004). The results were filtered for </w:t>
      </w:r>
      <w:r w:rsidR="00380326">
        <w:rPr>
          <w:rFonts w:ascii="Arial" w:hAnsi="Arial" w:cs="Arial"/>
        </w:rPr>
        <w:t>BH</w:t>
      </w:r>
      <w:r w:rsidRPr="0055369E">
        <w:rPr>
          <w:rFonts w:ascii="Arial" w:hAnsi="Arial" w:cs="Arial"/>
        </w:rPr>
        <w:t xml:space="preserve">-corrected significance (α ≤ 0.05) and Spearman’s rho was plotted against the </w:t>
      </w:r>
      <w:proofErr w:type="spellStart"/>
      <w:r w:rsidRPr="0055369E">
        <w:rPr>
          <w:rFonts w:ascii="Arial" w:hAnsi="Arial" w:cs="Arial"/>
        </w:rPr>
        <w:t>eQTL</w:t>
      </w:r>
      <w:proofErr w:type="spellEnd"/>
      <w:r w:rsidRPr="0055369E">
        <w:rPr>
          <w:rFonts w:ascii="Arial" w:hAnsi="Arial" w:cs="Arial"/>
        </w:rPr>
        <w:t xml:space="preserve"> status of the mRNA from the additive genome scan. Wilcoxon rank sum test found a significant difference between the absolute correlations of </w:t>
      </w:r>
      <w:r w:rsidRPr="0055369E">
        <w:rPr>
          <w:rFonts w:ascii="Arial" w:hAnsi="Arial" w:cs="Arial"/>
          <w:i/>
          <w:iCs/>
        </w:rPr>
        <w:t>cis</w:t>
      </w:r>
      <w:r w:rsidRPr="0055369E">
        <w:rPr>
          <w:rFonts w:ascii="Arial" w:hAnsi="Arial" w:cs="Arial"/>
        </w:rPr>
        <w:t xml:space="preserve"> and </w:t>
      </w:r>
      <w:r w:rsidRPr="0055369E">
        <w:rPr>
          <w:rFonts w:ascii="Arial" w:hAnsi="Arial" w:cs="Arial"/>
          <w:i/>
          <w:iCs/>
        </w:rPr>
        <w:t>trans</w:t>
      </w:r>
      <w:r w:rsidRPr="0055369E">
        <w:rPr>
          <w:rFonts w:ascii="Arial" w:hAnsi="Arial" w:cs="Arial"/>
        </w:rPr>
        <w:t xml:space="preserve">-mapping </w:t>
      </w:r>
      <w:proofErr w:type="spellStart"/>
      <w:r w:rsidRPr="0055369E">
        <w:rPr>
          <w:rFonts w:ascii="Arial" w:hAnsi="Arial" w:cs="Arial"/>
        </w:rPr>
        <w:t>eQTL</w:t>
      </w:r>
      <w:proofErr w:type="spellEnd"/>
      <w:r w:rsidRPr="0055369E">
        <w:rPr>
          <w:rFonts w:ascii="Arial" w:hAnsi="Arial" w:cs="Arial"/>
        </w:rPr>
        <w:t xml:space="preserve"> (p &lt; 2.22 x 10</w:t>
      </w:r>
      <w:r w:rsidRPr="0055369E">
        <w:rPr>
          <w:rFonts w:ascii="Arial" w:hAnsi="Arial" w:cs="Arial"/>
          <w:vertAlign w:val="superscript"/>
        </w:rPr>
        <w:t>-16</w:t>
      </w:r>
      <w:r w:rsidRPr="0055369E">
        <w:rPr>
          <w:rFonts w:ascii="Arial" w:hAnsi="Arial" w:cs="Arial"/>
        </w:rPr>
        <w:t xml:space="preserve">) with the median of </w:t>
      </w:r>
      <w:r w:rsidRPr="0055369E">
        <w:rPr>
          <w:rFonts w:ascii="Arial" w:hAnsi="Arial" w:cs="Arial"/>
          <w:i/>
          <w:iCs/>
        </w:rPr>
        <w:t>trans</w:t>
      </w:r>
      <w:r w:rsidR="00ED5B4A" w:rsidRPr="0055369E">
        <w:rPr>
          <w:rFonts w:ascii="Arial" w:hAnsi="Arial" w:cs="Arial"/>
        </w:rPr>
        <w:t>-</w:t>
      </w:r>
      <w:proofErr w:type="spellStart"/>
      <w:r w:rsidRPr="0055369E">
        <w:rPr>
          <w:rFonts w:ascii="Arial" w:hAnsi="Arial" w:cs="Arial"/>
        </w:rPr>
        <w:t>eQTL</w:t>
      </w:r>
      <w:proofErr w:type="spellEnd"/>
      <w:r w:rsidRPr="0055369E">
        <w:rPr>
          <w:rFonts w:ascii="Arial" w:hAnsi="Arial" w:cs="Arial"/>
        </w:rPr>
        <w:t xml:space="preserve"> being 0.234</w:t>
      </w:r>
      <w:r w:rsidR="00DE7EB5">
        <w:rPr>
          <w:rFonts w:ascii="Arial" w:hAnsi="Arial" w:cs="Arial"/>
        </w:rPr>
        <w:t>,</w:t>
      </w:r>
      <w:r w:rsidRPr="0055369E">
        <w:rPr>
          <w:rFonts w:ascii="Arial" w:hAnsi="Arial" w:cs="Arial"/>
        </w:rPr>
        <w:t xml:space="preserve"> whereas </w:t>
      </w:r>
      <w:r w:rsidRPr="0055369E">
        <w:rPr>
          <w:rFonts w:ascii="Arial" w:hAnsi="Arial" w:cs="Arial"/>
          <w:i/>
          <w:iCs/>
        </w:rPr>
        <w:t>cis</w:t>
      </w:r>
      <w:r w:rsidRPr="0055369E">
        <w:rPr>
          <w:rFonts w:ascii="Arial" w:hAnsi="Arial" w:cs="Arial"/>
        </w:rPr>
        <w:t xml:space="preserve"> was 0.233. A less significant trend was observed that non-mapping mRNA had lower miRNA correlations than mapping mRNA (p &lt; 1.1 x 10</w:t>
      </w:r>
      <w:r w:rsidRPr="0055369E">
        <w:rPr>
          <w:rFonts w:ascii="Arial" w:hAnsi="Arial" w:cs="Arial"/>
          <w:vertAlign w:val="superscript"/>
        </w:rPr>
        <w:t>-5</w:t>
      </w:r>
      <w:r w:rsidRPr="0055369E">
        <w:rPr>
          <w:rFonts w:ascii="Arial" w:hAnsi="Arial" w:cs="Arial"/>
        </w:rPr>
        <w:t xml:space="preserve">). The median value for no </w:t>
      </w:r>
      <w:proofErr w:type="spellStart"/>
      <w:r w:rsidRPr="0055369E">
        <w:rPr>
          <w:rFonts w:ascii="Arial" w:hAnsi="Arial" w:cs="Arial"/>
        </w:rPr>
        <w:t>eQTL</w:t>
      </w:r>
      <w:proofErr w:type="spellEnd"/>
      <w:r w:rsidRPr="0055369E">
        <w:rPr>
          <w:rFonts w:ascii="Arial" w:hAnsi="Arial" w:cs="Arial"/>
        </w:rPr>
        <w:t xml:space="preserve"> </w:t>
      </w:r>
      <w:r w:rsidR="00380326">
        <w:rPr>
          <w:rFonts w:ascii="Arial" w:hAnsi="Arial" w:cs="Arial"/>
        </w:rPr>
        <w:t>wa</w:t>
      </w:r>
      <w:r w:rsidRPr="0055369E">
        <w:rPr>
          <w:rFonts w:ascii="Arial" w:hAnsi="Arial" w:cs="Arial"/>
        </w:rPr>
        <w:t>s 0.23</w:t>
      </w:r>
      <w:r w:rsidR="00ED5B4A" w:rsidRPr="0055369E">
        <w:rPr>
          <w:rFonts w:ascii="Arial" w:hAnsi="Arial" w:cs="Arial"/>
        </w:rPr>
        <w:t>2</w:t>
      </w:r>
      <w:r w:rsidRPr="0055369E">
        <w:rPr>
          <w:rFonts w:ascii="Arial" w:hAnsi="Arial" w:cs="Arial"/>
        </w:rPr>
        <w:t>.</w:t>
      </w:r>
    </w:p>
    <w:p w14:paraId="7CDDEE80" w14:textId="1B7EA502" w:rsidR="004D6591" w:rsidRPr="0055369E" w:rsidRDefault="004D6591" w:rsidP="004D6591">
      <w:pPr>
        <w:tabs>
          <w:tab w:val="left" w:pos="7235"/>
        </w:tabs>
        <w:rPr>
          <w:rFonts w:ascii="Arial" w:hAnsi="Arial" w:cs="Arial"/>
        </w:rPr>
      </w:pPr>
      <w:r w:rsidRPr="0055369E">
        <w:rPr>
          <w:rFonts w:ascii="Arial" w:hAnsi="Arial" w:cs="Arial"/>
        </w:rPr>
        <w:tab/>
      </w:r>
    </w:p>
    <w:p w14:paraId="1858ED38" w14:textId="1BBDF21D" w:rsidR="004D6591" w:rsidRPr="0055369E" w:rsidRDefault="004D6591" w:rsidP="004D6591">
      <w:pPr>
        <w:tabs>
          <w:tab w:val="left" w:pos="7235"/>
        </w:tabs>
        <w:rPr>
          <w:rFonts w:ascii="Arial" w:hAnsi="Arial" w:cs="Arial"/>
        </w:rPr>
      </w:pPr>
    </w:p>
    <w:p w14:paraId="004D346B" w14:textId="04021E43" w:rsidR="00E964E9" w:rsidRPr="0055369E" w:rsidRDefault="00E964E9" w:rsidP="00E964E9">
      <w:pPr>
        <w:tabs>
          <w:tab w:val="left" w:pos="7235"/>
        </w:tabs>
        <w:jc w:val="center"/>
        <w:rPr>
          <w:rFonts w:ascii="Arial" w:hAnsi="Arial" w:cs="Arial"/>
        </w:rPr>
      </w:pPr>
    </w:p>
    <w:p w14:paraId="604FB067" w14:textId="6927B750" w:rsidR="00E964E9" w:rsidRPr="0055369E" w:rsidRDefault="00E964E9" w:rsidP="00E964E9">
      <w:pPr>
        <w:tabs>
          <w:tab w:val="left" w:pos="7235"/>
        </w:tabs>
        <w:jc w:val="center"/>
        <w:rPr>
          <w:rFonts w:ascii="Arial" w:hAnsi="Arial" w:cs="Arial"/>
        </w:rPr>
      </w:pPr>
      <w:r w:rsidRPr="0055369E">
        <w:rPr>
          <w:rFonts w:ascii="Arial" w:hAnsi="Arial" w:cs="Arial"/>
          <w:noProof/>
        </w:rPr>
        <w:drawing>
          <wp:inline distT="0" distB="0" distL="0" distR="0" wp14:anchorId="5DD74B9C" wp14:editId="15782585">
            <wp:extent cx="7124700" cy="4074163"/>
            <wp:effectExtent l="0" t="0" r="0" b="2540"/>
            <wp:docPr id="4" name="Picture 4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 Shot 2020-05-23 at 9.17.40 AM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24700" cy="4074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1A60D4" w14:textId="089226CA" w:rsidR="00E964E9" w:rsidRPr="0055369E" w:rsidRDefault="00E964E9" w:rsidP="008A588C">
      <w:pPr>
        <w:tabs>
          <w:tab w:val="left" w:pos="7235"/>
        </w:tabs>
        <w:rPr>
          <w:rFonts w:ascii="Arial" w:hAnsi="Arial" w:cs="Arial"/>
        </w:rPr>
      </w:pPr>
      <w:r w:rsidRPr="0055369E">
        <w:rPr>
          <w:rFonts w:ascii="Arial" w:hAnsi="Arial" w:cs="Arial"/>
          <w:b/>
          <w:bCs/>
        </w:rPr>
        <w:t xml:space="preserve">Supplemental Figure </w:t>
      </w:r>
      <w:r w:rsidR="00284003">
        <w:rPr>
          <w:rFonts w:ascii="Arial" w:hAnsi="Arial" w:cs="Arial"/>
          <w:b/>
          <w:bCs/>
        </w:rPr>
        <w:t>3</w:t>
      </w:r>
      <w:r w:rsidRPr="0055369E">
        <w:rPr>
          <w:rFonts w:ascii="Arial" w:hAnsi="Arial" w:cs="Arial"/>
          <w:b/>
          <w:bCs/>
        </w:rPr>
        <w:t xml:space="preserve">: </w:t>
      </w:r>
      <w:proofErr w:type="spellStart"/>
      <w:r w:rsidRPr="0055369E">
        <w:rPr>
          <w:rFonts w:ascii="Arial" w:hAnsi="Arial" w:cs="Arial"/>
          <w:b/>
          <w:bCs/>
        </w:rPr>
        <w:t>eQTL</w:t>
      </w:r>
      <w:proofErr w:type="spellEnd"/>
      <w:r w:rsidRPr="0055369E">
        <w:rPr>
          <w:rFonts w:ascii="Arial" w:hAnsi="Arial" w:cs="Arial"/>
          <w:b/>
          <w:bCs/>
        </w:rPr>
        <w:t xml:space="preserve"> and </w:t>
      </w:r>
      <w:proofErr w:type="spellStart"/>
      <w:r w:rsidRPr="0055369E">
        <w:rPr>
          <w:rFonts w:ascii="Arial" w:hAnsi="Arial" w:cs="Arial"/>
          <w:b/>
          <w:bCs/>
        </w:rPr>
        <w:t>mirQTL</w:t>
      </w:r>
      <w:proofErr w:type="spellEnd"/>
      <w:r w:rsidRPr="0055369E">
        <w:rPr>
          <w:rFonts w:ascii="Arial" w:hAnsi="Arial" w:cs="Arial"/>
          <w:b/>
          <w:bCs/>
        </w:rPr>
        <w:t xml:space="preserve"> have similar effect size in Diversity Outbred mice fed different diets </w:t>
      </w:r>
      <w:r w:rsidRPr="00DA12D5">
        <w:rPr>
          <w:rFonts w:ascii="Arial" w:hAnsi="Arial" w:cs="Arial"/>
        </w:rPr>
        <w:t>(</w:t>
      </w:r>
      <w:r w:rsidRPr="0055369E">
        <w:rPr>
          <w:rFonts w:ascii="Arial" w:hAnsi="Arial" w:cs="Arial"/>
          <w:b/>
          <w:bCs/>
        </w:rPr>
        <w:t>A</w:t>
      </w:r>
      <w:r w:rsidRPr="0055369E">
        <w:rPr>
          <w:rFonts w:ascii="Arial" w:hAnsi="Arial" w:cs="Arial"/>
        </w:rPr>
        <w:t xml:space="preserve">, </w:t>
      </w:r>
      <w:r w:rsidRPr="0055369E">
        <w:rPr>
          <w:rFonts w:ascii="Arial" w:hAnsi="Arial" w:cs="Arial"/>
          <w:b/>
          <w:bCs/>
        </w:rPr>
        <w:t>B</w:t>
      </w:r>
      <w:r w:rsidRPr="00DA12D5">
        <w:rPr>
          <w:rFonts w:ascii="Arial" w:hAnsi="Arial" w:cs="Arial"/>
        </w:rPr>
        <w:t>)</w:t>
      </w:r>
      <w:r w:rsidRPr="0055369E">
        <w:rPr>
          <w:rFonts w:ascii="Arial" w:hAnsi="Arial" w:cs="Arial"/>
        </w:rPr>
        <w:t xml:space="preserve"> Wilcoxon rank sum tests reveal a significant difference in the phenotypic variance explained between </w:t>
      </w:r>
      <w:r w:rsidRPr="0055369E">
        <w:rPr>
          <w:rFonts w:ascii="Arial" w:hAnsi="Arial" w:cs="Arial"/>
          <w:i/>
          <w:iCs/>
        </w:rPr>
        <w:t>cis</w:t>
      </w:r>
      <w:r w:rsidRPr="0055369E">
        <w:rPr>
          <w:rFonts w:ascii="Arial" w:hAnsi="Arial" w:cs="Arial"/>
        </w:rPr>
        <w:t xml:space="preserve"> </w:t>
      </w:r>
      <w:r w:rsidRPr="0055369E">
        <w:rPr>
          <w:rFonts w:ascii="Arial" w:hAnsi="Arial" w:cs="Arial"/>
          <w:i/>
          <w:iCs/>
        </w:rPr>
        <w:t>and</w:t>
      </w:r>
      <w:r w:rsidRPr="0055369E">
        <w:rPr>
          <w:rFonts w:ascii="Arial" w:hAnsi="Arial" w:cs="Arial"/>
        </w:rPr>
        <w:t xml:space="preserve"> </w:t>
      </w:r>
      <w:r w:rsidRPr="0055369E">
        <w:rPr>
          <w:rFonts w:ascii="Arial" w:hAnsi="Arial" w:cs="Arial"/>
          <w:i/>
          <w:iCs/>
        </w:rPr>
        <w:t>trans</w:t>
      </w:r>
      <w:r w:rsidRPr="0055369E">
        <w:rPr>
          <w:rFonts w:ascii="Arial" w:hAnsi="Arial" w:cs="Arial"/>
        </w:rPr>
        <w:t>-</w:t>
      </w:r>
      <w:proofErr w:type="spellStart"/>
      <w:r w:rsidRPr="0055369E">
        <w:rPr>
          <w:rFonts w:ascii="Arial" w:hAnsi="Arial" w:cs="Arial"/>
        </w:rPr>
        <w:t>eQTL</w:t>
      </w:r>
      <w:proofErr w:type="spellEnd"/>
      <w:r w:rsidRPr="0055369E">
        <w:rPr>
          <w:rFonts w:ascii="Arial" w:hAnsi="Arial" w:cs="Arial"/>
        </w:rPr>
        <w:t xml:space="preserve"> of mice fed a HFCA diet or a HP diet. The median phenotypic variance explained by </w:t>
      </w:r>
      <w:r w:rsidRPr="0055369E">
        <w:rPr>
          <w:rFonts w:ascii="Arial" w:hAnsi="Arial" w:cs="Arial"/>
          <w:i/>
          <w:iCs/>
        </w:rPr>
        <w:t>cis</w:t>
      </w:r>
      <w:r w:rsidR="003D0743" w:rsidRPr="0055369E">
        <w:rPr>
          <w:rFonts w:ascii="Arial" w:hAnsi="Arial" w:cs="Arial"/>
        </w:rPr>
        <w:t>-</w:t>
      </w:r>
      <w:proofErr w:type="spellStart"/>
      <w:r w:rsidRPr="0055369E">
        <w:rPr>
          <w:rFonts w:ascii="Arial" w:hAnsi="Arial" w:cs="Arial"/>
        </w:rPr>
        <w:t>eQTL</w:t>
      </w:r>
      <w:proofErr w:type="spellEnd"/>
      <w:r w:rsidRPr="0055369E">
        <w:rPr>
          <w:rFonts w:ascii="Arial" w:hAnsi="Arial" w:cs="Arial"/>
        </w:rPr>
        <w:t xml:space="preserve"> in the HFCA is 0.34</w:t>
      </w:r>
      <w:r w:rsidR="008C6474">
        <w:rPr>
          <w:rFonts w:ascii="Arial" w:hAnsi="Arial" w:cs="Arial"/>
        </w:rPr>
        <w:t>9</w:t>
      </w:r>
      <w:r w:rsidRPr="0055369E">
        <w:rPr>
          <w:rFonts w:ascii="Arial" w:hAnsi="Arial" w:cs="Arial"/>
        </w:rPr>
        <w:t xml:space="preserve"> whereas it is 0.244 in </w:t>
      </w:r>
      <w:r w:rsidRPr="0055369E">
        <w:rPr>
          <w:rFonts w:ascii="Arial" w:hAnsi="Arial" w:cs="Arial"/>
          <w:i/>
          <w:iCs/>
        </w:rPr>
        <w:t>trans</w:t>
      </w:r>
      <w:r w:rsidRPr="0055369E">
        <w:rPr>
          <w:rFonts w:ascii="Arial" w:hAnsi="Arial" w:cs="Arial"/>
        </w:rPr>
        <w:t xml:space="preserve">. Similarly, in the HP, the variance explained by </w:t>
      </w:r>
      <w:r w:rsidRPr="0055369E">
        <w:rPr>
          <w:rFonts w:ascii="Arial" w:hAnsi="Arial" w:cs="Arial"/>
          <w:i/>
          <w:iCs/>
        </w:rPr>
        <w:t>cis</w:t>
      </w:r>
      <w:r w:rsidR="003D0743" w:rsidRPr="0055369E">
        <w:rPr>
          <w:rFonts w:ascii="Arial" w:hAnsi="Arial" w:cs="Arial"/>
        </w:rPr>
        <w:t>-</w:t>
      </w:r>
      <w:proofErr w:type="spellStart"/>
      <w:r w:rsidRPr="0055369E">
        <w:rPr>
          <w:rFonts w:ascii="Arial" w:hAnsi="Arial" w:cs="Arial"/>
        </w:rPr>
        <w:t>eQTL</w:t>
      </w:r>
      <w:proofErr w:type="spellEnd"/>
      <w:r w:rsidRPr="0055369E">
        <w:rPr>
          <w:rFonts w:ascii="Arial" w:hAnsi="Arial" w:cs="Arial"/>
        </w:rPr>
        <w:t xml:space="preserve"> is 0.35</w:t>
      </w:r>
      <w:r w:rsidR="008C6474">
        <w:rPr>
          <w:rFonts w:ascii="Arial" w:hAnsi="Arial" w:cs="Arial"/>
        </w:rPr>
        <w:t>6</w:t>
      </w:r>
      <w:r w:rsidRPr="0055369E">
        <w:rPr>
          <w:rFonts w:ascii="Arial" w:hAnsi="Arial" w:cs="Arial"/>
        </w:rPr>
        <w:t xml:space="preserve"> and 0.282</w:t>
      </w:r>
      <w:r w:rsidR="008C6474">
        <w:rPr>
          <w:rFonts w:ascii="Arial" w:hAnsi="Arial" w:cs="Arial"/>
        </w:rPr>
        <w:t xml:space="preserve"> in </w:t>
      </w:r>
      <w:r w:rsidR="008C6474">
        <w:rPr>
          <w:rFonts w:ascii="Arial" w:hAnsi="Arial" w:cs="Arial"/>
          <w:i/>
          <w:iCs/>
        </w:rPr>
        <w:t>trans</w:t>
      </w:r>
      <w:r w:rsidRPr="0055369E">
        <w:rPr>
          <w:rFonts w:ascii="Arial" w:hAnsi="Arial" w:cs="Arial"/>
        </w:rPr>
        <w:t xml:space="preserve">. </w:t>
      </w:r>
      <w:r w:rsidRPr="00DA12D5">
        <w:rPr>
          <w:rFonts w:ascii="Arial" w:hAnsi="Arial" w:cs="Arial"/>
        </w:rPr>
        <w:t>(</w:t>
      </w:r>
      <w:r w:rsidRPr="0055369E">
        <w:rPr>
          <w:rFonts w:ascii="Arial" w:hAnsi="Arial" w:cs="Arial"/>
          <w:b/>
          <w:bCs/>
        </w:rPr>
        <w:t>C, D</w:t>
      </w:r>
      <w:r w:rsidRPr="00DA12D5">
        <w:rPr>
          <w:rFonts w:ascii="Arial" w:hAnsi="Arial" w:cs="Arial"/>
        </w:rPr>
        <w:t>)</w:t>
      </w:r>
      <w:r w:rsidRPr="0055369E">
        <w:rPr>
          <w:rFonts w:ascii="Arial" w:hAnsi="Arial" w:cs="Arial"/>
        </w:rPr>
        <w:t xml:space="preserve"> Wilcoxon rank sum tests reveal a significant difference in the phenotypic variance explained between </w:t>
      </w:r>
      <w:r w:rsidRPr="0055369E">
        <w:rPr>
          <w:rFonts w:ascii="Arial" w:hAnsi="Arial" w:cs="Arial"/>
          <w:i/>
          <w:iCs/>
        </w:rPr>
        <w:t>cis</w:t>
      </w:r>
      <w:r w:rsidRPr="0055369E">
        <w:rPr>
          <w:rFonts w:ascii="Arial" w:hAnsi="Arial" w:cs="Arial"/>
        </w:rPr>
        <w:t xml:space="preserve"> and </w:t>
      </w:r>
      <w:r w:rsidRPr="0055369E">
        <w:rPr>
          <w:rFonts w:ascii="Arial" w:hAnsi="Arial" w:cs="Arial"/>
          <w:i/>
          <w:iCs/>
        </w:rPr>
        <w:t>trans</w:t>
      </w:r>
      <w:r w:rsidRPr="0055369E">
        <w:rPr>
          <w:rFonts w:ascii="Arial" w:hAnsi="Arial" w:cs="Arial"/>
        </w:rPr>
        <w:t>-</w:t>
      </w:r>
      <w:proofErr w:type="spellStart"/>
      <w:r w:rsidRPr="0055369E">
        <w:rPr>
          <w:rFonts w:ascii="Arial" w:hAnsi="Arial" w:cs="Arial"/>
        </w:rPr>
        <w:t>mirQTL</w:t>
      </w:r>
      <w:proofErr w:type="spellEnd"/>
      <w:r w:rsidRPr="0055369E">
        <w:rPr>
          <w:rFonts w:ascii="Arial" w:hAnsi="Arial" w:cs="Arial"/>
        </w:rPr>
        <w:t xml:space="preserve"> and a similar but insignificant (p ≥ 0.05) difference in the phenotypic variance explained between the </w:t>
      </w:r>
      <w:r w:rsidRPr="0055369E">
        <w:rPr>
          <w:rFonts w:ascii="Arial" w:hAnsi="Arial" w:cs="Arial"/>
          <w:i/>
          <w:iCs/>
        </w:rPr>
        <w:t xml:space="preserve">cis </w:t>
      </w:r>
      <w:r w:rsidRPr="0055369E">
        <w:rPr>
          <w:rFonts w:ascii="Arial" w:hAnsi="Arial" w:cs="Arial"/>
        </w:rPr>
        <w:t xml:space="preserve">and </w:t>
      </w:r>
      <w:r w:rsidRPr="0055369E">
        <w:rPr>
          <w:rFonts w:ascii="Arial" w:hAnsi="Arial" w:cs="Arial"/>
          <w:i/>
          <w:iCs/>
        </w:rPr>
        <w:t>trans</w:t>
      </w:r>
      <w:r w:rsidRPr="0055369E">
        <w:rPr>
          <w:rFonts w:ascii="Arial" w:hAnsi="Arial" w:cs="Arial"/>
        </w:rPr>
        <w:t>-</w:t>
      </w:r>
      <w:proofErr w:type="spellStart"/>
      <w:r w:rsidRPr="0055369E">
        <w:rPr>
          <w:rFonts w:ascii="Arial" w:hAnsi="Arial" w:cs="Arial"/>
        </w:rPr>
        <w:t>mirQTL</w:t>
      </w:r>
      <w:proofErr w:type="spellEnd"/>
      <w:r w:rsidRPr="0055369E">
        <w:rPr>
          <w:rFonts w:ascii="Arial" w:hAnsi="Arial" w:cs="Arial"/>
        </w:rPr>
        <w:t xml:space="preserve"> of mice fed a HP diet. The median phenotypic variance explained by </w:t>
      </w:r>
      <w:r w:rsidRPr="0055369E">
        <w:rPr>
          <w:rFonts w:ascii="Arial" w:hAnsi="Arial" w:cs="Arial"/>
          <w:i/>
          <w:iCs/>
        </w:rPr>
        <w:t>cis</w:t>
      </w:r>
      <w:r w:rsidR="003D0743" w:rsidRPr="0055369E">
        <w:rPr>
          <w:rFonts w:ascii="Arial" w:hAnsi="Arial" w:cs="Arial"/>
        </w:rPr>
        <w:t>-</w:t>
      </w:r>
      <w:proofErr w:type="spellStart"/>
      <w:r w:rsidRPr="0055369E">
        <w:rPr>
          <w:rFonts w:ascii="Arial" w:hAnsi="Arial" w:cs="Arial"/>
        </w:rPr>
        <w:t>mirQTL</w:t>
      </w:r>
      <w:proofErr w:type="spellEnd"/>
      <w:r w:rsidRPr="0055369E">
        <w:rPr>
          <w:rFonts w:ascii="Arial" w:hAnsi="Arial" w:cs="Arial"/>
        </w:rPr>
        <w:t xml:space="preserve"> in the HFCA is 0.46</w:t>
      </w:r>
      <w:r w:rsidR="008C6474">
        <w:rPr>
          <w:rFonts w:ascii="Arial" w:hAnsi="Arial" w:cs="Arial"/>
        </w:rPr>
        <w:t>5</w:t>
      </w:r>
      <w:r w:rsidRPr="0055369E">
        <w:rPr>
          <w:rFonts w:ascii="Arial" w:hAnsi="Arial" w:cs="Arial"/>
        </w:rPr>
        <w:t xml:space="preserve"> whereas it is 0.251 in </w:t>
      </w:r>
      <w:r w:rsidRPr="0055369E">
        <w:rPr>
          <w:rFonts w:ascii="Arial" w:hAnsi="Arial" w:cs="Arial"/>
          <w:i/>
          <w:iCs/>
        </w:rPr>
        <w:t>trans</w:t>
      </w:r>
      <w:r w:rsidRPr="0055369E">
        <w:rPr>
          <w:rFonts w:ascii="Arial" w:hAnsi="Arial" w:cs="Arial"/>
        </w:rPr>
        <w:t xml:space="preserve">. Similarly, in the HP, the variance explained by </w:t>
      </w:r>
      <w:r w:rsidRPr="0055369E">
        <w:rPr>
          <w:rFonts w:ascii="Arial" w:hAnsi="Arial" w:cs="Arial"/>
          <w:i/>
          <w:iCs/>
        </w:rPr>
        <w:t>cis</w:t>
      </w:r>
      <w:r w:rsidR="003D0743" w:rsidRPr="0055369E">
        <w:rPr>
          <w:rFonts w:ascii="Arial" w:hAnsi="Arial" w:cs="Arial"/>
        </w:rPr>
        <w:t>-</w:t>
      </w:r>
      <w:proofErr w:type="spellStart"/>
      <w:r w:rsidRPr="0055369E">
        <w:rPr>
          <w:rFonts w:ascii="Arial" w:hAnsi="Arial" w:cs="Arial"/>
        </w:rPr>
        <w:t>mirQTL</w:t>
      </w:r>
      <w:proofErr w:type="spellEnd"/>
      <w:r w:rsidRPr="0055369E">
        <w:rPr>
          <w:rFonts w:ascii="Arial" w:hAnsi="Arial" w:cs="Arial"/>
        </w:rPr>
        <w:t xml:space="preserve"> is 0.52</w:t>
      </w:r>
      <w:r w:rsidR="008C6474">
        <w:rPr>
          <w:rFonts w:ascii="Arial" w:hAnsi="Arial" w:cs="Arial"/>
        </w:rPr>
        <w:t>5</w:t>
      </w:r>
      <w:r w:rsidRPr="0055369E">
        <w:rPr>
          <w:rFonts w:ascii="Arial" w:hAnsi="Arial" w:cs="Arial"/>
        </w:rPr>
        <w:t xml:space="preserve"> and 0.302</w:t>
      </w:r>
      <w:r w:rsidR="008C6474">
        <w:rPr>
          <w:rFonts w:ascii="Arial" w:hAnsi="Arial" w:cs="Arial"/>
        </w:rPr>
        <w:t xml:space="preserve"> in </w:t>
      </w:r>
      <w:r w:rsidR="008C6474">
        <w:rPr>
          <w:rFonts w:ascii="Arial" w:hAnsi="Arial" w:cs="Arial"/>
          <w:i/>
          <w:iCs/>
        </w:rPr>
        <w:t>trans</w:t>
      </w:r>
      <w:r w:rsidRPr="0055369E">
        <w:rPr>
          <w:rFonts w:ascii="Arial" w:hAnsi="Arial" w:cs="Arial"/>
        </w:rPr>
        <w:t xml:space="preserve">. </w:t>
      </w:r>
    </w:p>
    <w:p w14:paraId="33B07784" w14:textId="21EC17FE" w:rsidR="00E964E9" w:rsidRPr="0055369E" w:rsidRDefault="00E964E9" w:rsidP="00E964E9">
      <w:pPr>
        <w:tabs>
          <w:tab w:val="left" w:pos="7235"/>
        </w:tabs>
        <w:jc w:val="center"/>
        <w:rPr>
          <w:rFonts w:ascii="Arial" w:hAnsi="Arial" w:cs="Arial"/>
        </w:rPr>
      </w:pPr>
    </w:p>
    <w:p w14:paraId="79613EBE" w14:textId="22B0E634" w:rsidR="00E964E9" w:rsidRPr="0055369E" w:rsidRDefault="00E964E9" w:rsidP="00E964E9">
      <w:pPr>
        <w:tabs>
          <w:tab w:val="left" w:pos="7235"/>
        </w:tabs>
        <w:jc w:val="center"/>
        <w:rPr>
          <w:rFonts w:ascii="Arial" w:hAnsi="Arial" w:cs="Arial"/>
        </w:rPr>
      </w:pPr>
    </w:p>
    <w:p w14:paraId="777C1102" w14:textId="7DA867FA" w:rsidR="00E964E9" w:rsidRPr="0055369E" w:rsidRDefault="00777ECC" w:rsidP="00E964E9">
      <w:pPr>
        <w:tabs>
          <w:tab w:val="left" w:pos="7235"/>
        </w:tabs>
        <w:jc w:val="center"/>
        <w:rPr>
          <w:rFonts w:ascii="Arial" w:hAnsi="Arial" w:cs="Arial"/>
        </w:rPr>
      </w:pPr>
      <w:r w:rsidRPr="0055369E">
        <w:rPr>
          <w:rFonts w:ascii="Arial" w:hAnsi="Arial" w:cs="Arial"/>
          <w:noProof/>
        </w:rPr>
        <w:drawing>
          <wp:inline distT="0" distB="0" distL="0" distR="0" wp14:anchorId="4D2EC7B6" wp14:editId="40A9CF24">
            <wp:extent cx="5849489" cy="3653624"/>
            <wp:effectExtent l="0" t="0" r="5715" b="4445"/>
            <wp:docPr id="11" name="Picture 1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creen Shot 2020-06-05 at 3.39.46 PM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9293" cy="3665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9274BF" w14:textId="6983E7A4" w:rsidR="00E964E9" w:rsidRPr="0055369E" w:rsidRDefault="00E964E9" w:rsidP="008A588C">
      <w:pPr>
        <w:tabs>
          <w:tab w:val="left" w:pos="7235"/>
        </w:tabs>
        <w:rPr>
          <w:rFonts w:ascii="Arial" w:hAnsi="Arial" w:cs="Arial"/>
        </w:rPr>
      </w:pPr>
      <w:r w:rsidRPr="0055369E">
        <w:rPr>
          <w:rFonts w:ascii="Arial" w:hAnsi="Arial" w:cs="Arial"/>
          <w:b/>
          <w:bCs/>
        </w:rPr>
        <w:t xml:space="preserve">Supplemental Figure </w:t>
      </w:r>
      <w:r w:rsidR="00284003">
        <w:rPr>
          <w:rFonts w:ascii="Arial" w:hAnsi="Arial" w:cs="Arial"/>
          <w:b/>
          <w:bCs/>
        </w:rPr>
        <w:t>4</w:t>
      </w:r>
      <w:r w:rsidRPr="0055369E">
        <w:rPr>
          <w:rFonts w:ascii="Arial" w:hAnsi="Arial" w:cs="Arial"/>
          <w:b/>
          <w:bCs/>
        </w:rPr>
        <w:t>:</w:t>
      </w:r>
      <w:r w:rsidRPr="0055369E">
        <w:rPr>
          <w:rFonts w:ascii="Arial" w:hAnsi="Arial" w:cs="Arial"/>
        </w:rPr>
        <w:t xml:space="preserve"> </w:t>
      </w:r>
      <w:r w:rsidRPr="0055369E">
        <w:rPr>
          <w:rFonts w:ascii="Arial" w:hAnsi="Arial" w:cs="Arial"/>
          <w:b/>
          <w:bCs/>
        </w:rPr>
        <w:t xml:space="preserve">Alleles from Wild Derived strains contribute to </w:t>
      </w:r>
      <w:proofErr w:type="spellStart"/>
      <w:r w:rsidRPr="0055369E">
        <w:rPr>
          <w:rFonts w:ascii="Arial" w:hAnsi="Arial" w:cs="Arial"/>
          <w:b/>
          <w:bCs/>
        </w:rPr>
        <w:t>eQTL</w:t>
      </w:r>
      <w:proofErr w:type="spellEnd"/>
      <w:r w:rsidRPr="0055369E">
        <w:rPr>
          <w:rFonts w:ascii="Arial" w:hAnsi="Arial" w:cs="Arial"/>
          <w:b/>
          <w:bCs/>
        </w:rPr>
        <w:t xml:space="preserve"> and </w:t>
      </w:r>
      <w:proofErr w:type="spellStart"/>
      <w:r w:rsidRPr="0055369E">
        <w:rPr>
          <w:rFonts w:ascii="Arial" w:hAnsi="Arial" w:cs="Arial"/>
          <w:b/>
          <w:bCs/>
        </w:rPr>
        <w:t>mir-eQTL</w:t>
      </w:r>
      <w:proofErr w:type="spellEnd"/>
      <w:r w:rsidRPr="0055369E">
        <w:rPr>
          <w:rFonts w:ascii="Arial" w:hAnsi="Arial" w:cs="Arial"/>
          <w:b/>
          <w:bCs/>
        </w:rPr>
        <w:t>.</w:t>
      </w:r>
      <w:r w:rsidRPr="0055369E">
        <w:rPr>
          <w:rFonts w:ascii="Arial" w:hAnsi="Arial" w:cs="Arial"/>
        </w:rPr>
        <w:t xml:space="preserve">  (</w:t>
      </w:r>
      <w:r w:rsidRPr="0055369E">
        <w:rPr>
          <w:rFonts w:ascii="Arial" w:hAnsi="Arial" w:cs="Arial"/>
          <w:b/>
          <w:bCs/>
        </w:rPr>
        <w:t>A</w:t>
      </w:r>
      <w:r w:rsidRPr="0055369E">
        <w:rPr>
          <w:rFonts w:ascii="Arial" w:hAnsi="Arial" w:cs="Arial"/>
        </w:rPr>
        <w:t xml:space="preserve">) Boxplot representation of center-scaled BLUP coefficients from all significant </w:t>
      </w:r>
      <w:proofErr w:type="spellStart"/>
      <w:r w:rsidRPr="0055369E">
        <w:rPr>
          <w:rFonts w:ascii="Arial" w:hAnsi="Arial" w:cs="Arial"/>
        </w:rPr>
        <w:t>eQTL</w:t>
      </w:r>
      <w:proofErr w:type="spellEnd"/>
      <w:r w:rsidRPr="0055369E">
        <w:rPr>
          <w:rFonts w:ascii="Arial" w:hAnsi="Arial" w:cs="Arial"/>
        </w:rPr>
        <w:t xml:space="preserve"> in the HFCA</w:t>
      </w:r>
      <w:r w:rsidR="009D37D8">
        <w:rPr>
          <w:rFonts w:ascii="Arial" w:hAnsi="Arial" w:cs="Arial"/>
        </w:rPr>
        <w:t>-</w:t>
      </w:r>
      <w:r w:rsidRPr="0055369E">
        <w:rPr>
          <w:rFonts w:ascii="Arial" w:hAnsi="Arial" w:cs="Arial"/>
        </w:rPr>
        <w:t>fed mice. Kruskal-Wallis rank sum test indicates significant differences (p &lt; 2.2 x 10</w:t>
      </w:r>
      <w:r w:rsidRPr="0055369E">
        <w:rPr>
          <w:rFonts w:ascii="Arial" w:hAnsi="Arial" w:cs="Arial"/>
          <w:vertAlign w:val="superscript"/>
        </w:rPr>
        <w:t>-16</w:t>
      </w:r>
      <w:r w:rsidRPr="0055369E">
        <w:rPr>
          <w:rFonts w:ascii="Arial" w:hAnsi="Arial" w:cs="Arial"/>
        </w:rPr>
        <w:t>) among founder effects. Dunn's post-hoc test confirms significantly (</w:t>
      </w:r>
      <w:r w:rsidR="002C15AE" w:rsidRPr="0055369E">
        <w:rPr>
          <w:rFonts w:ascii="Arial" w:hAnsi="Arial" w:cs="Arial"/>
        </w:rPr>
        <w:t xml:space="preserve">BH-adjusted </w:t>
      </w:r>
      <w:r w:rsidRPr="0055369E">
        <w:rPr>
          <w:rFonts w:ascii="Arial" w:hAnsi="Arial" w:cs="Arial"/>
        </w:rPr>
        <w:t>p &lt; 1.0 x 10</w:t>
      </w:r>
      <w:r w:rsidRPr="0055369E">
        <w:rPr>
          <w:rFonts w:ascii="Arial" w:hAnsi="Arial" w:cs="Arial"/>
          <w:vertAlign w:val="superscript"/>
        </w:rPr>
        <w:t>-4</w:t>
      </w:r>
      <w:r w:rsidRPr="0055369E">
        <w:rPr>
          <w:rFonts w:ascii="Arial" w:hAnsi="Arial" w:cs="Arial"/>
        </w:rPr>
        <w:t>) larger effects from the CAST/</w:t>
      </w:r>
      <w:proofErr w:type="spellStart"/>
      <w:r w:rsidRPr="0055369E">
        <w:rPr>
          <w:rFonts w:ascii="Arial" w:hAnsi="Arial" w:cs="Arial"/>
        </w:rPr>
        <w:t>EiJ</w:t>
      </w:r>
      <w:proofErr w:type="spellEnd"/>
      <w:r w:rsidRPr="0055369E">
        <w:rPr>
          <w:rFonts w:ascii="Arial" w:hAnsi="Arial" w:cs="Arial"/>
        </w:rPr>
        <w:t xml:space="preserve"> and PWK/</w:t>
      </w:r>
      <w:proofErr w:type="spellStart"/>
      <w:r w:rsidRPr="0055369E">
        <w:rPr>
          <w:rFonts w:ascii="Arial" w:hAnsi="Arial" w:cs="Arial"/>
        </w:rPr>
        <w:t>PhJ</w:t>
      </w:r>
      <w:proofErr w:type="spellEnd"/>
      <w:r w:rsidRPr="0055369E">
        <w:rPr>
          <w:rFonts w:ascii="Arial" w:hAnsi="Arial" w:cs="Arial"/>
        </w:rPr>
        <w:t xml:space="preserve"> strains relative to all other strains. (B) Boxplot representation of center-scaled BLUP coefficients from all significant </w:t>
      </w:r>
      <w:proofErr w:type="spellStart"/>
      <w:r w:rsidRPr="0055369E">
        <w:rPr>
          <w:rFonts w:ascii="Arial" w:hAnsi="Arial" w:cs="Arial"/>
        </w:rPr>
        <w:t>mirQTL</w:t>
      </w:r>
      <w:proofErr w:type="spellEnd"/>
      <w:r w:rsidRPr="0055369E">
        <w:rPr>
          <w:rFonts w:ascii="Arial" w:hAnsi="Arial" w:cs="Arial"/>
        </w:rPr>
        <w:t xml:space="preserve"> in the HFCA</w:t>
      </w:r>
      <w:r w:rsidR="002C15AE" w:rsidRPr="0055369E">
        <w:rPr>
          <w:rFonts w:ascii="Arial" w:hAnsi="Arial" w:cs="Arial"/>
        </w:rPr>
        <w:t>-</w:t>
      </w:r>
      <w:r w:rsidRPr="0055369E">
        <w:rPr>
          <w:rFonts w:ascii="Arial" w:hAnsi="Arial" w:cs="Arial"/>
        </w:rPr>
        <w:t xml:space="preserve">fed mice. Kruskal-Wallis rank sum test indicates no significant differences (p = 0.34) among founder effects. </w:t>
      </w:r>
      <w:r w:rsidRPr="0055369E">
        <w:rPr>
          <w:rFonts w:ascii="Arial" w:hAnsi="Arial" w:cs="Arial"/>
          <w:b/>
          <w:bCs/>
        </w:rPr>
        <w:t>C</w:t>
      </w:r>
      <w:r w:rsidRPr="0055369E">
        <w:rPr>
          <w:rFonts w:ascii="Arial" w:hAnsi="Arial" w:cs="Arial"/>
        </w:rPr>
        <w:t xml:space="preserve">) Boxplot of center-scaled BLUP coefficients from all significant </w:t>
      </w:r>
      <w:proofErr w:type="spellStart"/>
      <w:r w:rsidRPr="0055369E">
        <w:rPr>
          <w:rFonts w:ascii="Arial" w:hAnsi="Arial" w:cs="Arial"/>
        </w:rPr>
        <w:t>eQTL</w:t>
      </w:r>
      <w:proofErr w:type="spellEnd"/>
      <w:r w:rsidRPr="0055369E">
        <w:rPr>
          <w:rFonts w:ascii="Arial" w:hAnsi="Arial" w:cs="Arial"/>
        </w:rPr>
        <w:t xml:space="preserve"> in the HP</w:t>
      </w:r>
      <w:r w:rsidR="002C15AE" w:rsidRPr="0055369E">
        <w:rPr>
          <w:rFonts w:ascii="Arial" w:hAnsi="Arial" w:cs="Arial"/>
        </w:rPr>
        <w:t>-</w:t>
      </w:r>
      <w:r w:rsidRPr="0055369E">
        <w:rPr>
          <w:rFonts w:ascii="Arial" w:hAnsi="Arial" w:cs="Arial"/>
        </w:rPr>
        <w:t>fed mice. Kruskal-Wallis rank sum test indicates significant differences (p &lt; 2.2 x 10</w:t>
      </w:r>
      <w:r w:rsidRPr="0055369E">
        <w:rPr>
          <w:rFonts w:ascii="Arial" w:hAnsi="Arial" w:cs="Arial"/>
          <w:vertAlign w:val="superscript"/>
        </w:rPr>
        <w:t>-16</w:t>
      </w:r>
      <w:r w:rsidRPr="0055369E">
        <w:rPr>
          <w:rFonts w:ascii="Arial" w:hAnsi="Arial" w:cs="Arial"/>
        </w:rPr>
        <w:t>) among founder effects. Dunn's post-hoc test confirms significantly (p &lt; 1.0 x 10</w:t>
      </w:r>
      <w:r w:rsidRPr="0055369E">
        <w:rPr>
          <w:rFonts w:ascii="Arial" w:hAnsi="Arial" w:cs="Arial"/>
          <w:vertAlign w:val="superscript"/>
        </w:rPr>
        <w:t>-4</w:t>
      </w:r>
      <w:r w:rsidRPr="0055369E">
        <w:rPr>
          <w:rFonts w:ascii="Arial" w:hAnsi="Arial" w:cs="Arial"/>
        </w:rPr>
        <w:t>, BH-adjusted) larger effects from the CAST/</w:t>
      </w:r>
      <w:proofErr w:type="spellStart"/>
      <w:r w:rsidRPr="0055369E">
        <w:rPr>
          <w:rFonts w:ascii="Arial" w:hAnsi="Arial" w:cs="Arial"/>
        </w:rPr>
        <w:t>EiJ</w:t>
      </w:r>
      <w:proofErr w:type="spellEnd"/>
      <w:r w:rsidRPr="0055369E">
        <w:rPr>
          <w:rFonts w:ascii="Arial" w:hAnsi="Arial" w:cs="Arial"/>
        </w:rPr>
        <w:t xml:space="preserve"> and PWK/</w:t>
      </w:r>
      <w:proofErr w:type="spellStart"/>
      <w:r w:rsidRPr="0055369E">
        <w:rPr>
          <w:rFonts w:ascii="Arial" w:hAnsi="Arial" w:cs="Arial"/>
        </w:rPr>
        <w:t>PhJ</w:t>
      </w:r>
      <w:proofErr w:type="spellEnd"/>
      <w:r w:rsidRPr="0055369E">
        <w:rPr>
          <w:rFonts w:ascii="Arial" w:hAnsi="Arial" w:cs="Arial"/>
        </w:rPr>
        <w:t xml:space="preserve"> strains relative to all other strains. (</w:t>
      </w:r>
      <w:r w:rsidRPr="0055369E">
        <w:rPr>
          <w:rFonts w:ascii="Arial" w:hAnsi="Arial" w:cs="Arial"/>
          <w:b/>
          <w:bCs/>
        </w:rPr>
        <w:t>D</w:t>
      </w:r>
      <w:r w:rsidRPr="0055369E">
        <w:rPr>
          <w:rFonts w:ascii="Arial" w:hAnsi="Arial" w:cs="Arial"/>
        </w:rPr>
        <w:t xml:space="preserve">) Boxplot of center-scaled BLUP coefficients from all significant </w:t>
      </w:r>
      <w:proofErr w:type="spellStart"/>
      <w:r w:rsidRPr="0055369E">
        <w:rPr>
          <w:rFonts w:ascii="Arial" w:hAnsi="Arial" w:cs="Arial"/>
        </w:rPr>
        <w:t>mirQTL</w:t>
      </w:r>
      <w:proofErr w:type="spellEnd"/>
      <w:r w:rsidRPr="0055369E">
        <w:rPr>
          <w:rFonts w:ascii="Arial" w:hAnsi="Arial" w:cs="Arial"/>
        </w:rPr>
        <w:t xml:space="preserve"> in the HP</w:t>
      </w:r>
      <w:r w:rsidR="002C15AE" w:rsidRPr="0055369E">
        <w:rPr>
          <w:rFonts w:ascii="Arial" w:hAnsi="Arial" w:cs="Arial"/>
        </w:rPr>
        <w:t>-</w:t>
      </w:r>
      <w:r w:rsidRPr="0055369E">
        <w:rPr>
          <w:rFonts w:ascii="Arial" w:hAnsi="Arial" w:cs="Arial"/>
        </w:rPr>
        <w:t>fed mice. Kruskal-Wallis rank sum test does not indicate significant differences (p &lt; 0.064) among founder effects.</w:t>
      </w:r>
    </w:p>
    <w:p w14:paraId="36959BE1" w14:textId="77777777" w:rsidR="00E964E9" w:rsidRPr="0055369E" w:rsidRDefault="00E964E9" w:rsidP="00E964E9">
      <w:pPr>
        <w:tabs>
          <w:tab w:val="left" w:pos="7235"/>
        </w:tabs>
        <w:jc w:val="center"/>
        <w:rPr>
          <w:rFonts w:ascii="Arial" w:hAnsi="Arial" w:cs="Arial"/>
        </w:rPr>
      </w:pPr>
      <w:r w:rsidRPr="0055369E">
        <w:rPr>
          <w:rFonts w:ascii="Arial" w:hAnsi="Arial" w:cs="Arial"/>
        </w:rPr>
        <w:lastRenderedPageBreak/>
        <w:t xml:space="preserve"> </w:t>
      </w:r>
    </w:p>
    <w:p w14:paraId="7F151249" w14:textId="70A8C4BB" w:rsidR="00E964E9" w:rsidRPr="0055369E" w:rsidRDefault="00E964E9" w:rsidP="00E964E9">
      <w:pPr>
        <w:tabs>
          <w:tab w:val="left" w:pos="7235"/>
        </w:tabs>
        <w:jc w:val="center"/>
        <w:rPr>
          <w:rFonts w:ascii="Arial" w:hAnsi="Arial" w:cs="Arial"/>
        </w:rPr>
      </w:pPr>
    </w:p>
    <w:p w14:paraId="15902815" w14:textId="1FBEF956" w:rsidR="00E964E9" w:rsidRPr="0055369E" w:rsidRDefault="00602931" w:rsidP="00E964E9">
      <w:pPr>
        <w:tabs>
          <w:tab w:val="left" w:pos="7235"/>
        </w:tabs>
        <w:jc w:val="center"/>
        <w:rPr>
          <w:rFonts w:ascii="Arial" w:hAnsi="Arial" w:cs="Arial"/>
        </w:rPr>
      </w:pPr>
      <w:r w:rsidRPr="0055369E">
        <w:rPr>
          <w:rFonts w:ascii="Arial" w:hAnsi="Arial" w:cs="Arial"/>
          <w:noProof/>
        </w:rPr>
        <w:drawing>
          <wp:inline distT="0" distB="0" distL="0" distR="0" wp14:anchorId="4FA5DC43" wp14:editId="7C7010CF">
            <wp:extent cx="6197600" cy="4254500"/>
            <wp:effectExtent l="0" t="0" r="0" b="0"/>
            <wp:docPr id="8" name="Picture 8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creen Shot 2020-06-05 at 3.38.14 PM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7600" cy="425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050FB1" w14:textId="79BFB57D" w:rsidR="00E964E9" w:rsidRPr="0055369E" w:rsidRDefault="00E964E9" w:rsidP="008A588C">
      <w:pPr>
        <w:tabs>
          <w:tab w:val="left" w:pos="7235"/>
        </w:tabs>
        <w:rPr>
          <w:rFonts w:ascii="Arial" w:hAnsi="Arial" w:cs="Arial"/>
        </w:rPr>
      </w:pPr>
      <w:r w:rsidRPr="0055369E">
        <w:rPr>
          <w:rFonts w:ascii="Arial" w:hAnsi="Arial" w:cs="Arial"/>
          <w:b/>
          <w:bCs/>
        </w:rPr>
        <w:t xml:space="preserve">Supplemental Figure </w:t>
      </w:r>
      <w:r w:rsidR="00284003">
        <w:rPr>
          <w:rFonts w:ascii="Arial" w:hAnsi="Arial" w:cs="Arial"/>
          <w:b/>
          <w:bCs/>
        </w:rPr>
        <w:t>5</w:t>
      </w:r>
      <w:r w:rsidRPr="0055369E">
        <w:rPr>
          <w:rFonts w:ascii="Arial" w:hAnsi="Arial" w:cs="Arial"/>
          <w:b/>
          <w:bCs/>
        </w:rPr>
        <w:t xml:space="preserve">: Magnitude of correlation of </w:t>
      </w:r>
      <w:r w:rsidR="00F95889" w:rsidRPr="0055369E">
        <w:rPr>
          <w:rFonts w:ascii="Arial" w:hAnsi="Arial" w:cs="Arial"/>
          <w:b/>
          <w:bCs/>
        </w:rPr>
        <w:t>mi</w:t>
      </w:r>
      <w:r w:rsidRPr="0055369E">
        <w:rPr>
          <w:rFonts w:ascii="Arial" w:hAnsi="Arial" w:cs="Arial"/>
          <w:b/>
          <w:bCs/>
        </w:rPr>
        <w:t xml:space="preserve">RNA-mRNA pairs with </w:t>
      </w:r>
      <w:proofErr w:type="spellStart"/>
      <w:r w:rsidRPr="0055369E">
        <w:rPr>
          <w:rFonts w:ascii="Arial" w:hAnsi="Arial" w:cs="Arial"/>
          <w:b/>
          <w:bCs/>
        </w:rPr>
        <w:t>eQTL</w:t>
      </w:r>
      <w:proofErr w:type="spellEnd"/>
      <w:r w:rsidRPr="0055369E">
        <w:rPr>
          <w:rFonts w:ascii="Arial" w:hAnsi="Arial" w:cs="Arial"/>
          <w:b/>
          <w:bCs/>
        </w:rPr>
        <w:t xml:space="preserve"> status differs by diet. </w:t>
      </w:r>
      <w:r w:rsidRPr="0055369E">
        <w:rPr>
          <w:rFonts w:ascii="Arial" w:hAnsi="Arial" w:cs="Arial"/>
        </w:rPr>
        <w:t xml:space="preserve">Expression data was used to generate correlations between pairs of </w:t>
      </w:r>
      <w:proofErr w:type="gramStart"/>
      <w:r w:rsidRPr="0055369E">
        <w:rPr>
          <w:rFonts w:ascii="Arial" w:hAnsi="Arial" w:cs="Arial"/>
        </w:rPr>
        <w:t>miRNA</w:t>
      </w:r>
      <w:proofErr w:type="gramEnd"/>
      <w:r w:rsidRPr="0055369E">
        <w:rPr>
          <w:rFonts w:ascii="Arial" w:hAnsi="Arial" w:cs="Arial"/>
        </w:rPr>
        <w:t xml:space="preserve"> (n = 246) and mRNA (n = 24,004). The results were filtered for FDR-corrected significance (α ≤ 0.05) and Spearman’s rho was plotted against the </w:t>
      </w:r>
      <w:proofErr w:type="spellStart"/>
      <w:r w:rsidRPr="0055369E">
        <w:rPr>
          <w:rFonts w:ascii="Arial" w:hAnsi="Arial" w:cs="Arial"/>
        </w:rPr>
        <w:t>eQTL</w:t>
      </w:r>
      <w:proofErr w:type="spellEnd"/>
      <w:r w:rsidRPr="0055369E">
        <w:rPr>
          <w:rFonts w:ascii="Arial" w:hAnsi="Arial" w:cs="Arial"/>
        </w:rPr>
        <w:t xml:space="preserve"> status of the mRNA from the HFCA model </w:t>
      </w:r>
      <w:r w:rsidRPr="0055369E">
        <w:rPr>
          <w:rFonts w:ascii="Arial" w:hAnsi="Arial" w:cs="Arial"/>
          <w:b/>
          <w:bCs/>
        </w:rPr>
        <w:t xml:space="preserve">(A) </w:t>
      </w:r>
      <w:r w:rsidRPr="0055369E">
        <w:rPr>
          <w:rFonts w:ascii="Arial" w:hAnsi="Arial" w:cs="Arial"/>
        </w:rPr>
        <w:t xml:space="preserve">and the HP model </w:t>
      </w:r>
      <w:r w:rsidRPr="0055369E">
        <w:rPr>
          <w:rFonts w:ascii="Arial" w:hAnsi="Arial" w:cs="Arial"/>
          <w:b/>
          <w:bCs/>
        </w:rPr>
        <w:t>(B)</w:t>
      </w:r>
      <w:r w:rsidRPr="0055369E">
        <w:rPr>
          <w:rFonts w:ascii="Arial" w:hAnsi="Arial" w:cs="Arial"/>
        </w:rPr>
        <w:t xml:space="preserve">. Wilcoxon rank sum test reveals a significant difference between the absolute correlations of </w:t>
      </w:r>
      <w:r w:rsidRPr="0055369E">
        <w:rPr>
          <w:rFonts w:ascii="Arial" w:hAnsi="Arial" w:cs="Arial"/>
          <w:i/>
          <w:iCs/>
        </w:rPr>
        <w:t>cis</w:t>
      </w:r>
      <w:r w:rsidRPr="0055369E">
        <w:rPr>
          <w:rFonts w:ascii="Arial" w:hAnsi="Arial" w:cs="Arial"/>
        </w:rPr>
        <w:t xml:space="preserve"> and </w:t>
      </w:r>
      <w:r w:rsidRPr="0055369E">
        <w:rPr>
          <w:rFonts w:ascii="Arial" w:hAnsi="Arial" w:cs="Arial"/>
          <w:i/>
          <w:iCs/>
        </w:rPr>
        <w:t>trans</w:t>
      </w:r>
      <w:r w:rsidRPr="0055369E">
        <w:rPr>
          <w:rFonts w:ascii="Arial" w:hAnsi="Arial" w:cs="Arial"/>
        </w:rPr>
        <w:t xml:space="preserve">-mapping </w:t>
      </w:r>
      <w:proofErr w:type="spellStart"/>
      <w:r w:rsidRPr="0055369E">
        <w:rPr>
          <w:rFonts w:ascii="Arial" w:hAnsi="Arial" w:cs="Arial"/>
        </w:rPr>
        <w:t>eQTL</w:t>
      </w:r>
      <w:proofErr w:type="spellEnd"/>
      <w:r w:rsidRPr="0055369E">
        <w:rPr>
          <w:rFonts w:ascii="Arial" w:hAnsi="Arial" w:cs="Arial"/>
        </w:rPr>
        <w:t xml:space="preserve"> in the HFCA and HP model (HFCA, p &lt; 2.2 x 10</w:t>
      </w:r>
      <w:r w:rsidRPr="0055369E">
        <w:rPr>
          <w:rFonts w:ascii="Arial" w:hAnsi="Arial" w:cs="Arial"/>
          <w:vertAlign w:val="superscript"/>
        </w:rPr>
        <w:t>-16</w:t>
      </w:r>
      <w:r w:rsidRPr="0055369E">
        <w:rPr>
          <w:rFonts w:ascii="Arial" w:hAnsi="Arial" w:cs="Arial"/>
        </w:rPr>
        <w:t>; HP, p &lt; 0.0005).</w:t>
      </w:r>
    </w:p>
    <w:p w14:paraId="74448288" w14:textId="03508941" w:rsidR="008A588C" w:rsidRPr="0055369E" w:rsidRDefault="008A588C" w:rsidP="00E964E9">
      <w:pPr>
        <w:tabs>
          <w:tab w:val="left" w:pos="7235"/>
        </w:tabs>
        <w:jc w:val="center"/>
        <w:rPr>
          <w:rFonts w:ascii="Arial" w:hAnsi="Arial" w:cs="Arial"/>
        </w:rPr>
      </w:pPr>
    </w:p>
    <w:p w14:paraId="43AE412E" w14:textId="0F074EE5" w:rsidR="008A588C" w:rsidRPr="0055369E" w:rsidRDefault="008A588C" w:rsidP="00E964E9">
      <w:pPr>
        <w:tabs>
          <w:tab w:val="left" w:pos="7235"/>
        </w:tabs>
        <w:jc w:val="center"/>
        <w:rPr>
          <w:rFonts w:ascii="Arial" w:hAnsi="Arial" w:cs="Arial"/>
        </w:rPr>
      </w:pPr>
    </w:p>
    <w:p w14:paraId="266A4EC1" w14:textId="575C185B" w:rsidR="008A588C" w:rsidRPr="0055369E" w:rsidRDefault="008A588C" w:rsidP="00E964E9">
      <w:pPr>
        <w:tabs>
          <w:tab w:val="left" w:pos="7235"/>
        </w:tabs>
        <w:jc w:val="center"/>
        <w:rPr>
          <w:rFonts w:ascii="Arial" w:hAnsi="Arial" w:cs="Arial"/>
        </w:rPr>
      </w:pPr>
    </w:p>
    <w:p w14:paraId="031F3786" w14:textId="251F3760" w:rsidR="008A588C" w:rsidRPr="0055369E" w:rsidRDefault="0069787E" w:rsidP="00E964E9">
      <w:pPr>
        <w:tabs>
          <w:tab w:val="left" w:pos="7235"/>
        </w:tabs>
        <w:jc w:val="center"/>
        <w:rPr>
          <w:rFonts w:ascii="Arial" w:hAnsi="Arial" w:cs="Arial"/>
        </w:rPr>
      </w:pPr>
      <w:r w:rsidRPr="0055369E">
        <w:rPr>
          <w:rFonts w:ascii="Arial" w:hAnsi="Arial" w:cs="Arial"/>
          <w:noProof/>
        </w:rPr>
        <w:drawing>
          <wp:inline distT="0" distB="0" distL="0" distR="0" wp14:anchorId="2B165824" wp14:editId="1FF6F54A">
            <wp:extent cx="8228330" cy="4561722"/>
            <wp:effectExtent l="0" t="0" r="1270" b="0"/>
            <wp:docPr id="10" name="Picture 10" descr="A close up of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creen Shot 2020-06-01 at 6.14.38 PM.pn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12"/>
                    <a:stretch/>
                  </pic:blipFill>
                  <pic:spPr bwMode="auto">
                    <a:xfrm>
                      <a:off x="0" y="0"/>
                      <a:ext cx="8229600" cy="45624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07D9C7" w14:textId="395DD9F9" w:rsidR="008A588C" w:rsidRPr="0055369E" w:rsidRDefault="008A588C" w:rsidP="00C23334">
      <w:pPr>
        <w:tabs>
          <w:tab w:val="left" w:pos="7235"/>
        </w:tabs>
        <w:rPr>
          <w:rFonts w:ascii="Arial" w:hAnsi="Arial" w:cs="Arial"/>
        </w:rPr>
      </w:pPr>
      <w:r w:rsidRPr="0055369E">
        <w:rPr>
          <w:rFonts w:ascii="Arial" w:hAnsi="Arial" w:cs="Arial"/>
          <w:b/>
          <w:bCs/>
        </w:rPr>
        <w:t xml:space="preserve">Supplemental Figure </w:t>
      </w:r>
      <w:r w:rsidR="00284003">
        <w:rPr>
          <w:rFonts w:ascii="Arial" w:hAnsi="Arial" w:cs="Arial"/>
          <w:b/>
          <w:bCs/>
        </w:rPr>
        <w:t>6</w:t>
      </w:r>
      <w:r w:rsidRPr="0055369E">
        <w:rPr>
          <w:rFonts w:ascii="Arial" w:hAnsi="Arial" w:cs="Arial"/>
          <w:b/>
          <w:bCs/>
        </w:rPr>
        <w:t xml:space="preserve">: Overlap between results of </w:t>
      </w:r>
      <w:r w:rsidR="003D70CF">
        <w:rPr>
          <w:rFonts w:ascii="Arial" w:hAnsi="Arial" w:cs="Arial"/>
          <w:b/>
          <w:bCs/>
        </w:rPr>
        <w:t>a</w:t>
      </w:r>
      <w:r w:rsidRPr="0055369E">
        <w:rPr>
          <w:rFonts w:ascii="Arial" w:hAnsi="Arial" w:cs="Arial"/>
          <w:b/>
          <w:bCs/>
        </w:rPr>
        <w:t xml:space="preserve">dditive and </w:t>
      </w:r>
      <w:r w:rsidR="003D70CF">
        <w:rPr>
          <w:rFonts w:ascii="Arial" w:hAnsi="Arial" w:cs="Arial"/>
          <w:b/>
          <w:bCs/>
        </w:rPr>
        <w:t>i</w:t>
      </w:r>
      <w:r w:rsidRPr="0055369E">
        <w:rPr>
          <w:rFonts w:ascii="Arial" w:hAnsi="Arial" w:cs="Arial"/>
          <w:b/>
          <w:bCs/>
        </w:rPr>
        <w:t xml:space="preserve">nteractive models revealed large architectural differences in </w:t>
      </w:r>
      <w:r w:rsidR="003D70CF" w:rsidRPr="003D70CF">
        <w:rPr>
          <w:rFonts w:ascii="Arial" w:hAnsi="Arial" w:cs="Arial"/>
          <w:b/>
          <w:bCs/>
          <w:i/>
          <w:iCs/>
        </w:rPr>
        <w:t>trans</w:t>
      </w:r>
      <w:r w:rsidR="003D70CF">
        <w:rPr>
          <w:rFonts w:ascii="Arial" w:hAnsi="Arial" w:cs="Arial"/>
          <w:b/>
          <w:bCs/>
        </w:rPr>
        <w:t>-</w:t>
      </w:r>
      <w:proofErr w:type="spellStart"/>
      <w:r w:rsidRPr="0055369E">
        <w:rPr>
          <w:rFonts w:ascii="Arial" w:hAnsi="Arial" w:cs="Arial"/>
          <w:b/>
          <w:bCs/>
        </w:rPr>
        <w:t>eQTLs</w:t>
      </w:r>
      <w:proofErr w:type="spellEnd"/>
      <w:r w:rsidRPr="0055369E">
        <w:rPr>
          <w:rFonts w:ascii="Arial" w:hAnsi="Arial" w:cs="Arial"/>
          <w:b/>
          <w:bCs/>
        </w:rPr>
        <w:t xml:space="preserve"> compared to </w:t>
      </w:r>
      <w:r w:rsidR="003D70CF" w:rsidRPr="003D70CF">
        <w:rPr>
          <w:rFonts w:ascii="Arial" w:hAnsi="Arial" w:cs="Arial"/>
          <w:b/>
          <w:bCs/>
          <w:i/>
          <w:iCs/>
        </w:rPr>
        <w:t>cis</w:t>
      </w:r>
      <w:r w:rsidR="003D70CF">
        <w:rPr>
          <w:rFonts w:ascii="Arial" w:hAnsi="Arial" w:cs="Arial"/>
          <w:b/>
          <w:bCs/>
        </w:rPr>
        <w:t>-</w:t>
      </w:r>
      <w:proofErr w:type="spellStart"/>
      <w:r w:rsidRPr="0055369E">
        <w:rPr>
          <w:rFonts w:ascii="Arial" w:hAnsi="Arial" w:cs="Arial"/>
          <w:b/>
          <w:bCs/>
        </w:rPr>
        <w:t>eQTLs</w:t>
      </w:r>
      <w:proofErr w:type="spellEnd"/>
      <w:r w:rsidRPr="0055369E">
        <w:rPr>
          <w:rFonts w:ascii="Arial" w:hAnsi="Arial" w:cs="Arial"/>
          <w:b/>
          <w:bCs/>
        </w:rPr>
        <w:t xml:space="preserve">. </w:t>
      </w:r>
      <w:r w:rsidRPr="0055369E">
        <w:rPr>
          <w:rFonts w:ascii="Arial" w:hAnsi="Arial" w:cs="Arial"/>
        </w:rPr>
        <w:t xml:space="preserve"> Differences in the genetic architecture of </w:t>
      </w:r>
      <w:proofErr w:type="spellStart"/>
      <w:r w:rsidRPr="0055369E">
        <w:rPr>
          <w:rFonts w:ascii="Arial" w:hAnsi="Arial" w:cs="Arial"/>
        </w:rPr>
        <w:t>eQTL</w:t>
      </w:r>
      <w:proofErr w:type="spellEnd"/>
      <w:r w:rsidRPr="0055369E">
        <w:rPr>
          <w:rFonts w:ascii="Arial" w:hAnsi="Arial" w:cs="Arial"/>
        </w:rPr>
        <w:t xml:space="preserve"> and </w:t>
      </w:r>
      <w:proofErr w:type="spellStart"/>
      <w:r w:rsidRPr="0055369E">
        <w:rPr>
          <w:rFonts w:ascii="Arial" w:hAnsi="Arial" w:cs="Arial"/>
        </w:rPr>
        <w:t>mirQTL</w:t>
      </w:r>
      <w:proofErr w:type="spellEnd"/>
      <w:r w:rsidRPr="0055369E">
        <w:rPr>
          <w:rFonts w:ascii="Arial" w:hAnsi="Arial" w:cs="Arial"/>
        </w:rPr>
        <w:t xml:space="preserve"> in the </w:t>
      </w:r>
      <w:r w:rsidR="003D70CF">
        <w:rPr>
          <w:rFonts w:ascii="Arial" w:hAnsi="Arial" w:cs="Arial"/>
        </w:rPr>
        <w:t>a</w:t>
      </w:r>
      <w:r w:rsidRPr="0055369E">
        <w:rPr>
          <w:rFonts w:ascii="Arial" w:hAnsi="Arial" w:cs="Arial"/>
        </w:rPr>
        <w:t xml:space="preserve">dditive and </w:t>
      </w:r>
      <w:r w:rsidR="003D70CF">
        <w:rPr>
          <w:rFonts w:ascii="Arial" w:hAnsi="Arial" w:cs="Arial"/>
        </w:rPr>
        <w:t>i</w:t>
      </w:r>
      <w:r w:rsidRPr="0055369E">
        <w:rPr>
          <w:rFonts w:ascii="Arial" w:hAnsi="Arial" w:cs="Arial"/>
        </w:rPr>
        <w:t xml:space="preserve">nteractive QTL analyses. Global architecture of significant </w:t>
      </w:r>
      <w:proofErr w:type="spellStart"/>
      <w:r w:rsidRPr="0055369E">
        <w:rPr>
          <w:rFonts w:ascii="Arial" w:hAnsi="Arial" w:cs="Arial"/>
        </w:rPr>
        <w:t>eQTL</w:t>
      </w:r>
      <w:proofErr w:type="spellEnd"/>
      <w:r w:rsidRPr="0055369E">
        <w:rPr>
          <w:rFonts w:ascii="Arial" w:hAnsi="Arial" w:cs="Arial"/>
        </w:rPr>
        <w:t xml:space="preserve"> (</w:t>
      </w:r>
      <w:r w:rsidRPr="0055369E">
        <w:rPr>
          <w:rFonts w:ascii="Arial" w:hAnsi="Arial" w:cs="Arial"/>
          <w:b/>
          <w:bCs/>
        </w:rPr>
        <w:t>A</w:t>
      </w:r>
      <w:r w:rsidRPr="0055369E">
        <w:rPr>
          <w:rFonts w:ascii="Arial" w:hAnsi="Arial" w:cs="Arial"/>
        </w:rPr>
        <w:t xml:space="preserve">) and </w:t>
      </w:r>
      <w:proofErr w:type="spellStart"/>
      <w:r w:rsidRPr="0055369E">
        <w:rPr>
          <w:rFonts w:ascii="Arial" w:hAnsi="Arial" w:cs="Arial"/>
        </w:rPr>
        <w:t>mirQTL</w:t>
      </w:r>
      <w:proofErr w:type="spellEnd"/>
      <w:r w:rsidRPr="0055369E">
        <w:rPr>
          <w:rFonts w:ascii="Arial" w:hAnsi="Arial" w:cs="Arial"/>
        </w:rPr>
        <w:t xml:space="preserve"> (</w:t>
      </w:r>
      <w:r w:rsidRPr="0055369E">
        <w:rPr>
          <w:rFonts w:ascii="Arial" w:hAnsi="Arial" w:cs="Arial"/>
          <w:b/>
          <w:bCs/>
        </w:rPr>
        <w:t>B</w:t>
      </w:r>
      <w:r w:rsidRPr="0055369E">
        <w:rPr>
          <w:rFonts w:ascii="Arial" w:hAnsi="Arial" w:cs="Arial"/>
        </w:rPr>
        <w:t xml:space="preserve">) from the </w:t>
      </w:r>
      <w:r w:rsidR="003D70CF">
        <w:rPr>
          <w:rFonts w:ascii="Arial" w:hAnsi="Arial" w:cs="Arial"/>
        </w:rPr>
        <w:t>i</w:t>
      </w:r>
      <w:r w:rsidRPr="0055369E">
        <w:rPr>
          <w:rFonts w:ascii="Arial" w:hAnsi="Arial" w:cs="Arial"/>
        </w:rPr>
        <w:t xml:space="preserve">nteractive </w:t>
      </w:r>
      <w:r w:rsidR="003D70CF">
        <w:rPr>
          <w:rFonts w:ascii="Arial" w:hAnsi="Arial" w:cs="Arial"/>
        </w:rPr>
        <w:t>scan</w:t>
      </w:r>
      <w:r w:rsidRPr="0055369E">
        <w:rPr>
          <w:rFonts w:ascii="Arial" w:hAnsi="Arial" w:cs="Arial"/>
        </w:rPr>
        <w:t xml:space="preserve">. We observed larger overlaps between </w:t>
      </w:r>
      <w:r w:rsidR="003D70CF">
        <w:rPr>
          <w:rFonts w:ascii="Arial" w:hAnsi="Arial" w:cs="Arial"/>
        </w:rPr>
        <w:t>a</w:t>
      </w:r>
      <w:r w:rsidRPr="0055369E">
        <w:rPr>
          <w:rFonts w:ascii="Arial" w:hAnsi="Arial" w:cs="Arial"/>
        </w:rPr>
        <w:t xml:space="preserve">dditive and </w:t>
      </w:r>
      <w:r w:rsidR="003D70CF">
        <w:rPr>
          <w:rFonts w:ascii="Arial" w:hAnsi="Arial" w:cs="Arial"/>
        </w:rPr>
        <w:t>i</w:t>
      </w:r>
      <w:r w:rsidRPr="0055369E">
        <w:rPr>
          <w:rFonts w:ascii="Arial" w:hAnsi="Arial" w:cs="Arial"/>
        </w:rPr>
        <w:t xml:space="preserve">nteractive </w:t>
      </w:r>
      <w:r w:rsidR="003D70CF">
        <w:rPr>
          <w:rFonts w:ascii="Arial" w:hAnsi="Arial" w:cs="Arial"/>
        </w:rPr>
        <w:t>scans</w:t>
      </w:r>
      <w:r w:rsidRPr="0055369E">
        <w:rPr>
          <w:rFonts w:ascii="Arial" w:hAnsi="Arial" w:cs="Arial"/>
        </w:rPr>
        <w:t xml:space="preserve"> in </w:t>
      </w:r>
      <w:r w:rsidR="00B94E91" w:rsidRPr="0055369E">
        <w:rPr>
          <w:rFonts w:ascii="Arial" w:hAnsi="Arial" w:cs="Arial"/>
          <w:i/>
          <w:iCs/>
        </w:rPr>
        <w:t>cis</w:t>
      </w:r>
      <w:r w:rsidRPr="0055369E">
        <w:rPr>
          <w:rFonts w:ascii="Arial" w:hAnsi="Arial" w:cs="Arial"/>
        </w:rPr>
        <w:t>-regulated QTL (</w:t>
      </w:r>
      <w:r w:rsidRPr="0055369E">
        <w:rPr>
          <w:rFonts w:ascii="Arial" w:hAnsi="Arial" w:cs="Arial"/>
          <w:b/>
          <w:bCs/>
        </w:rPr>
        <w:t>C</w:t>
      </w:r>
      <w:r w:rsidRPr="0055369E">
        <w:rPr>
          <w:rFonts w:ascii="Arial" w:hAnsi="Arial" w:cs="Arial"/>
        </w:rPr>
        <w:t xml:space="preserve"> and </w:t>
      </w:r>
      <w:r w:rsidRPr="0055369E">
        <w:rPr>
          <w:rFonts w:ascii="Arial" w:hAnsi="Arial" w:cs="Arial"/>
          <w:b/>
          <w:bCs/>
        </w:rPr>
        <w:t>D</w:t>
      </w:r>
      <w:r w:rsidRPr="0055369E">
        <w:rPr>
          <w:rFonts w:ascii="Arial" w:hAnsi="Arial" w:cs="Arial"/>
        </w:rPr>
        <w:t xml:space="preserve">) and sparser overlaps between </w:t>
      </w:r>
      <w:r w:rsidR="00B94E91" w:rsidRPr="0055369E">
        <w:rPr>
          <w:rFonts w:ascii="Arial" w:hAnsi="Arial" w:cs="Arial"/>
          <w:i/>
          <w:iCs/>
        </w:rPr>
        <w:t>trans</w:t>
      </w:r>
      <w:r w:rsidRPr="0055369E">
        <w:rPr>
          <w:rFonts w:ascii="Arial" w:hAnsi="Arial" w:cs="Arial"/>
        </w:rPr>
        <w:t>-regulated QTL (</w:t>
      </w:r>
      <w:r w:rsidRPr="0055369E">
        <w:rPr>
          <w:rFonts w:ascii="Arial" w:hAnsi="Arial" w:cs="Arial"/>
          <w:b/>
          <w:bCs/>
        </w:rPr>
        <w:t>E</w:t>
      </w:r>
      <w:r w:rsidRPr="0055369E">
        <w:rPr>
          <w:rFonts w:ascii="Arial" w:hAnsi="Arial" w:cs="Arial"/>
        </w:rPr>
        <w:t xml:space="preserve"> and </w:t>
      </w:r>
      <w:r w:rsidRPr="0055369E">
        <w:rPr>
          <w:rFonts w:ascii="Arial" w:hAnsi="Arial" w:cs="Arial"/>
          <w:b/>
          <w:bCs/>
        </w:rPr>
        <w:t>F</w:t>
      </w:r>
      <w:r w:rsidRPr="0055369E">
        <w:rPr>
          <w:rFonts w:ascii="Arial" w:hAnsi="Arial" w:cs="Arial"/>
        </w:rPr>
        <w:t>). </w:t>
      </w:r>
    </w:p>
    <w:sectPr w:rsidR="008A588C" w:rsidRPr="0055369E" w:rsidSect="004D6591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8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6591"/>
    <w:rsid w:val="00002F98"/>
    <w:rsid w:val="00024E91"/>
    <w:rsid w:val="000327D9"/>
    <w:rsid w:val="00033E2D"/>
    <w:rsid w:val="00053D4C"/>
    <w:rsid w:val="00073650"/>
    <w:rsid w:val="000E1E22"/>
    <w:rsid w:val="00134A06"/>
    <w:rsid w:val="0016757A"/>
    <w:rsid w:val="00176404"/>
    <w:rsid w:val="00185BF9"/>
    <w:rsid w:val="00191AAE"/>
    <w:rsid w:val="00191FEB"/>
    <w:rsid w:val="001B510D"/>
    <w:rsid w:val="001B6E1C"/>
    <w:rsid w:val="001D52C3"/>
    <w:rsid w:val="00267BD9"/>
    <w:rsid w:val="00284003"/>
    <w:rsid w:val="002B58A9"/>
    <w:rsid w:val="002C15AE"/>
    <w:rsid w:val="002F7542"/>
    <w:rsid w:val="00336DFA"/>
    <w:rsid w:val="0035326D"/>
    <w:rsid w:val="00380326"/>
    <w:rsid w:val="003959E4"/>
    <w:rsid w:val="003A08A8"/>
    <w:rsid w:val="003D0743"/>
    <w:rsid w:val="003D70CF"/>
    <w:rsid w:val="003E5B15"/>
    <w:rsid w:val="00421EF8"/>
    <w:rsid w:val="00423003"/>
    <w:rsid w:val="00461ADD"/>
    <w:rsid w:val="00471C07"/>
    <w:rsid w:val="004962B5"/>
    <w:rsid w:val="004A123B"/>
    <w:rsid w:val="004D6591"/>
    <w:rsid w:val="00514CF4"/>
    <w:rsid w:val="0055369E"/>
    <w:rsid w:val="00554980"/>
    <w:rsid w:val="005946C0"/>
    <w:rsid w:val="0060154B"/>
    <w:rsid w:val="00602931"/>
    <w:rsid w:val="006136D2"/>
    <w:rsid w:val="0069787E"/>
    <w:rsid w:val="006D3832"/>
    <w:rsid w:val="006F3AF0"/>
    <w:rsid w:val="00777ECC"/>
    <w:rsid w:val="0079603B"/>
    <w:rsid w:val="007C7767"/>
    <w:rsid w:val="007D2B9B"/>
    <w:rsid w:val="007F006A"/>
    <w:rsid w:val="00841380"/>
    <w:rsid w:val="00850A61"/>
    <w:rsid w:val="008A588C"/>
    <w:rsid w:val="008A6402"/>
    <w:rsid w:val="008C6474"/>
    <w:rsid w:val="00934AF4"/>
    <w:rsid w:val="009A1C3B"/>
    <w:rsid w:val="009B411C"/>
    <w:rsid w:val="009C1AC8"/>
    <w:rsid w:val="009D37D8"/>
    <w:rsid w:val="00A27BE8"/>
    <w:rsid w:val="00A7236D"/>
    <w:rsid w:val="00A774B6"/>
    <w:rsid w:val="00A80410"/>
    <w:rsid w:val="00A929BF"/>
    <w:rsid w:val="00AF5C84"/>
    <w:rsid w:val="00B344DE"/>
    <w:rsid w:val="00B56B00"/>
    <w:rsid w:val="00B77DAF"/>
    <w:rsid w:val="00B94E91"/>
    <w:rsid w:val="00BC003C"/>
    <w:rsid w:val="00BD7223"/>
    <w:rsid w:val="00BF71FB"/>
    <w:rsid w:val="00C23334"/>
    <w:rsid w:val="00C3704F"/>
    <w:rsid w:val="00C610FC"/>
    <w:rsid w:val="00C66750"/>
    <w:rsid w:val="00C902E2"/>
    <w:rsid w:val="00CB0CCF"/>
    <w:rsid w:val="00CB6146"/>
    <w:rsid w:val="00CD0721"/>
    <w:rsid w:val="00D445A5"/>
    <w:rsid w:val="00D445D9"/>
    <w:rsid w:val="00D8527A"/>
    <w:rsid w:val="00DA12D5"/>
    <w:rsid w:val="00DC4180"/>
    <w:rsid w:val="00DC43AF"/>
    <w:rsid w:val="00DE7EB5"/>
    <w:rsid w:val="00E15A17"/>
    <w:rsid w:val="00E2341A"/>
    <w:rsid w:val="00E964E9"/>
    <w:rsid w:val="00EA1667"/>
    <w:rsid w:val="00ED5B4A"/>
    <w:rsid w:val="00EF0C6D"/>
    <w:rsid w:val="00EF1861"/>
    <w:rsid w:val="00EF3D04"/>
    <w:rsid w:val="00F233F3"/>
    <w:rsid w:val="00F3413D"/>
    <w:rsid w:val="00F70B8D"/>
    <w:rsid w:val="00F80453"/>
    <w:rsid w:val="00F93A07"/>
    <w:rsid w:val="00F95889"/>
    <w:rsid w:val="00FC19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431D6D0"/>
  <w14:defaultImageDpi w14:val="32767"/>
  <w15:chartTrackingRefBased/>
  <w15:docId w15:val="{D66E161E-80D7-5E4A-8A4B-593F4BEC34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774B6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74B6"/>
    <w:rPr>
      <w:rFonts w:ascii="Times New Roman" w:hAnsi="Times New Roman" w:cs="Times New Roman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84138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841380"/>
    <w:pPr>
      <w:spacing w:before="100" w:beforeAutospacing="1" w:after="100" w:afterAutospacing="1"/>
    </w:pPr>
    <w:rPr>
      <w:rFonts w:eastAsiaTheme="minorEastAsia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841380"/>
    <w:rPr>
      <w:rFonts w:eastAsiaTheme="minorEastAsia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937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02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66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68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54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0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6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59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75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80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7</Pages>
  <Words>782</Words>
  <Characters>4463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Bennett, Brian - ARS</dc:creator>
  <cp:keywords/>
  <dc:description/>
  <cp:lastModifiedBy>Kristen James</cp:lastModifiedBy>
  <cp:revision>13</cp:revision>
  <dcterms:created xsi:type="dcterms:W3CDTF">2020-06-18T20:52:00Z</dcterms:created>
  <dcterms:modified xsi:type="dcterms:W3CDTF">2020-07-01T22:42:00Z</dcterms:modified>
</cp:coreProperties>
</file>