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90A2" w14:textId="48D99B12" w:rsidR="00A4404B" w:rsidRDefault="00A4404B" w:rsidP="00A4404B">
      <w:pPr>
        <w:shd w:val="clear" w:color="auto" w:fill="FFFFFF" w:themeFill="background1"/>
        <w:spacing w:line="276" w:lineRule="auto"/>
      </w:pPr>
      <w:r>
        <w:t>S</w:t>
      </w:r>
      <w:r w:rsidR="00A704B9">
        <w:t>2</w:t>
      </w:r>
      <w:r>
        <w:t xml:space="preserve">. </w:t>
      </w:r>
      <w:r w:rsidRPr="001A63CF">
        <w:t xml:space="preserve">Sampling information for </w:t>
      </w:r>
      <w:r>
        <w:t>cisco (</w:t>
      </w:r>
      <w:proofErr w:type="spellStart"/>
      <w:r w:rsidRPr="007544C6">
        <w:t>Coregonus</w:t>
      </w:r>
      <w:proofErr w:type="spellEnd"/>
      <w:r w:rsidRPr="007544C6">
        <w:t xml:space="preserve"> </w:t>
      </w:r>
      <w:proofErr w:type="spellStart"/>
      <w:r w:rsidRPr="007544C6">
        <w:t>artedi</w:t>
      </w:r>
      <w:proofErr w:type="spellEnd"/>
      <w:r>
        <w:t xml:space="preserve">) </w:t>
      </w:r>
      <w:r w:rsidRPr="001A63CF">
        <w:t xml:space="preserve">families collected from Lake Huron </w:t>
      </w:r>
      <w:r>
        <w:t>the number of individuals used</w:t>
      </w:r>
      <w:r w:rsidRPr="001A63CF">
        <w:t>.</w:t>
      </w:r>
      <w:r>
        <w:t xml:space="preserve"> The n</w:t>
      </w:r>
      <w:r w:rsidRPr="00B027C4">
        <w:t xml:space="preserve">umber of offspring </w:t>
      </w:r>
      <w:r>
        <w:t xml:space="preserve">shown </w:t>
      </w:r>
      <w:r w:rsidRPr="00B027C4">
        <w:t>only include</w:t>
      </w:r>
      <w:r>
        <w:t>s</w:t>
      </w:r>
      <w:r w:rsidRPr="00B027C4">
        <w:t xml:space="preserve"> those used for mapping after the removal of individuals with low sequencing coverage</w:t>
      </w:r>
      <w:r>
        <w:t>. The numbers of SNPs shown include those retained following quality control filtering but before inclusion in linkage mapping</w:t>
      </w:r>
      <w:r w:rsidRPr="00B027C4">
        <w:t>.</w:t>
      </w:r>
    </w:p>
    <w:p w14:paraId="3493939C" w14:textId="77777777" w:rsidR="00A4404B" w:rsidRDefault="00A4404B" w:rsidP="00A4404B">
      <w:pPr>
        <w:shd w:val="clear" w:color="auto" w:fill="FFFFFF" w:themeFill="background1"/>
        <w:spacing w:line="276" w:lineRule="auto"/>
      </w:pPr>
    </w:p>
    <w:p w14:paraId="1C928BB6" w14:textId="3E34A583" w:rsidR="00A4404B" w:rsidRDefault="00A4404B" w:rsidP="00A4404B">
      <w:pPr>
        <w:shd w:val="clear" w:color="auto" w:fill="FFFFFF" w:themeFill="background1"/>
        <w:spacing w:line="276" w:lineRule="auto"/>
      </w:pPr>
      <w:r w:rsidRPr="007544C6">
        <w:t>S</w:t>
      </w:r>
      <w:r w:rsidR="00A704B9">
        <w:t>3</w:t>
      </w:r>
      <w:r w:rsidRPr="007544C6">
        <w:t>.</w:t>
      </w:r>
      <w:r w:rsidRPr="006128EE">
        <w:t xml:space="preserve"> </w:t>
      </w:r>
      <w:r>
        <w:t>Male</w:t>
      </w:r>
      <w:r w:rsidRPr="006128EE">
        <w:t xml:space="preserve"> linkage map for </w:t>
      </w:r>
      <w:r>
        <w:t>cisco (</w:t>
      </w:r>
      <w:proofErr w:type="spellStart"/>
      <w:r w:rsidRPr="007544C6">
        <w:t>Coregonus</w:t>
      </w:r>
      <w:proofErr w:type="spellEnd"/>
      <w:r w:rsidRPr="007544C6">
        <w:t xml:space="preserve"> </w:t>
      </w:r>
      <w:proofErr w:type="spellStart"/>
      <w:r w:rsidRPr="007544C6">
        <w:t>artedi</w:t>
      </w:r>
      <w:proofErr w:type="spellEnd"/>
      <w:r>
        <w:t xml:space="preserve">) </w:t>
      </w:r>
      <w:r w:rsidRPr="006128EE">
        <w:t>containing 6340</w:t>
      </w:r>
      <w:r>
        <w:t xml:space="preserve"> </w:t>
      </w:r>
      <w:r w:rsidRPr="006128EE">
        <w:t>loci</w:t>
      </w:r>
      <w:r>
        <w:t xml:space="preserve">. </w:t>
      </w:r>
      <w:r w:rsidRPr="006128EE">
        <w:t>Each dot represents a locus</w:t>
      </w:r>
      <w:r>
        <w:t xml:space="preserve">. </w:t>
      </w:r>
      <w:r w:rsidRPr="006128EE">
        <w:t>Lengths are in centimorgans (</w:t>
      </w:r>
      <w:proofErr w:type="spellStart"/>
      <w:r w:rsidRPr="006128EE">
        <w:t>cM</w:t>
      </w:r>
      <w:proofErr w:type="spellEnd"/>
      <w:r w:rsidRPr="006128EE">
        <w:t xml:space="preserve">). </w:t>
      </w:r>
    </w:p>
    <w:p w14:paraId="3D0675E5" w14:textId="77777777" w:rsidR="00A4404B" w:rsidRDefault="00A4404B" w:rsidP="00A4404B">
      <w:pPr>
        <w:shd w:val="clear" w:color="auto" w:fill="FFFFFF" w:themeFill="background1"/>
        <w:spacing w:line="276" w:lineRule="auto"/>
      </w:pPr>
    </w:p>
    <w:p w14:paraId="3BE5B58C" w14:textId="1A40F364" w:rsidR="00A4404B" w:rsidRDefault="00A4404B" w:rsidP="00A4404B">
      <w:pPr>
        <w:shd w:val="clear" w:color="auto" w:fill="FFFFFF" w:themeFill="background1"/>
        <w:spacing w:line="276" w:lineRule="auto"/>
      </w:pPr>
      <w:r w:rsidRPr="003B622F">
        <w:t>S</w:t>
      </w:r>
      <w:r w:rsidR="00A704B9">
        <w:t>4</w:t>
      </w:r>
      <w:r w:rsidRPr="003B622F">
        <w:t xml:space="preserve">. Information for each marker on the female and male </w:t>
      </w:r>
      <w:r>
        <w:t>cisco (</w:t>
      </w:r>
      <w:proofErr w:type="spellStart"/>
      <w:r w:rsidRPr="007544C6">
        <w:t>Coregonus</w:t>
      </w:r>
      <w:proofErr w:type="spellEnd"/>
      <w:r w:rsidRPr="007544C6">
        <w:t xml:space="preserve"> </w:t>
      </w:r>
      <w:proofErr w:type="spellStart"/>
      <w:r w:rsidRPr="007544C6">
        <w:t>artedi</w:t>
      </w:r>
      <w:proofErr w:type="spellEnd"/>
      <w:r>
        <w:t xml:space="preserve">) </w:t>
      </w:r>
      <w:r w:rsidRPr="003B622F">
        <w:t>linkage maps. Tag is the RAD tag, and marker name is the tag followed by a designation used to differentiate duplicated loci. The “Sequence P1 column” is the sequence from the single end read for each RAD tag, and the “Sequence PE” is the sequence obtained from paired-end assemblies.</w:t>
      </w:r>
    </w:p>
    <w:p w14:paraId="76729027" w14:textId="77777777" w:rsidR="00A4404B" w:rsidRDefault="00A4404B" w:rsidP="00A4404B">
      <w:pPr>
        <w:shd w:val="clear" w:color="auto" w:fill="FFFFFF" w:themeFill="background1"/>
        <w:spacing w:line="276" w:lineRule="auto"/>
      </w:pPr>
    </w:p>
    <w:p w14:paraId="24110F45" w14:textId="708B2C9F" w:rsidR="00A4404B" w:rsidRDefault="00A4404B" w:rsidP="00A4404B">
      <w:pPr>
        <w:shd w:val="clear" w:color="auto" w:fill="FFFFFF" w:themeFill="background1"/>
        <w:spacing w:line="276" w:lineRule="auto"/>
      </w:pPr>
      <w:r w:rsidRPr="00297854">
        <w:t>S</w:t>
      </w:r>
      <w:r w:rsidR="00A704B9">
        <w:t>5</w:t>
      </w:r>
      <w:r w:rsidRPr="00297854">
        <w:t xml:space="preserve">.  MAPCOMP determination of homologous chromosome arms. </w:t>
      </w:r>
    </w:p>
    <w:p w14:paraId="3D83A182" w14:textId="77777777" w:rsidR="00A4404B" w:rsidRDefault="00A4404B" w:rsidP="00A4404B">
      <w:pPr>
        <w:shd w:val="clear" w:color="auto" w:fill="FFFFFF" w:themeFill="background1"/>
        <w:spacing w:line="276" w:lineRule="auto"/>
      </w:pPr>
    </w:p>
    <w:p w14:paraId="7DD7D117" w14:textId="5EC012D2" w:rsidR="00A4404B" w:rsidRDefault="00A4404B" w:rsidP="00A4404B">
      <w:pPr>
        <w:shd w:val="clear" w:color="auto" w:fill="FFFFFF" w:themeFill="background1"/>
        <w:spacing w:line="276" w:lineRule="auto"/>
      </w:pPr>
      <w:r>
        <w:t>S</w:t>
      </w:r>
      <w:r w:rsidR="00A704B9">
        <w:t>6</w:t>
      </w:r>
      <w:r>
        <w:t xml:space="preserve">: Probable metacentric chromosomes from the MAPCOMP analysis for </w:t>
      </w:r>
      <w:proofErr w:type="spellStart"/>
      <w:r>
        <w:t>coregonines</w:t>
      </w:r>
      <w:proofErr w:type="spellEnd"/>
      <w:r>
        <w:t>.</w:t>
      </w:r>
    </w:p>
    <w:p w14:paraId="5B7D4987" w14:textId="77777777" w:rsidR="00A4404B" w:rsidRDefault="00A4404B" w:rsidP="00A4404B">
      <w:pPr>
        <w:shd w:val="clear" w:color="auto" w:fill="FFFFFF" w:themeFill="background1"/>
        <w:spacing w:line="276" w:lineRule="auto"/>
      </w:pPr>
    </w:p>
    <w:p w14:paraId="707AA8B7" w14:textId="32D39D18" w:rsidR="00A4404B" w:rsidRDefault="00A4404B" w:rsidP="00A4404B">
      <w:pPr>
        <w:shd w:val="clear" w:color="auto" w:fill="FFFFFF" w:themeFill="background1"/>
        <w:spacing w:line="276" w:lineRule="auto"/>
      </w:pPr>
      <w:r>
        <w:t>S</w:t>
      </w:r>
      <w:r w:rsidR="00A704B9">
        <w:t>7</w:t>
      </w:r>
      <w:r>
        <w:t xml:space="preserve">. </w:t>
      </w:r>
      <w:proofErr w:type="spellStart"/>
      <w:r>
        <w:t>Homeologous</w:t>
      </w:r>
      <w:proofErr w:type="spellEnd"/>
      <w:r>
        <w:t xml:space="preserve"> chromosome pairs for currently available haploid linkage maps and the number of maker pairs supporting </w:t>
      </w:r>
      <w:proofErr w:type="spellStart"/>
      <w:r>
        <w:t>homeology</w:t>
      </w:r>
      <w:proofErr w:type="spellEnd"/>
      <w:r>
        <w:t xml:space="preserve"> (Kodama </w:t>
      </w:r>
      <w:r w:rsidRPr="00677728">
        <w:rPr>
          <w:i/>
        </w:rPr>
        <w:t>et al.</w:t>
      </w:r>
      <w:r>
        <w:t xml:space="preserve"> 2014; Larson </w:t>
      </w:r>
      <w:r w:rsidRPr="00677728">
        <w:rPr>
          <w:i/>
        </w:rPr>
        <w:t>et al.</w:t>
      </w:r>
      <w:r>
        <w:t xml:space="preserve"> 2015; </w:t>
      </w:r>
      <w:proofErr w:type="spellStart"/>
      <w:r>
        <w:t>Waples</w:t>
      </w:r>
      <w:proofErr w:type="spellEnd"/>
      <w:r>
        <w:t xml:space="preserve"> </w:t>
      </w:r>
      <w:r w:rsidRPr="00677728">
        <w:rPr>
          <w:i/>
        </w:rPr>
        <w:t>et al.</w:t>
      </w:r>
      <w:r>
        <w:t xml:space="preserve"> 2016; </w:t>
      </w:r>
      <w:proofErr w:type="spellStart"/>
      <w:r>
        <w:t>Tarpey</w:t>
      </w:r>
      <w:proofErr w:type="spellEnd"/>
      <w:r>
        <w:t xml:space="preserve"> </w:t>
      </w:r>
      <w:r w:rsidRPr="00677728">
        <w:rPr>
          <w:i/>
        </w:rPr>
        <w:t>et al.</w:t>
      </w:r>
      <w:r>
        <w:t xml:space="preserve"> 2017). H</w:t>
      </w:r>
      <w:r w:rsidRPr="00BA6EC6">
        <w:t xml:space="preserve">omologous chromosomes are named according to the corresponding Northern Pike linkage group </w:t>
      </w:r>
      <w:proofErr w:type="spellStart"/>
      <w:r w:rsidRPr="00BA6EC6">
        <w:t>Protokaryotype</w:t>
      </w:r>
      <w:proofErr w:type="spellEnd"/>
      <w:r w:rsidRPr="00BA6EC6">
        <w:t xml:space="preserve"> ID (PK)</w:t>
      </w:r>
      <w:r>
        <w:t>.</w:t>
      </w:r>
    </w:p>
    <w:p w14:paraId="2CA76B2B" w14:textId="77777777" w:rsidR="00A4404B" w:rsidRDefault="00A4404B" w:rsidP="00A4404B">
      <w:pPr>
        <w:shd w:val="clear" w:color="auto" w:fill="FFFFFF" w:themeFill="background1"/>
        <w:spacing w:line="276" w:lineRule="auto"/>
      </w:pPr>
    </w:p>
    <w:p w14:paraId="2DC71FAC" w14:textId="2702CF87" w:rsidR="00A4404B" w:rsidRDefault="00A4404B" w:rsidP="00A4404B">
      <w:pPr>
        <w:shd w:val="clear" w:color="auto" w:fill="FFFFFF" w:themeFill="background1"/>
        <w:spacing w:line="276" w:lineRule="auto"/>
      </w:pPr>
      <w:r>
        <w:t>S</w:t>
      </w:r>
      <w:r w:rsidR="00A704B9">
        <w:t>8</w:t>
      </w:r>
      <w:r>
        <w:t xml:space="preserve">. </w:t>
      </w:r>
      <w:proofErr w:type="spellStart"/>
      <w:r>
        <w:t>Homeologous</w:t>
      </w:r>
      <w:proofErr w:type="spellEnd"/>
      <w:r>
        <w:t xml:space="preserve"> chromosome pairs for all available salmonid genomic resources.</w:t>
      </w:r>
    </w:p>
    <w:p w14:paraId="4B16D529" w14:textId="77777777" w:rsidR="00A4404B" w:rsidRDefault="00A4404B" w:rsidP="00A4404B">
      <w:pPr>
        <w:shd w:val="clear" w:color="auto" w:fill="FFFFFF" w:themeFill="background1"/>
        <w:spacing w:line="276" w:lineRule="auto"/>
      </w:pPr>
    </w:p>
    <w:p w14:paraId="45FC7144" w14:textId="02B70BD9" w:rsidR="00A4404B" w:rsidRPr="00D81FEF" w:rsidRDefault="00A4404B" w:rsidP="00A4404B">
      <w:pPr>
        <w:shd w:val="clear" w:color="auto" w:fill="FFFFFF" w:themeFill="background1"/>
        <w:spacing w:line="276" w:lineRule="auto"/>
      </w:pPr>
      <w:r>
        <w:t>S</w:t>
      </w:r>
      <w:r w:rsidR="00A704B9">
        <w:t>9</w:t>
      </w:r>
      <w:r>
        <w:t xml:space="preserve">. Support for classifications from </w:t>
      </w:r>
      <w:r w:rsidRPr="00CF410D">
        <w:t xml:space="preserve">k – nearest neighbor </w:t>
      </w:r>
      <w:r>
        <w:t xml:space="preserve">machine learning algorithm. Cross validation indicated five nearest neighbors should be used for classification across species. The vote proportion for assignment to either putatively </w:t>
      </w:r>
      <w:proofErr w:type="spellStart"/>
      <w:r>
        <w:t>tetrasomic</w:t>
      </w:r>
      <w:proofErr w:type="spellEnd"/>
      <w:r>
        <w:t xml:space="preserve"> or putatively disomic categories are presented as the proportion of votes out of five at the top of each bar. Median percent similarity for each </w:t>
      </w:r>
      <w:proofErr w:type="spellStart"/>
      <w:r>
        <w:t>protokaryotype</w:t>
      </w:r>
      <w:proofErr w:type="spellEnd"/>
      <w:r>
        <w:t xml:space="preserve"> pair is presented as the </w:t>
      </w:r>
      <w:r>
        <w:rPr>
          <w:i/>
        </w:rPr>
        <w:t xml:space="preserve">y </w:t>
      </w:r>
      <w:r>
        <w:t xml:space="preserve">– axis and </w:t>
      </w:r>
      <w:proofErr w:type="spellStart"/>
      <w:r>
        <w:t>protokaryotype</w:t>
      </w:r>
      <w:proofErr w:type="spellEnd"/>
      <w:r>
        <w:t xml:space="preserve"> pairs are ranked from most similar to least (</w:t>
      </w:r>
      <w:r>
        <w:rPr>
          <w:i/>
        </w:rPr>
        <w:t xml:space="preserve">x </w:t>
      </w:r>
      <w:r>
        <w:t xml:space="preserve">– axis). </w:t>
      </w:r>
    </w:p>
    <w:p w14:paraId="3C63F9AB" w14:textId="77777777" w:rsidR="007442F4" w:rsidRDefault="007442F4"/>
    <w:sectPr w:rsidR="007442F4" w:rsidSect="00C1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B"/>
    <w:rsid w:val="000744E9"/>
    <w:rsid w:val="00084F07"/>
    <w:rsid w:val="00092638"/>
    <w:rsid w:val="000F1869"/>
    <w:rsid w:val="0011653F"/>
    <w:rsid w:val="001F1689"/>
    <w:rsid w:val="002537E8"/>
    <w:rsid w:val="002A262B"/>
    <w:rsid w:val="002B1198"/>
    <w:rsid w:val="002F5F9D"/>
    <w:rsid w:val="003B26EC"/>
    <w:rsid w:val="004C78D9"/>
    <w:rsid w:val="005855EE"/>
    <w:rsid w:val="005E5955"/>
    <w:rsid w:val="006375E0"/>
    <w:rsid w:val="00661988"/>
    <w:rsid w:val="00666C5E"/>
    <w:rsid w:val="007442F4"/>
    <w:rsid w:val="007916F2"/>
    <w:rsid w:val="00791DB7"/>
    <w:rsid w:val="00793C48"/>
    <w:rsid w:val="007953F4"/>
    <w:rsid w:val="007E75B7"/>
    <w:rsid w:val="00835E28"/>
    <w:rsid w:val="00843A22"/>
    <w:rsid w:val="008E1906"/>
    <w:rsid w:val="00A0107E"/>
    <w:rsid w:val="00A4404B"/>
    <w:rsid w:val="00A608C6"/>
    <w:rsid w:val="00A704B9"/>
    <w:rsid w:val="00B30EE3"/>
    <w:rsid w:val="00B37E25"/>
    <w:rsid w:val="00B870CB"/>
    <w:rsid w:val="00BD64EA"/>
    <w:rsid w:val="00C11400"/>
    <w:rsid w:val="00CE0450"/>
    <w:rsid w:val="00CF24CD"/>
    <w:rsid w:val="00D121E5"/>
    <w:rsid w:val="00D15DDA"/>
    <w:rsid w:val="00D76DC9"/>
    <w:rsid w:val="00DC0002"/>
    <w:rsid w:val="00DE125E"/>
    <w:rsid w:val="00DE39DF"/>
    <w:rsid w:val="00E26AA4"/>
    <w:rsid w:val="00E47D42"/>
    <w:rsid w:val="00EB3FE4"/>
    <w:rsid w:val="00F1131B"/>
    <w:rsid w:val="00F23EF0"/>
    <w:rsid w:val="00F3579A"/>
    <w:rsid w:val="00F72557"/>
    <w:rsid w:val="00FA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F39CA"/>
  <w15:chartTrackingRefBased/>
  <w15:docId w15:val="{9330B106-7A4F-D943-A5A3-7A64391A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Blumstein</dc:creator>
  <cp:keywords/>
  <dc:description/>
  <cp:lastModifiedBy>Dani Blumstein</cp:lastModifiedBy>
  <cp:revision>2</cp:revision>
  <dcterms:created xsi:type="dcterms:W3CDTF">2020-05-25T23:54:00Z</dcterms:created>
  <dcterms:modified xsi:type="dcterms:W3CDTF">2020-06-11T16:21:00Z</dcterms:modified>
</cp:coreProperties>
</file>