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73FB9" w14:textId="43CE91C6" w:rsidR="001A2EAB" w:rsidRPr="001A2EAB" w:rsidRDefault="001A2EAB" w:rsidP="001A2EAB">
      <w:pPr>
        <w:rPr>
          <w:b/>
          <w:bCs/>
          <w:u w:val="single"/>
        </w:rPr>
      </w:pPr>
      <w:r w:rsidRPr="001A2EAB">
        <w:rPr>
          <w:b/>
          <w:bCs/>
          <w:u w:val="single"/>
        </w:rPr>
        <w:t>Background</w:t>
      </w:r>
    </w:p>
    <w:p w14:paraId="4706FD91" w14:textId="44DD131F" w:rsidR="001A2EAB" w:rsidRDefault="00B44C54" w:rsidP="001A2EAB">
      <w:r w:rsidRPr="00B44C54">
        <w:t xml:space="preserve">To gain a better understanding of the placement of </w:t>
      </w:r>
      <w:proofErr w:type="spellStart"/>
      <w:r w:rsidRPr="00B44C54">
        <w:rPr>
          <w:i/>
          <w:iCs/>
        </w:rPr>
        <w:t>Monosporascus</w:t>
      </w:r>
      <w:proofErr w:type="spellEnd"/>
      <w:r w:rsidRPr="00B44C54">
        <w:t xml:space="preserve"> within the </w:t>
      </w:r>
      <w:proofErr w:type="spellStart"/>
      <w:r w:rsidRPr="00B44C54">
        <w:t>Xylariales</w:t>
      </w:r>
      <w:proofErr w:type="spellEnd"/>
      <w:r w:rsidRPr="00B44C54">
        <w:t xml:space="preserve">, a separate five-gene phylogenetic analysis was performed using the genes beta-tubulin, MCM7, EF1α, RPB1 and RPB2 (Figure S1), which are commonly used to examine phylogenetic relationships in fungi at various levels of divergence (James et al. 2006). The inclusion of several additional members of the </w:t>
      </w:r>
      <w:proofErr w:type="spellStart"/>
      <w:r w:rsidRPr="00B44C54">
        <w:t>Xylariales</w:t>
      </w:r>
      <w:proofErr w:type="spellEnd"/>
      <w:r w:rsidRPr="00B44C54">
        <w:t xml:space="preserve"> in this analysis suggests the </w:t>
      </w:r>
      <w:proofErr w:type="spellStart"/>
      <w:r w:rsidRPr="00B44C54">
        <w:rPr>
          <w:i/>
          <w:iCs/>
        </w:rPr>
        <w:t>Monosporascus</w:t>
      </w:r>
      <w:proofErr w:type="spellEnd"/>
      <w:r w:rsidRPr="00B44C54">
        <w:t xml:space="preserve"> isolates were most closely related to </w:t>
      </w:r>
      <w:proofErr w:type="spellStart"/>
      <w:r w:rsidRPr="00B44C54">
        <w:rPr>
          <w:i/>
          <w:iCs/>
        </w:rPr>
        <w:t>Eutypa</w:t>
      </w:r>
      <w:proofErr w:type="spellEnd"/>
      <w:r w:rsidRPr="00B44C54">
        <w:rPr>
          <w:i/>
          <w:iCs/>
        </w:rPr>
        <w:t xml:space="preserve"> </w:t>
      </w:r>
      <w:proofErr w:type="spellStart"/>
      <w:r w:rsidRPr="00B44C54">
        <w:rPr>
          <w:i/>
          <w:iCs/>
        </w:rPr>
        <w:t>lata</w:t>
      </w:r>
      <w:proofErr w:type="spellEnd"/>
      <w:r w:rsidRPr="00B44C54">
        <w:rPr>
          <w:i/>
          <w:iCs/>
        </w:rPr>
        <w:t>,</w:t>
      </w:r>
      <w:r w:rsidRPr="00B44C54">
        <w:t xml:space="preserve"> which is commonly associated with disease in grape vines and has been placed in the family </w:t>
      </w:r>
      <w:proofErr w:type="spellStart"/>
      <w:r w:rsidRPr="00B44C54">
        <w:t>Diatrypaceae</w:t>
      </w:r>
      <w:proofErr w:type="spellEnd"/>
      <w:r w:rsidRPr="00B44C54">
        <w:t xml:space="preserve"> (</w:t>
      </w:r>
      <w:proofErr w:type="spellStart"/>
      <w:r w:rsidRPr="00B44C54">
        <w:t>Acero</w:t>
      </w:r>
      <w:proofErr w:type="spellEnd"/>
      <w:r w:rsidRPr="00B44C54">
        <w:t xml:space="preserve"> et al. 2004).</w:t>
      </w:r>
    </w:p>
    <w:p w14:paraId="4CB496B8" w14:textId="77777777" w:rsidR="001A2EAB" w:rsidRDefault="001A2EAB">
      <w:pPr>
        <w:rPr>
          <w:b/>
          <w:bCs/>
          <w:u w:val="single"/>
        </w:rPr>
      </w:pPr>
    </w:p>
    <w:p w14:paraId="333971CB" w14:textId="5E7BC154" w:rsidR="001A2EAB" w:rsidRPr="001A2EAB" w:rsidRDefault="001A2EAB">
      <w:pPr>
        <w:rPr>
          <w:b/>
          <w:bCs/>
          <w:u w:val="single"/>
        </w:rPr>
      </w:pPr>
      <w:r w:rsidRPr="001A2EAB">
        <w:rPr>
          <w:b/>
          <w:bCs/>
          <w:u w:val="single"/>
        </w:rPr>
        <w:t>Methodology</w:t>
      </w:r>
    </w:p>
    <w:p w14:paraId="214CACBA" w14:textId="22A1C619" w:rsidR="009E5D60" w:rsidRDefault="001A2EAB">
      <w:r w:rsidRPr="001A2EAB">
        <w:t xml:space="preserve">Relationships among </w:t>
      </w:r>
      <w:proofErr w:type="spellStart"/>
      <w:r w:rsidRPr="001A2EAB">
        <w:rPr>
          <w:i/>
        </w:rPr>
        <w:t>Monosporascus</w:t>
      </w:r>
      <w:proofErr w:type="spellEnd"/>
      <w:r w:rsidRPr="001A2EAB">
        <w:t xml:space="preserve"> isolates relative to other members of the </w:t>
      </w:r>
      <w:proofErr w:type="spellStart"/>
      <w:r w:rsidRPr="001A2EAB">
        <w:t>Xylariales</w:t>
      </w:r>
      <w:proofErr w:type="spellEnd"/>
      <w:r w:rsidRPr="001A2EAB">
        <w:t xml:space="preserve"> were examined with a five-gene phylogenetic analysis employing beta-tubulin, </w:t>
      </w:r>
      <w:proofErr w:type="spellStart"/>
      <w:r w:rsidRPr="001A2EAB">
        <w:t>minichromosome</w:t>
      </w:r>
      <w:proofErr w:type="spellEnd"/>
      <w:r w:rsidRPr="001A2EAB">
        <w:t xml:space="preserve"> maintenance complex component 7 (MCM7), translation elongation factor 1 alpha (EF1</w:t>
      </w:r>
      <w:r w:rsidRPr="001A2EAB">
        <w:rPr>
          <w:i/>
          <w:iCs/>
        </w:rPr>
        <w:t>a</w:t>
      </w:r>
      <w:r w:rsidRPr="001A2EAB">
        <w:t xml:space="preserve">), DNA-directed RNA polymerase II subunit RPB1 and DNA-directed RNA polymerase II subunit RPB2. Sequences were obtained from our </w:t>
      </w:r>
      <w:proofErr w:type="spellStart"/>
      <w:r w:rsidRPr="001A2EAB">
        <w:rPr>
          <w:i/>
        </w:rPr>
        <w:t>Monosporascus</w:t>
      </w:r>
      <w:proofErr w:type="spellEnd"/>
      <w:r w:rsidRPr="001A2EAB">
        <w:t xml:space="preserve"> assemblies and genome assemblies of other members of the </w:t>
      </w:r>
      <w:proofErr w:type="spellStart"/>
      <w:r w:rsidRPr="001A2EAB">
        <w:t>Xylariales</w:t>
      </w:r>
      <w:proofErr w:type="spellEnd"/>
      <w:r w:rsidRPr="001A2EAB">
        <w:t xml:space="preserve">, identified based on </w:t>
      </w:r>
      <w:proofErr w:type="spellStart"/>
      <w:r w:rsidRPr="001A2EAB">
        <w:t>blastn</w:t>
      </w:r>
      <w:proofErr w:type="spellEnd"/>
      <w:r w:rsidRPr="001A2EAB">
        <w:t xml:space="preserve"> and </w:t>
      </w:r>
      <w:proofErr w:type="spellStart"/>
      <w:r w:rsidRPr="001A2EAB">
        <w:t>blastp</w:t>
      </w:r>
      <w:proofErr w:type="spellEnd"/>
      <w:r w:rsidRPr="001A2EAB">
        <w:t xml:space="preserve"> alignments generated using queries from members of the </w:t>
      </w:r>
      <w:proofErr w:type="spellStart"/>
      <w:r w:rsidRPr="001A2EAB">
        <w:t>Xylariales</w:t>
      </w:r>
      <w:proofErr w:type="spellEnd"/>
      <w:r w:rsidRPr="001A2EAB">
        <w:t xml:space="preserve"> and </w:t>
      </w:r>
      <w:proofErr w:type="spellStart"/>
      <w:r w:rsidRPr="001A2EAB">
        <w:t>Sordariales</w:t>
      </w:r>
      <w:proofErr w:type="spellEnd"/>
      <w:r w:rsidRPr="001A2EAB">
        <w:t xml:space="preserve"> (Table 2). Sequences were aligned and trees constructed as described above for ribosomal ITS sequences.</w:t>
      </w:r>
    </w:p>
    <w:p w14:paraId="352F272B" w14:textId="719A448A" w:rsidR="007E4260" w:rsidRDefault="007E4260"/>
    <w:p w14:paraId="46445227" w14:textId="77777777" w:rsidR="00777A20" w:rsidRDefault="00777A20"/>
    <w:p w14:paraId="09DA4C26" w14:textId="3AF2E986" w:rsidR="001C5B7D" w:rsidRDefault="0021523D" w:rsidP="001C5B7D">
      <w:r>
        <w:rPr>
          <w:b/>
          <w:bCs/>
        </w:rPr>
        <w:t xml:space="preserve">Supplementary </w:t>
      </w:r>
      <w:r w:rsidR="001C5B7D">
        <w:rPr>
          <w:b/>
          <w:bCs/>
        </w:rPr>
        <w:t xml:space="preserve">Table </w:t>
      </w:r>
      <w:r>
        <w:rPr>
          <w:b/>
          <w:bCs/>
        </w:rPr>
        <w:t>S1</w:t>
      </w:r>
      <w:r w:rsidR="001C5B7D">
        <w:rPr>
          <w:b/>
          <w:bCs/>
        </w:rPr>
        <w:t>.</w:t>
      </w:r>
      <w:r w:rsidR="001C5B7D">
        <w:t xml:space="preserve"> </w:t>
      </w:r>
      <w:proofErr w:type="spellStart"/>
      <w:r w:rsidR="001C5B7D">
        <w:t>Sordariales</w:t>
      </w:r>
      <w:proofErr w:type="spellEnd"/>
      <w:r w:rsidR="001C5B7D">
        <w:t xml:space="preserve"> and </w:t>
      </w:r>
      <w:proofErr w:type="spellStart"/>
      <w:r w:rsidR="001C5B7D">
        <w:t>Xylariales</w:t>
      </w:r>
      <w:proofErr w:type="spellEnd"/>
      <w:r w:rsidR="001C5B7D">
        <w:t xml:space="preserve"> sequences used as queries in multi-gene phylogenetic analysis</w:t>
      </w:r>
    </w:p>
    <w:tbl>
      <w:tblPr>
        <w:tblW w:w="8550" w:type="dxa"/>
        <w:tblCellMar>
          <w:top w:w="55" w:type="dxa"/>
          <w:left w:w="55" w:type="dxa"/>
          <w:bottom w:w="55" w:type="dxa"/>
          <w:right w:w="55" w:type="dxa"/>
        </w:tblCellMar>
        <w:tblLook w:val="0000" w:firstRow="0" w:lastRow="0" w:firstColumn="0" w:lastColumn="0" w:noHBand="0" w:noVBand="0"/>
      </w:tblPr>
      <w:tblGrid>
        <w:gridCol w:w="1438"/>
        <w:gridCol w:w="2612"/>
        <w:gridCol w:w="1799"/>
        <w:gridCol w:w="2701"/>
      </w:tblGrid>
      <w:tr w:rsidR="001C5B7D" w14:paraId="5B64A7FA" w14:textId="77777777" w:rsidTr="008B3AD1">
        <w:tc>
          <w:tcPr>
            <w:tcW w:w="1437" w:type="dxa"/>
            <w:tcBorders>
              <w:top w:val="single" w:sz="2" w:space="0" w:color="000000"/>
              <w:left w:val="single" w:sz="2" w:space="0" w:color="000000"/>
              <w:bottom w:val="single" w:sz="2" w:space="0" w:color="000000"/>
            </w:tcBorders>
            <w:shd w:val="clear" w:color="auto" w:fill="auto"/>
            <w:vAlign w:val="center"/>
          </w:tcPr>
          <w:p w14:paraId="16A8046E" w14:textId="77777777" w:rsidR="001C5B7D" w:rsidRDefault="001C5B7D" w:rsidP="008B3AD1">
            <w:pPr>
              <w:pStyle w:val="TableContents"/>
              <w:jc w:val="center"/>
            </w:pPr>
            <w:r>
              <w:rPr>
                <w:b/>
                <w:bCs/>
              </w:rPr>
              <w:t>Gene</w:t>
            </w:r>
          </w:p>
        </w:tc>
        <w:tc>
          <w:tcPr>
            <w:tcW w:w="2612" w:type="dxa"/>
            <w:tcBorders>
              <w:top w:val="single" w:sz="2" w:space="0" w:color="000000"/>
              <w:left w:val="single" w:sz="2" w:space="0" w:color="000000"/>
              <w:bottom w:val="single" w:sz="2" w:space="0" w:color="000000"/>
            </w:tcBorders>
            <w:shd w:val="clear" w:color="auto" w:fill="auto"/>
            <w:vAlign w:val="center"/>
          </w:tcPr>
          <w:p w14:paraId="46BEB365" w14:textId="77777777" w:rsidR="001C5B7D" w:rsidRDefault="001C5B7D" w:rsidP="008B3AD1">
            <w:pPr>
              <w:pStyle w:val="TableContents"/>
              <w:jc w:val="center"/>
            </w:pPr>
            <w:r>
              <w:rPr>
                <w:b/>
                <w:bCs/>
              </w:rPr>
              <w:t>Species (strain)</w:t>
            </w:r>
          </w:p>
        </w:tc>
        <w:tc>
          <w:tcPr>
            <w:tcW w:w="1799" w:type="dxa"/>
            <w:tcBorders>
              <w:top w:val="single" w:sz="2" w:space="0" w:color="000000"/>
              <w:left w:val="single" w:sz="2" w:space="0" w:color="000000"/>
              <w:bottom w:val="single" w:sz="2" w:space="0" w:color="000000"/>
            </w:tcBorders>
            <w:shd w:val="clear" w:color="auto" w:fill="auto"/>
            <w:vAlign w:val="center"/>
          </w:tcPr>
          <w:p w14:paraId="1CF515D1" w14:textId="77777777" w:rsidR="001C5B7D" w:rsidRDefault="001C5B7D" w:rsidP="008B3AD1">
            <w:pPr>
              <w:pStyle w:val="TableContents"/>
              <w:jc w:val="center"/>
            </w:pPr>
            <w:r>
              <w:rPr>
                <w:b/>
                <w:bCs/>
              </w:rPr>
              <w:t>Sequence type</w:t>
            </w:r>
          </w:p>
        </w:tc>
        <w:tc>
          <w:tcPr>
            <w:tcW w:w="2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52AA87" w14:textId="77777777" w:rsidR="001C5B7D" w:rsidRDefault="001C5B7D" w:rsidP="008B3AD1">
            <w:pPr>
              <w:pStyle w:val="TableContents"/>
              <w:jc w:val="center"/>
            </w:pPr>
            <w:r>
              <w:rPr>
                <w:b/>
                <w:bCs/>
              </w:rPr>
              <w:t>NCBI Accession</w:t>
            </w:r>
          </w:p>
        </w:tc>
      </w:tr>
      <w:tr w:rsidR="001C5B7D" w14:paraId="534EBD27" w14:textId="77777777" w:rsidTr="008B3AD1">
        <w:tc>
          <w:tcPr>
            <w:tcW w:w="1437" w:type="dxa"/>
            <w:tcBorders>
              <w:top w:val="single" w:sz="2" w:space="0" w:color="000000"/>
              <w:left w:val="single" w:sz="2" w:space="0" w:color="000000"/>
              <w:bottom w:val="single" w:sz="2" w:space="0" w:color="000000"/>
            </w:tcBorders>
            <w:shd w:val="clear" w:color="auto" w:fill="auto"/>
            <w:vAlign w:val="center"/>
          </w:tcPr>
          <w:p w14:paraId="3F8CFEBC" w14:textId="77777777" w:rsidR="001C5B7D" w:rsidRDefault="001C5B7D" w:rsidP="008B3AD1">
            <w:pPr>
              <w:pStyle w:val="TableContents"/>
              <w:jc w:val="center"/>
            </w:pPr>
            <w:r>
              <w:t>Beta-tubulin</w:t>
            </w:r>
          </w:p>
        </w:tc>
        <w:tc>
          <w:tcPr>
            <w:tcW w:w="2612" w:type="dxa"/>
            <w:tcBorders>
              <w:top w:val="single" w:sz="2" w:space="0" w:color="000000"/>
              <w:left w:val="single" w:sz="2" w:space="0" w:color="000000"/>
              <w:bottom w:val="single" w:sz="2" w:space="0" w:color="000000"/>
            </w:tcBorders>
            <w:shd w:val="clear" w:color="auto" w:fill="auto"/>
            <w:vAlign w:val="center"/>
          </w:tcPr>
          <w:p w14:paraId="1F153A3B" w14:textId="77777777" w:rsidR="001C5B7D" w:rsidRDefault="001C5B7D" w:rsidP="008B3AD1">
            <w:pPr>
              <w:pStyle w:val="TableContents"/>
              <w:jc w:val="center"/>
            </w:pPr>
            <w:proofErr w:type="spellStart"/>
            <w:r>
              <w:rPr>
                <w:i/>
                <w:iCs/>
              </w:rPr>
              <w:t>Pestalotiopsis</w:t>
            </w:r>
            <w:proofErr w:type="spellEnd"/>
            <w:r>
              <w:rPr>
                <w:i/>
                <w:iCs/>
              </w:rPr>
              <w:t xml:space="preserve"> </w:t>
            </w:r>
            <w:proofErr w:type="spellStart"/>
            <w:r>
              <w:rPr>
                <w:i/>
                <w:iCs/>
              </w:rPr>
              <w:t>fici</w:t>
            </w:r>
            <w:proofErr w:type="spellEnd"/>
          </w:p>
          <w:p w14:paraId="0C67AB4D" w14:textId="77777777" w:rsidR="001C5B7D" w:rsidRDefault="001C5B7D" w:rsidP="008B3AD1">
            <w:pPr>
              <w:pStyle w:val="TableContents"/>
              <w:jc w:val="center"/>
            </w:pPr>
            <w:r>
              <w:t>(W106-1)</w:t>
            </w:r>
          </w:p>
        </w:tc>
        <w:tc>
          <w:tcPr>
            <w:tcW w:w="1799" w:type="dxa"/>
            <w:tcBorders>
              <w:top w:val="single" w:sz="2" w:space="0" w:color="000000"/>
              <w:left w:val="single" w:sz="2" w:space="0" w:color="000000"/>
              <w:bottom w:val="single" w:sz="2" w:space="0" w:color="000000"/>
            </w:tcBorders>
            <w:shd w:val="clear" w:color="auto" w:fill="auto"/>
            <w:vAlign w:val="center"/>
          </w:tcPr>
          <w:p w14:paraId="00234F7D" w14:textId="77777777" w:rsidR="001C5B7D" w:rsidRDefault="001C5B7D" w:rsidP="008B3AD1">
            <w:pPr>
              <w:pStyle w:val="TableContents"/>
              <w:jc w:val="center"/>
            </w:pPr>
            <w:r>
              <w:t>Nucleotide</w:t>
            </w:r>
          </w:p>
        </w:tc>
        <w:tc>
          <w:tcPr>
            <w:tcW w:w="2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AD2FD2" w14:textId="77777777" w:rsidR="001C5B7D" w:rsidRDefault="001C5B7D" w:rsidP="008B3AD1">
            <w:pPr>
              <w:pStyle w:val="TableContents"/>
              <w:jc w:val="center"/>
            </w:pPr>
            <w:r>
              <w:t>NW_006917102.1:</w:t>
            </w:r>
          </w:p>
          <w:p w14:paraId="40107B15" w14:textId="77777777" w:rsidR="001C5B7D" w:rsidRDefault="001C5B7D" w:rsidP="008B3AD1">
            <w:pPr>
              <w:pStyle w:val="TableContents"/>
              <w:jc w:val="center"/>
            </w:pPr>
            <w:r>
              <w:t>1335824-1337715</w:t>
            </w:r>
          </w:p>
        </w:tc>
      </w:tr>
      <w:tr w:rsidR="001C5B7D" w14:paraId="3C7EB03D" w14:textId="77777777" w:rsidTr="008B3AD1">
        <w:tc>
          <w:tcPr>
            <w:tcW w:w="1437" w:type="dxa"/>
            <w:tcBorders>
              <w:top w:val="single" w:sz="2" w:space="0" w:color="000000"/>
              <w:left w:val="single" w:sz="2" w:space="0" w:color="000000"/>
              <w:bottom w:val="single" w:sz="2" w:space="0" w:color="000000"/>
            </w:tcBorders>
            <w:shd w:val="clear" w:color="auto" w:fill="auto"/>
            <w:vAlign w:val="center"/>
          </w:tcPr>
          <w:p w14:paraId="0EBB69EC" w14:textId="77777777" w:rsidR="001C5B7D" w:rsidRDefault="001C5B7D" w:rsidP="008B3AD1">
            <w:pPr>
              <w:pStyle w:val="TableContents"/>
              <w:jc w:val="center"/>
            </w:pPr>
            <w:r>
              <w:t>EF1</w:t>
            </w:r>
            <w:r>
              <w:rPr>
                <w:rFonts w:eastAsia="Droid Sans Fallback" w:cs="Noto Sans Devanagari"/>
              </w:rPr>
              <w:t>α</w:t>
            </w:r>
          </w:p>
        </w:tc>
        <w:tc>
          <w:tcPr>
            <w:tcW w:w="2612" w:type="dxa"/>
            <w:tcBorders>
              <w:top w:val="single" w:sz="2" w:space="0" w:color="000000"/>
              <w:left w:val="single" w:sz="2" w:space="0" w:color="000000"/>
              <w:bottom w:val="single" w:sz="2" w:space="0" w:color="000000"/>
            </w:tcBorders>
            <w:shd w:val="clear" w:color="auto" w:fill="auto"/>
            <w:vAlign w:val="center"/>
          </w:tcPr>
          <w:p w14:paraId="46DB33AA" w14:textId="77777777" w:rsidR="001C5B7D" w:rsidRDefault="001C5B7D" w:rsidP="008B3AD1">
            <w:pPr>
              <w:pStyle w:val="TableContents"/>
              <w:jc w:val="center"/>
            </w:pPr>
            <w:r>
              <w:rPr>
                <w:i/>
              </w:rPr>
              <w:t xml:space="preserve">Neurospora </w:t>
            </w:r>
            <w:proofErr w:type="spellStart"/>
            <w:r>
              <w:rPr>
                <w:i/>
              </w:rPr>
              <w:t>crassa</w:t>
            </w:r>
            <w:proofErr w:type="spellEnd"/>
          </w:p>
          <w:p w14:paraId="6259CBAF" w14:textId="77777777" w:rsidR="001C5B7D" w:rsidRDefault="001C5B7D" w:rsidP="008B3AD1">
            <w:pPr>
              <w:pStyle w:val="TableContents"/>
              <w:jc w:val="center"/>
            </w:pPr>
            <w:r>
              <w:t>(OR74A)</w:t>
            </w:r>
          </w:p>
        </w:tc>
        <w:tc>
          <w:tcPr>
            <w:tcW w:w="1799" w:type="dxa"/>
            <w:tcBorders>
              <w:top w:val="single" w:sz="2" w:space="0" w:color="000000"/>
              <w:left w:val="single" w:sz="2" w:space="0" w:color="000000"/>
              <w:bottom w:val="single" w:sz="2" w:space="0" w:color="000000"/>
            </w:tcBorders>
            <w:shd w:val="clear" w:color="auto" w:fill="auto"/>
            <w:vAlign w:val="center"/>
          </w:tcPr>
          <w:p w14:paraId="29E7EAFE" w14:textId="77777777" w:rsidR="001C5B7D" w:rsidRDefault="001C5B7D" w:rsidP="008B3AD1">
            <w:pPr>
              <w:pStyle w:val="TableContents"/>
              <w:jc w:val="center"/>
            </w:pPr>
            <w:r>
              <w:t>Protein</w:t>
            </w:r>
          </w:p>
        </w:tc>
        <w:tc>
          <w:tcPr>
            <w:tcW w:w="2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2ED3C3" w14:textId="77777777" w:rsidR="001C5B7D" w:rsidRDefault="001C5B7D" w:rsidP="008B3AD1">
            <w:pPr>
              <w:pStyle w:val="TableContents"/>
              <w:jc w:val="center"/>
            </w:pPr>
            <w:r>
              <w:t>EAA35632.2</w:t>
            </w:r>
          </w:p>
        </w:tc>
      </w:tr>
      <w:tr w:rsidR="001C5B7D" w14:paraId="163FF6C7" w14:textId="77777777" w:rsidTr="008B3AD1">
        <w:tc>
          <w:tcPr>
            <w:tcW w:w="1437" w:type="dxa"/>
            <w:tcBorders>
              <w:top w:val="single" w:sz="2" w:space="0" w:color="000000"/>
              <w:left w:val="single" w:sz="2" w:space="0" w:color="000000"/>
              <w:bottom w:val="single" w:sz="2" w:space="0" w:color="000000"/>
            </w:tcBorders>
            <w:shd w:val="clear" w:color="auto" w:fill="auto"/>
            <w:vAlign w:val="center"/>
          </w:tcPr>
          <w:p w14:paraId="633BEA2D" w14:textId="77777777" w:rsidR="001C5B7D" w:rsidRDefault="001C5B7D" w:rsidP="008B3AD1">
            <w:pPr>
              <w:pStyle w:val="TableContents"/>
              <w:jc w:val="center"/>
            </w:pPr>
            <w:r>
              <w:t>MCM7</w:t>
            </w:r>
          </w:p>
        </w:tc>
        <w:tc>
          <w:tcPr>
            <w:tcW w:w="2612" w:type="dxa"/>
            <w:tcBorders>
              <w:top w:val="single" w:sz="2" w:space="0" w:color="000000"/>
              <w:left w:val="single" w:sz="2" w:space="0" w:color="000000"/>
              <w:bottom w:val="single" w:sz="2" w:space="0" w:color="000000"/>
            </w:tcBorders>
            <w:shd w:val="clear" w:color="auto" w:fill="auto"/>
            <w:vAlign w:val="center"/>
          </w:tcPr>
          <w:p w14:paraId="0C93AE45" w14:textId="77777777" w:rsidR="001C5B7D" w:rsidRDefault="001C5B7D" w:rsidP="008B3AD1">
            <w:pPr>
              <w:pStyle w:val="TableContents"/>
              <w:jc w:val="center"/>
            </w:pPr>
            <w:r>
              <w:rPr>
                <w:i/>
              </w:rPr>
              <w:t xml:space="preserve">Neurospora </w:t>
            </w:r>
            <w:proofErr w:type="spellStart"/>
            <w:r>
              <w:rPr>
                <w:i/>
              </w:rPr>
              <w:t>crassa</w:t>
            </w:r>
            <w:proofErr w:type="spellEnd"/>
          </w:p>
          <w:p w14:paraId="18915274" w14:textId="77777777" w:rsidR="001C5B7D" w:rsidRDefault="001C5B7D" w:rsidP="008B3AD1">
            <w:pPr>
              <w:pStyle w:val="TableContents"/>
              <w:jc w:val="center"/>
            </w:pPr>
            <w:r>
              <w:t>(OR74A)</w:t>
            </w:r>
          </w:p>
        </w:tc>
        <w:tc>
          <w:tcPr>
            <w:tcW w:w="1799" w:type="dxa"/>
            <w:tcBorders>
              <w:top w:val="single" w:sz="2" w:space="0" w:color="000000"/>
              <w:left w:val="single" w:sz="2" w:space="0" w:color="000000"/>
              <w:bottom w:val="single" w:sz="2" w:space="0" w:color="000000"/>
            </w:tcBorders>
            <w:shd w:val="clear" w:color="auto" w:fill="auto"/>
            <w:vAlign w:val="center"/>
          </w:tcPr>
          <w:p w14:paraId="1A14E743" w14:textId="77777777" w:rsidR="001C5B7D" w:rsidRDefault="001C5B7D" w:rsidP="008B3AD1">
            <w:pPr>
              <w:pStyle w:val="TableContents"/>
              <w:jc w:val="center"/>
            </w:pPr>
            <w:r>
              <w:t>Protein</w:t>
            </w:r>
          </w:p>
        </w:tc>
        <w:tc>
          <w:tcPr>
            <w:tcW w:w="2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F8B4E1" w14:textId="77777777" w:rsidR="001C5B7D" w:rsidRDefault="001C5B7D" w:rsidP="008B3AD1">
            <w:pPr>
              <w:pStyle w:val="TableContents"/>
              <w:jc w:val="center"/>
            </w:pPr>
            <w:r>
              <w:t>EAA34642.1</w:t>
            </w:r>
          </w:p>
        </w:tc>
      </w:tr>
      <w:tr w:rsidR="001C5B7D" w14:paraId="06CA462C" w14:textId="77777777" w:rsidTr="008B3AD1">
        <w:tc>
          <w:tcPr>
            <w:tcW w:w="1437" w:type="dxa"/>
            <w:tcBorders>
              <w:top w:val="single" w:sz="2" w:space="0" w:color="000000"/>
              <w:left w:val="single" w:sz="2" w:space="0" w:color="000000"/>
              <w:bottom w:val="single" w:sz="2" w:space="0" w:color="000000"/>
            </w:tcBorders>
            <w:shd w:val="clear" w:color="auto" w:fill="auto"/>
            <w:vAlign w:val="center"/>
          </w:tcPr>
          <w:p w14:paraId="2EEAFE5F" w14:textId="77777777" w:rsidR="001C5B7D" w:rsidRDefault="001C5B7D" w:rsidP="008B3AD1">
            <w:pPr>
              <w:pStyle w:val="TableContents"/>
              <w:jc w:val="center"/>
            </w:pPr>
            <w:r>
              <w:t>RPB1</w:t>
            </w:r>
          </w:p>
        </w:tc>
        <w:tc>
          <w:tcPr>
            <w:tcW w:w="2612" w:type="dxa"/>
            <w:tcBorders>
              <w:top w:val="single" w:sz="2" w:space="0" w:color="000000"/>
              <w:left w:val="single" w:sz="2" w:space="0" w:color="000000"/>
              <w:bottom w:val="single" w:sz="2" w:space="0" w:color="000000"/>
            </w:tcBorders>
            <w:shd w:val="clear" w:color="auto" w:fill="auto"/>
            <w:vAlign w:val="center"/>
          </w:tcPr>
          <w:p w14:paraId="082D4055" w14:textId="77777777" w:rsidR="001C5B7D" w:rsidRDefault="001C5B7D" w:rsidP="008B3AD1">
            <w:pPr>
              <w:pStyle w:val="TableContents"/>
              <w:jc w:val="center"/>
            </w:pPr>
            <w:proofErr w:type="spellStart"/>
            <w:r>
              <w:rPr>
                <w:i/>
                <w:iCs/>
              </w:rPr>
              <w:t>Pestalotiopsis</w:t>
            </w:r>
            <w:proofErr w:type="spellEnd"/>
            <w:r>
              <w:rPr>
                <w:i/>
                <w:iCs/>
              </w:rPr>
              <w:t xml:space="preserve"> </w:t>
            </w:r>
            <w:proofErr w:type="spellStart"/>
            <w:r>
              <w:rPr>
                <w:i/>
                <w:iCs/>
              </w:rPr>
              <w:t>fici</w:t>
            </w:r>
            <w:proofErr w:type="spellEnd"/>
          </w:p>
          <w:p w14:paraId="4B09AABC" w14:textId="77777777" w:rsidR="001C5B7D" w:rsidRDefault="001C5B7D" w:rsidP="008B3AD1">
            <w:pPr>
              <w:pStyle w:val="TableContents"/>
              <w:jc w:val="center"/>
            </w:pPr>
            <w:r>
              <w:t>(W106-1)</w:t>
            </w:r>
          </w:p>
        </w:tc>
        <w:tc>
          <w:tcPr>
            <w:tcW w:w="1799" w:type="dxa"/>
            <w:tcBorders>
              <w:top w:val="single" w:sz="2" w:space="0" w:color="000000"/>
              <w:left w:val="single" w:sz="2" w:space="0" w:color="000000"/>
              <w:bottom w:val="single" w:sz="2" w:space="0" w:color="000000"/>
            </w:tcBorders>
            <w:shd w:val="clear" w:color="auto" w:fill="auto"/>
            <w:vAlign w:val="center"/>
          </w:tcPr>
          <w:p w14:paraId="4CE7CE6E" w14:textId="77777777" w:rsidR="001C5B7D" w:rsidRDefault="001C5B7D" w:rsidP="008B3AD1">
            <w:pPr>
              <w:pStyle w:val="TableContents"/>
              <w:jc w:val="center"/>
            </w:pPr>
            <w:r>
              <w:t>Protein</w:t>
            </w:r>
          </w:p>
        </w:tc>
        <w:tc>
          <w:tcPr>
            <w:tcW w:w="2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E72D85" w14:textId="77777777" w:rsidR="001C5B7D" w:rsidRDefault="001C5B7D" w:rsidP="008B3AD1">
            <w:pPr>
              <w:pStyle w:val="TableContents"/>
              <w:jc w:val="center"/>
            </w:pPr>
            <w:r>
              <w:t>ETS81956.1</w:t>
            </w:r>
          </w:p>
        </w:tc>
      </w:tr>
      <w:tr w:rsidR="001C5B7D" w14:paraId="74B9D45B" w14:textId="77777777" w:rsidTr="008B3AD1">
        <w:tc>
          <w:tcPr>
            <w:tcW w:w="1437" w:type="dxa"/>
            <w:tcBorders>
              <w:top w:val="single" w:sz="2" w:space="0" w:color="000000"/>
              <w:left w:val="single" w:sz="2" w:space="0" w:color="000000"/>
              <w:bottom w:val="single" w:sz="2" w:space="0" w:color="000000"/>
            </w:tcBorders>
            <w:shd w:val="clear" w:color="auto" w:fill="auto"/>
            <w:vAlign w:val="center"/>
          </w:tcPr>
          <w:p w14:paraId="18F2CD65" w14:textId="77777777" w:rsidR="001C5B7D" w:rsidRDefault="001C5B7D" w:rsidP="008B3AD1">
            <w:pPr>
              <w:pStyle w:val="TableContents"/>
              <w:jc w:val="center"/>
            </w:pPr>
            <w:r>
              <w:t>RPB2</w:t>
            </w:r>
          </w:p>
        </w:tc>
        <w:tc>
          <w:tcPr>
            <w:tcW w:w="2612" w:type="dxa"/>
            <w:tcBorders>
              <w:top w:val="single" w:sz="2" w:space="0" w:color="000000"/>
              <w:left w:val="single" w:sz="2" w:space="0" w:color="000000"/>
              <w:bottom w:val="single" w:sz="2" w:space="0" w:color="000000"/>
            </w:tcBorders>
            <w:shd w:val="clear" w:color="auto" w:fill="auto"/>
            <w:vAlign w:val="center"/>
          </w:tcPr>
          <w:p w14:paraId="35BE5324" w14:textId="77777777" w:rsidR="001C5B7D" w:rsidRDefault="001C5B7D" w:rsidP="008B3AD1">
            <w:pPr>
              <w:pStyle w:val="TableContents"/>
              <w:jc w:val="center"/>
            </w:pPr>
            <w:proofErr w:type="spellStart"/>
            <w:r>
              <w:rPr>
                <w:i/>
                <w:iCs/>
              </w:rPr>
              <w:t>Biscogniauxia</w:t>
            </w:r>
            <w:proofErr w:type="spellEnd"/>
            <w:r>
              <w:rPr>
                <w:i/>
                <w:iCs/>
              </w:rPr>
              <w:t xml:space="preserve"> </w:t>
            </w:r>
            <w:proofErr w:type="spellStart"/>
            <w:r>
              <w:rPr>
                <w:i/>
                <w:iCs/>
              </w:rPr>
              <w:t>marginata</w:t>
            </w:r>
            <w:proofErr w:type="spellEnd"/>
          </w:p>
          <w:p w14:paraId="61884F70" w14:textId="77777777" w:rsidR="001C5B7D" w:rsidRDefault="001C5B7D" w:rsidP="008B3AD1">
            <w:pPr>
              <w:pStyle w:val="TableContents"/>
              <w:jc w:val="center"/>
            </w:pPr>
            <w:r>
              <w:t>(CBS 124505)</w:t>
            </w:r>
          </w:p>
        </w:tc>
        <w:tc>
          <w:tcPr>
            <w:tcW w:w="1799" w:type="dxa"/>
            <w:tcBorders>
              <w:top w:val="single" w:sz="2" w:space="0" w:color="000000"/>
              <w:left w:val="single" w:sz="2" w:space="0" w:color="000000"/>
              <w:bottom w:val="single" w:sz="2" w:space="0" w:color="000000"/>
            </w:tcBorders>
            <w:shd w:val="clear" w:color="auto" w:fill="auto"/>
            <w:vAlign w:val="center"/>
          </w:tcPr>
          <w:p w14:paraId="455C60D7" w14:textId="77777777" w:rsidR="001C5B7D" w:rsidRDefault="001C5B7D" w:rsidP="008B3AD1">
            <w:pPr>
              <w:pStyle w:val="TableContents"/>
              <w:jc w:val="center"/>
            </w:pPr>
            <w:r>
              <w:t>Protein</w:t>
            </w:r>
          </w:p>
        </w:tc>
        <w:tc>
          <w:tcPr>
            <w:tcW w:w="2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FBFA31" w14:textId="77777777" w:rsidR="001C5B7D" w:rsidRDefault="001C5B7D" w:rsidP="008B3AD1">
            <w:pPr>
              <w:pStyle w:val="TableContents"/>
              <w:jc w:val="center"/>
            </w:pPr>
            <w:r>
              <w:t>AMQ10338.1</w:t>
            </w:r>
          </w:p>
        </w:tc>
      </w:tr>
    </w:tbl>
    <w:p w14:paraId="6496D79B" w14:textId="375B8DFB" w:rsidR="001C5B7D" w:rsidRDefault="001C5B7D" w:rsidP="001C5B7D">
      <w:pPr>
        <w:tabs>
          <w:tab w:val="left" w:pos="432"/>
        </w:tabs>
        <w:spacing w:line="480" w:lineRule="auto"/>
      </w:pPr>
    </w:p>
    <w:p w14:paraId="4E62A947" w14:textId="270AF5AA" w:rsidR="001C5B7D" w:rsidRDefault="001C5B7D" w:rsidP="001C5B7D">
      <w:pPr>
        <w:tabs>
          <w:tab w:val="left" w:pos="432"/>
        </w:tabs>
        <w:spacing w:line="480" w:lineRule="auto"/>
      </w:pPr>
    </w:p>
    <w:p w14:paraId="4F38ED22" w14:textId="6E83A4E9" w:rsidR="001951C6" w:rsidRDefault="001951C6">
      <w:r>
        <w:br w:type="page"/>
      </w:r>
    </w:p>
    <w:p w14:paraId="4B5A6047" w14:textId="63E8EFD1" w:rsidR="001951C6" w:rsidRDefault="001951C6" w:rsidP="001C5B7D">
      <w:pPr>
        <w:tabs>
          <w:tab w:val="left" w:pos="432"/>
        </w:tabs>
        <w:rPr>
          <w:rFonts w:eastAsia="Droid Sans Fallback" w:cs="Noto Sans Devanagari"/>
          <w:b/>
          <w:bCs/>
          <w:color w:val="000000"/>
        </w:rPr>
      </w:pPr>
      <w:r>
        <w:rPr>
          <w:rFonts w:eastAsia="Droid Sans Fallback" w:cs="Noto Sans Devanagari"/>
          <w:b/>
          <w:bCs/>
          <w:noProof/>
          <w:color w:val="000000"/>
        </w:rPr>
        <w:lastRenderedPageBreak/>
        <w:drawing>
          <wp:inline distT="0" distB="0" distL="0" distR="0" wp14:anchorId="7A4523DA" wp14:editId="687A08B7">
            <wp:extent cx="5486400" cy="280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5.pdf"/>
                    <pic:cNvPicPr/>
                  </pic:nvPicPr>
                  <pic:blipFill>
                    <a:blip r:embed="rId4">
                      <a:extLst>
                        <a:ext uri="{28A0092B-C50C-407E-A947-70E740481C1C}">
                          <a14:useLocalDpi xmlns:a14="http://schemas.microsoft.com/office/drawing/2010/main" val="0"/>
                        </a:ext>
                      </a:extLst>
                    </a:blip>
                    <a:stretch>
                      <a:fillRect/>
                    </a:stretch>
                  </pic:blipFill>
                  <pic:spPr>
                    <a:xfrm>
                      <a:off x="0" y="0"/>
                      <a:ext cx="5486400" cy="2806700"/>
                    </a:xfrm>
                    <a:prstGeom prst="rect">
                      <a:avLst/>
                    </a:prstGeom>
                  </pic:spPr>
                </pic:pic>
              </a:graphicData>
            </a:graphic>
          </wp:inline>
        </w:drawing>
      </w:r>
    </w:p>
    <w:p w14:paraId="71F422D0" w14:textId="77777777" w:rsidR="001951C6" w:rsidRDefault="001951C6" w:rsidP="001C5B7D">
      <w:pPr>
        <w:tabs>
          <w:tab w:val="left" w:pos="432"/>
        </w:tabs>
        <w:rPr>
          <w:rFonts w:eastAsia="Droid Sans Fallback" w:cs="Noto Sans Devanagari"/>
          <w:b/>
          <w:bCs/>
          <w:color w:val="000000"/>
        </w:rPr>
      </w:pPr>
    </w:p>
    <w:p w14:paraId="4C29E76C" w14:textId="55C32421" w:rsidR="001C5B7D" w:rsidRDefault="001951C6" w:rsidP="001C5B7D">
      <w:pPr>
        <w:tabs>
          <w:tab w:val="left" w:pos="432"/>
        </w:tabs>
      </w:pPr>
      <w:r>
        <w:rPr>
          <w:rFonts w:eastAsia="Droid Sans Fallback" w:cs="Noto Sans Devanagari"/>
          <w:b/>
          <w:bCs/>
          <w:color w:val="000000"/>
        </w:rPr>
        <w:t xml:space="preserve">Figure </w:t>
      </w:r>
      <w:r w:rsidR="00353CF7">
        <w:rPr>
          <w:rFonts w:eastAsia="Droid Sans Fallback" w:cs="Noto Sans Devanagari"/>
          <w:b/>
          <w:bCs/>
          <w:color w:val="000000"/>
        </w:rPr>
        <w:t>S1</w:t>
      </w:r>
      <w:r w:rsidR="001C5B7D">
        <w:rPr>
          <w:rFonts w:eastAsia="Droid Sans Fallback" w:cs="Noto Sans Devanagari"/>
          <w:b/>
          <w:bCs/>
          <w:color w:val="000000"/>
        </w:rPr>
        <w:t>.</w:t>
      </w:r>
      <w:r w:rsidR="001C5B7D">
        <w:rPr>
          <w:rFonts w:eastAsia="Droid Sans Fallback" w:cs="Noto Sans Devanagari"/>
          <w:color w:val="000000"/>
        </w:rPr>
        <w:t xml:space="preserve"> Five-gene maximum-likelihood tree. Bootstrap values (percent of 1000 replicates) are shown for branches with greater than 65% support. Note that among the non-</w:t>
      </w:r>
      <w:proofErr w:type="spellStart"/>
      <w:r w:rsidR="001C5B7D" w:rsidRPr="00043A82">
        <w:rPr>
          <w:rFonts w:eastAsia="Droid Sans Fallback" w:cs="Noto Sans Devanagari"/>
          <w:i/>
          <w:color w:val="000000"/>
        </w:rPr>
        <w:t>Monosporascus</w:t>
      </w:r>
      <w:proofErr w:type="spellEnd"/>
      <w:r w:rsidR="001C5B7D">
        <w:rPr>
          <w:rFonts w:eastAsia="Droid Sans Fallback" w:cs="Noto Sans Devanagari"/>
          <w:color w:val="000000"/>
        </w:rPr>
        <w:t xml:space="preserve"> </w:t>
      </w:r>
      <w:proofErr w:type="spellStart"/>
      <w:r w:rsidR="001C5B7D">
        <w:rPr>
          <w:rFonts w:eastAsia="Droid Sans Fallback" w:cs="Noto Sans Devanagari"/>
          <w:color w:val="000000"/>
        </w:rPr>
        <w:t>Xylariales</w:t>
      </w:r>
      <w:proofErr w:type="spellEnd"/>
      <w:r w:rsidR="001C5B7D">
        <w:rPr>
          <w:rFonts w:eastAsia="Droid Sans Fallback" w:cs="Noto Sans Devanagari"/>
          <w:color w:val="000000"/>
        </w:rPr>
        <w:t xml:space="preserve"> species examined </w:t>
      </w:r>
      <w:r w:rsidR="001C5B7D" w:rsidRPr="00043A82">
        <w:rPr>
          <w:rFonts w:eastAsia="Droid Sans Fallback" w:cs="Noto Sans Devanagari"/>
          <w:i/>
          <w:color w:val="000000"/>
        </w:rPr>
        <w:t xml:space="preserve">E. </w:t>
      </w:r>
      <w:proofErr w:type="spellStart"/>
      <w:r w:rsidR="001C5B7D" w:rsidRPr="00043A82">
        <w:rPr>
          <w:rFonts w:eastAsia="Droid Sans Fallback" w:cs="Noto Sans Devanagari"/>
          <w:i/>
          <w:color w:val="000000"/>
        </w:rPr>
        <w:t>lata</w:t>
      </w:r>
      <w:proofErr w:type="spellEnd"/>
      <w:r w:rsidR="001C5B7D">
        <w:rPr>
          <w:rFonts w:eastAsia="Droid Sans Fallback" w:cs="Noto Sans Devanagari"/>
          <w:color w:val="000000"/>
        </w:rPr>
        <w:t xml:space="preserve"> is the most closely related to members of the genus </w:t>
      </w:r>
      <w:proofErr w:type="spellStart"/>
      <w:r w:rsidR="001C5B7D" w:rsidRPr="00043A82">
        <w:rPr>
          <w:rFonts w:eastAsia="Droid Sans Fallback" w:cs="Noto Sans Devanagari"/>
          <w:i/>
          <w:color w:val="000000"/>
        </w:rPr>
        <w:t>Monosporascus</w:t>
      </w:r>
      <w:proofErr w:type="spellEnd"/>
      <w:r w:rsidR="001C5B7D">
        <w:rPr>
          <w:rFonts w:eastAsia="Droid Sans Fallback" w:cs="Noto Sans Devanagari"/>
          <w:color w:val="000000"/>
        </w:rPr>
        <w:t>.</w:t>
      </w:r>
    </w:p>
    <w:p w14:paraId="5B1D4677" w14:textId="55A4FC97" w:rsidR="001C5B7D" w:rsidRDefault="001C5B7D" w:rsidP="001C5B7D">
      <w:pPr>
        <w:tabs>
          <w:tab w:val="left" w:pos="432"/>
        </w:tabs>
        <w:spacing w:line="480" w:lineRule="auto"/>
      </w:pPr>
    </w:p>
    <w:p w14:paraId="357B098B" w14:textId="77777777" w:rsidR="001C5B7D" w:rsidRDefault="001C5B7D" w:rsidP="001C5B7D">
      <w:pPr>
        <w:tabs>
          <w:tab w:val="left" w:pos="432"/>
        </w:tabs>
        <w:spacing w:line="480" w:lineRule="auto"/>
      </w:pPr>
    </w:p>
    <w:sectPr w:rsidR="001C5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Noto Serif CJK SC">
    <w:altName w:val="Cambria"/>
    <w:panose1 w:val="020B0604020202020204"/>
    <w:charset w:val="00"/>
    <w:family w:val="roman"/>
    <w:notTrueType/>
    <w:pitch w:val="default"/>
  </w:font>
  <w:font w:name="Lohit Devanagari">
    <w:altName w:val="Cambria"/>
    <w:panose1 w:val="020B0604020202020204"/>
    <w:charset w:val="00"/>
    <w:family w:val="roman"/>
    <w:notTrueType/>
    <w:pitch w:val="default"/>
  </w:font>
  <w:font w:name="Droid Sans Fallback">
    <w:panose1 w:val="020B0604020202020204"/>
    <w:charset w:val="00"/>
    <w:family w:val="roman"/>
    <w:notTrueType/>
    <w:pitch w:val="default"/>
  </w:font>
  <w:font w:name="Noto Sans Devanaga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6B"/>
    <w:rsid w:val="001951C6"/>
    <w:rsid w:val="001A2EAB"/>
    <w:rsid w:val="001C5B7D"/>
    <w:rsid w:val="0021523D"/>
    <w:rsid w:val="00353CF7"/>
    <w:rsid w:val="00777A20"/>
    <w:rsid w:val="007E4260"/>
    <w:rsid w:val="0095246B"/>
    <w:rsid w:val="009E5D60"/>
    <w:rsid w:val="00B44C54"/>
    <w:rsid w:val="00CE7462"/>
    <w:rsid w:val="00D1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8A66A"/>
  <w15:chartTrackingRefBased/>
  <w15:docId w15:val="{6CA3F7E5-9173-E645-9AF1-869A7F5E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qFormat/>
    <w:rsid w:val="001C5B7D"/>
    <w:pPr>
      <w:suppressLineNumbers/>
    </w:pPr>
    <w:rPr>
      <w:rFonts w:ascii="Liberation Serif" w:eastAsia="Noto Serif CJK SC" w:hAnsi="Liberation Serif" w:cs="Lohit Devanagari"/>
      <w:kern w:val="2"/>
      <w:lang w:eastAsia="zh-CN" w:bidi="hi-IN"/>
    </w:rPr>
  </w:style>
  <w:style w:type="paragraph" w:styleId="BalloonText">
    <w:name w:val="Balloon Text"/>
    <w:basedOn w:val="Normal"/>
    <w:link w:val="BalloonTextChar"/>
    <w:uiPriority w:val="99"/>
    <w:semiHidden/>
    <w:unhideWhenUsed/>
    <w:rsid w:val="001A2E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2E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Robinson</dc:creator>
  <cp:keywords/>
  <dc:description/>
  <cp:lastModifiedBy>Aaron Robinson</cp:lastModifiedBy>
  <cp:revision>12</cp:revision>
  <dcterms:created xsi:type="dcterms:W3CDTF">2020-05-22T22:34:00Z</dcterms:created>
  <dcterms:modified xsi:type="dcterms:W3CDTF">2020-06-05T23:13:00Z</dcterms:modified>
</cp:coreProperties>
</file>