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B9CF" w14:textId="0AD9089C" w:rsidR="00FB48C3" w:rsidRPr="00824CD1" w:rsidRDefault="00FB48C3" w:rsidP="00824CD1">
      <w:pPr>
        <w:pStyle w:val="Heading1"/>
      </w:pPr>
      <w:r w:rsidRPr="00824CD1">
        <w:rPr>
          <w:b/>
          <w:bCs/>
        </w:rPr>
        <w:t>List of Additional Files</w:t>
      </w:r>
      <w:r w:rsidR="00824CD1" w:rsidRPr="00824CD1">
        <w:rPr>
          <w:b/>
          <w:bCs/>
        </w:rPr>
        <w:t xml:space="preserve"> (file name).</w:t>
      </w:r>
      <w:r w:rsidR="00824CD1" w:rsidRPr="00824CD1">
        <w:t xml:space="preserve"> Brief description.</w:t>
      </w:r>
    </w:p>
    <w:p w14:paraId="12CA9BBD" w14:textId="77777777" w:rsidR="00D02323" w:rsidRPr="00D02323" w:rsidRDefault="00D02323" w:rsidP="000B4515"/>
    <w:p w14:paraId="154F9CD4" w14:textId="68DE765C" w:rsidR="00097B81" w:rsidRPr="00B102A4" w:rsidRDefault="00FB48C3" w:rsidP="00824CD1">
      <w:pPr>
        <w:pStyle w:val="Heading1"/>
        <w:rPr>
          <w:b/>
          <w:sz w:val="24"/>
          <w:szCs w:val="24"/>
        </w:rPr>
      </w:pPr>
      <w:r w:rsidRPr="00B102A4">
        <w:rPr>
          <w:b/>
          <w:sz w:val="24"/>
          <w:szCs w:val="24"/>
        </w:rPr>
        <w:t xml:space="preserve">Supplemental Table </w:t>
      </w:r>
      <w:r w:rsidR="00097B81" w:rsidRPr="00B102A4">
        <w:rPr>
          <w:b/>
          <w:sz w:val="24"/>
          <w:szCs w:val="24"/>
        </w:rPr>
        <w:t>S</w:t>
      </w:r>
      <w:r w:rsidRPr="00B102A4">
        <w:rPr>
          <w:b/>
          <w:sz w:val="24"/>
          <w:szCs w:val="24"/>
        </w:rPr>
        <w:t>1</w:t>
      </w:r>
      <w:r w:rsidR="000B4D3B" w:rsidRPr="00B102A4">
        <w:rPr>
          <w:b/>
          <w:sz w:val="24"/>
          <w:szCs w:val="24"/>
        </w:rPr>
        <w:t xml:space="preserve"> (Supplemental Table S1.docx)</w:t>
      </w:r>
      <w:r w:rsidR="000B4515" w:rsidRPr="00B102A4">
        <w:rPr>
          <w:sz w:val="24"/>
          <w:szCs w:val="24"/>
        </w:rPr>
        <w:t>.</w:t>
      </w:r>
      <w:r w:rsidRPr="00B102A4">
        <w:rPr>
          <w:sz w:val="24"/>
          <w:szCs w:val="24"/>
        </w:rPr>
        <w:t xml:space="preserve"> </w:t>
      </w:r>
      <w:r w:rsidR="00097B81" w:rsidRPr="00B102A4">
        <w:rPr>
          <w:sz w:val="24"/>
          <w:szCs w:val="24"/>
        </w:rPr>
        <w:t xml:space="preserve">Summary of raw and length-filtered </w:t>
      </w:r>
      <w:proofErr w:type="spellStart"/>
      <w:r w:rsidR="00097B81" w:rsidRPr="00B102A4">
        <w:rPr>
          <w:sz w:val="24"/>
          <w:szCs w:val="24"/>
        </w:rPr>
        <w:t>MinION</w:t>
      </w:r>
      <w:proofErr w:type="spellEnd"/>
      <w:r w:rsidR="00097B81" w:rsidRPr="00B102A4">
        <w:rPr>
          <w:sz w:val="24"/>
          <w:szCs w:val="24"/>
        </w:rPr>
        <w:t xml:space="preserve"> data used for assembly</w:t>
      </w:r>
      <w:r w:rsidR="00D21558">
        <w:rPr>
          <w:sz w:val="24"/>
          <w:szCs w:val="24"/>
        </w:rPr>
        <w:t xml:space="preserve"> of taro contigs</w:t>
      </w:r>
      <w:bookmarkStart w:id="0" w:name="_GoBack"/>
      <w:bookmarkEnd w:id="0"/>
      <w:r w:rsidR="00097B81" w:rsidRPr="00B102A4">
        <w:rPr>
          <w:sz w:val="24"/>
          <w:szCs w:val="24"/>
        </w:rPr>
        <w:t xml:space="preserve">. Sequencing data were obtained from n=14 </w:t>
      </w:r>
      <w:proofErr w:type="spellStart"/>
      <w:r w:rsidR="00097B81" w:rsidRPr="00B102A4">
        <w:rPr>
          <w:sz w:val="24"/>
          <w:szCs w:val="24"/>
        </w:rPr>
        <w:t>MinIONs</w:t>
      </w:r>
      <w:proofErr w:type="spellEnd"/>
      <w:r w:rsidR="00097B81" w:rsidRPr="00B102A4">
        <w:rPr>
          <w:sz w:val="24"/>
          <w:szCs w:val="24"/>
        </w:rPr>
        <w:t xml:space="preserve"> cells. Each group represents a single cell, or data from a cell that stopped prematurely (n = 3). A total of 12,302,477 reads were generated to produce 63,657,010,728 nucleotides of sequence data. Of those, 6,501,305 were filtered for short length (&lt; 3,500 </w:t>
      </w:r>
      <w:proofErr w:type="spellStart"/>
      <w:r w:rsidR="00097B81" w:rsidRPr="00B102A4">
        <w:rPr>
          <w:sz w:val="24"/>
          <w:szCs w:val="24"/>
        </w:rPr>
        <w:t>nt</w:t>
      </w:r>
      <w:proofErr w:type="spellEnd"/>
      <w:r w:rsidR="00097B81" w:rsidRPr="00B102A4">
        <w:rPr>
          <w:sz w:val="24"/>
          <w:szCs w:val="24"/>
        </w:rPr>
        <w:t xml:space="preserve">) and 43 for long length (&gt; 150 </w:t>
      </w:r>
      <w:proofErr w:type="spellStart"/>
      <w:r w:rsidR="00097B81" w:rsidRPr="00B102A4">
        <w:rPr>
          <w:sz w:val="24"/>
          <w:szCs w:val="24"/>
        </w:rPr>
        <w:t>Kb</w:t>
      </w:r>
      <w:proofErr w:type="spellEnd"/>
      <w:r w:rsidR="00097B81" w:rsidRPr="00B102A4">
        <w:rPr>
          <w:sz w:val="24"/>
          <w:szCs w:val="24"/>
        </w:rPr>
        <w:t xml:space="preserve">). The remaining 5,801,129 sequences produced 54,118,492,459 nucleotides of data used for the nanopore genome assembly (~23x coverage @ 1C). </w:t>
      </w:r>
    </w:p>
    <w:p w14:paraId="418A2FF0" w14:textId="41773596" w:rsidR="00FB48C3" w:rsidRPr="00B102A4" w:rsidRDefault="00FB48C3" w:rsidP="00824CD1">
      <w:pPr>
        <w:pStyle w:val="Heading1"/>
        <w:rPr>
          <w:sz w:val="24"/>
          <w:szCs w:val="24"/>
        </w:rPr>
      </w:pPr>
    </w:p>
    <w:p w14:paraId="6D5DDBC8" w14:textId="6F568CFD" w:rsidR="00FB48C3" w:rsidRPr="00FB48C3" w:rsidRDefault="00FB48C3" w:rsidP="000B4515">
      <w:r w:rsidRPr="00937368">
        <w:rPr>
          <w:b/>
        </w:rPr>
        <w:t xml:space="preserve">Supplemental Figure </w:t>
      </w:r>
      <w:r w:rsidR="006C3CEE">
        <w:rPr>
          <w:b/>
        </w:rPr>
        <w:t>1</w:t>
      </w:r>
      <w:r w:rsidR="000B4D3B">
        <w:rPr>
          <w:b/>
        </w:rPr>
        <w:t xml:space="preserve"> (Fig</w:t>
      </w:r>
      <w:r w:rsidR="00097B81">
        <w:rPr>
          <w:b/>
        </w:rPr>
        <w:t>ure</w:t>
      </w:r>
      <w:r w:rsidR="000B4D3B">
        <w:rPr>
          <w:b/>
        </w:rPr>
        <w:t>_S1.pdf)</w:t>
      </w:r>
      <w:r w:rsidR="000B4515">
        <w:t xml:space="preserve">. </w:t>
      </w:r>
      <w:r w:rsidRPr="00FB48C3">
        <w:rPr>
          <w:highlight w:val="white"/>
        </w:rPr>
        <w:t>Initial Genetic Linkage map based on 558 SNP markers and 84 individuals of the ‘1025’ mapping population (LOD = 5.97 and maximum recombination frequency = 0.3). Groups 17 and onwards showed a heavy reduction in the number of markers.</w:t>
      </w:r>
    </w:p>
    <w:p w14:paraId="44C58071" w14:textId="77777777" w:rsidR="00FB48C3" w:rsidRPr="00FB48C3" w:rsidRDefault="00FB48C3" w:rsidP="000B4515"/>
    <w:p w14:paraId="67DD4165" w14:textId="4F919003" w:rsidR="00FB48C3" w:rsidRPr="00FB48C3" w:rsidRDefault="00FB48C3" w:rsidP="000B4515">
      <w:r w:rsidRPr="00937368">
        <w:rPr>
          <w:b/>
        </w:rPr>
        <w:t xml:space="preserve">Supplemental Figure </w:t>
      </w:r>
      <w:r w:rsidR="006C3CEE">
        <w:rPr>
          <w:b/>
        </w:rPr>
        <w:t>2</w:t>
      </w:r>
      <w:r w:rsidR="000B4D3B">
        <w:rPr>
          <w:b/>
        </w:rPr>
        <w:t xml:space="preserve"> (Figure_S2.pdf)</w:t>
      </w:r>
      <w:r w:rsidR="000B4515">
        <w:t>.</w:t>
      </w:r>
      <w:r w:rsidRPr="00FB48C3">
        <w:t xml:space="preserve"> Location of QTLs for TLB resistance in various linkage groups. (A) The color red is used to indicate QTLs for isolate S1 and (B) yellow is used to indicate QTLs for S3 isolate. </w:t>
      </w:r>
    </w:p>
    <w:p w14:paraId="2E22B16F" w14:textId="77777777" w:rsidR="00FB48C3" w:rsidRPr="00B102A4" w:rsidRDefault="00FB48C3" w:rsidP="000B4515"/>
    <w:p w14:paraId="03FDBED4" w14:textId="23C34406" w:rsidR="00FB48C3" w:rsidRPr="00B102A4" w:rsidRDefault="00FB48C3" w:rsidP="00824CD1">
      <w:pPr>
        <w:pStyle w:val="Heading1"/>
        <w:rPr>
          <w:b/>
          <w:sz w:val="24"/>
          <w:szCs w:val="24"/>
        </w:rPr>
      </w:pPr>
      <w:r w:rsidRPr="00B102A4">
        <w:rPr>
          <w:b/>
          <w:sz w:val="24"/>
          <w:szCs w:val="24"/>
        </w:rPr>
        <w:t>Supp</w:t>
      </w:r>
      <w:r w:rsidR="000B4D3B" w:rsidRPr="00B102A4">
        <w:rPr>
          <w:b/>
          <w:sz w:val="24"/>
          <w:szCs w:val="24"/>
        </w:rPr>
        <w:t>lemental</w:t>
      </w:r>
      <w:r w:rsidRPr="00B102A4">
        <w:rPr>
          <w:b/>
          <w:sz w:val="24"/>
          <w:szCs w:val="24"/>
        </w:rPr>
        <w:t xml:space="preserve"> Appendix 1</w:t>
      </w:r>
      <w:r w:rsidR="000B4D3B" w:rsidRPr="00B102A4">
        <w:rPr>
          <w:b/>
          <w:sz w:val="24"/>
          <w:szCs w:val="24"/>
        </w:rPr>
        <w:t xml:space="preserve"> (</w:t>
      </w:r>
      <w:proofErr w:type="spellStart"/>
      <w:r w:rsidR="000B4D3B" w:rsidRPr="00B102A4">
        <w:rPr>
          <w:b/>
          <w:sz w:val="24"/>
          <w:szCs w:val="24"/>
        </w:rPr>
        <w:t>Supp</w:t>
      </w:r>
      <w:r w:rsidR="00097B81" w:rsidRPr="00B102A4">
        <w:rPr>
          <w:b/>
          <w:sz w:val="24"/>
          <w:szCs w:val="24"/>
        </w:rPr>
        <w:t>lemental_</w:t>
      </w:r>
      <w:r w:rsidR="000B4D3B" w:rsidRPr="00B102A4">
        <w:rPr>
          <w:b/>
          <w:sz w:val="24"/>
          <w:szCs w:val="24"/>
        </w:rPr>
        <w:t>Appendix</w:t>
      </w:r>
      <w:proofErr w:type="spellEnd"/>
      <w:r w:rsidR="000B4D3B" w:rsidRPr="00B102A4">
        <w:rPr>
          <w:b/>
          <w:sz w:val="24"/>
          <w:szCs w:val="24"/>
        </w:rPr>
        <w:t xml:space="preserve"> 1.docx)</w:t>
      </w:r>
      <w:r w:rsidR="000B4515" w:rsidRPr="00B102A4">
        <w:rPr>
          <w:b/>
          <w:sz w:val="24"/>
          <w:szCs w:val="24"/>
        </w:rPr>
        <w:t>.</w:t>
      </w:r>
      <w:r w:rsidRPr="00B102A4">
        <w:rPr>
          <w:sz w:val="24"/>
          <w:szCs w:val="24"/>
        </w:rPr>
        <w:t xml:space="preserve"> </w:t>
      </w:r>
      <w:bookmarkStart w:id="1" w:name="_Hlk42240264"/>
      <w:r w:rsidR="00665370">
        <w:rPr>
          <w:sz w:val="24"/>
          <w:szCs w:val="24"/>
        </w:rPr>
        <w:t>For the “merged” taro genome assembly, a</w:t>
      </w:r>
      <w:r w:rsidR="00937368" w:rsidRPr="00B102A4">
        <w:rPr>
          <w:sz w:val="24"/>
          <w:szCs w:val="24"/>
        </w:rPr>
        <w:t xml:space="preserve"> list of c</w:t>
      </w:r>
      <w:r w:rsidRPr="00B102A4">
        <w:rPr>
          <w:sz w:val="24"/>
          <w:szCs w:val="24"/>
        </w:rPr>
        <w:t>ontigs</w:t>
      </w:r>
      <w:r w:rsidR="00937368" w:rsidRPr="00B102A4">
        <w:rPr>
          <w:sz w:val="24"/>
          <w:szCs w:val="24"/>
        </w:rPr>
        <w:t xml:space="preserve"> and</w:t>
      </w:r>
      <w:r w:rsidRPr="00B102A4">
        <w:rPr>
          <w:sz w:val="24"/>
          <w:szCs w:val="24"/>
        </w:rPr>
        <w:t xml:space="preserve"> start and end positions of motifs characteristic of </w:t>
      </w:r>
      <w:r w:rsidR="00937368" w:rsidRPr="00B102A4">
        <w:rPr>
          <w:sz w:val="24"/>
          <w:szCs w:val="24"/>
        </w:rPr>
        <w:t xml:space="preserve">plant disease resistance genes belonging to the </w:t>
      </w:r>
      <w:r w:rsidRPr="00B102A4">
        <w:rPr>
          <w:sz w:val="24"/>
          <w:szCs w:val="24"/>
        </w:rPr>
        <w:t>nucleotide-binding site leucine-rich repeat gene</w:t>
      </w:r>
      <w:r w:rsidR="00937368" w:rsidRPr="00B102A4">
        <w:rPr>
          <w:sz w:val="24"/>
          <w:szCs w:val="24"/>
        </w:rPr>
        <w:t xml:space="preserve"> family</w:t>
      </w:r>
      <w:r w:rsidRPr="00B102A4">
        <w:rPr>
          <w:sz w:val="24"/>
          <w:szCs w:val="24"/>
        </w:rPr>
        <w:t xml:space="preserve">. The motifs are based on </w:t>
      </w:r>
      <w:proofErr w:type="spellStart"/>
      <w:r w:rsidRPr="00B102A4">
        <w:rPr>
          <w:sz w:val="24"/>
          <w:szCs w:val="24"/>
        </w:rPr>
        <w:t>Jupe</w:t>
      </w:r>
      <w:proofErr w:type="spellEnd"/>
      <w:r w:rsidRPr="00B102A4">
        <w:rPr>
          <w:sz w:val="24"/>
          <w:szCs w:val="24"/>
        </w:rPr>
        <w:t xml:space="preserve"> et al. 2012</w:t>
      </w:r>
      <w:r w:rsidR="00937368" w:rsidRPr="00B102A4">
        <w:rPr>
          <w:sz w:val="24"/>
          <w:szCs w:val="24"/>
        </w:rPr>
        <w:t xml:space="preserve"> (see text for details)</w:t>
      </w:r>
      <w:r w:rsidRPr="00B102A4">
        <w:rPr>
          <w:sz w:val="24"/>
          <w:szCs w:val="24"/>
        </w:rPr>
        <w:t xml:space="preserve">. </w:t>
      </w:r>
    </w:p>
    <w:bookmarkEnd w:id="1"/>
    <w:p w14:paraId="388E73C7" w14:textId="77777777" w:rsidR="00FB48C3" w:rsidRPr="00B102A4" w:rsidRDefault="00FB48C3" w:rsidP="00824CD1">
      <w:pPr>
        <w:pStyle w:val="Heading1"/>
        <w:rPr>
          <w:sz w:val="24"/>
          <w:szCs w:val="24"/>
        </w:rPr>
      </w:pPr>
    </w:p>
    <w:p w14:paraId="4BFC6BF0" w14:textId="46B5B9C1" w:rsidR="00FB48C3" w:rsidRPr="00B102A4" w:rsidRDefault="00FB48C3" w:rsidP="00824CD1">
      <w:pPr>
        <w:pStyle w:val="Heading1"/>
        <w:rPr>
          <w:b/>
          <w:sz w:val="24"/>
          <w:szCs w:val="24"/>
        </w:rPr>
      </w:pPr>
      <w:r w:rsidRPr="00B102A4">
        <w:rPr>
          <w:b/>
          <w:sz w:val="24"/>
          <w:szCs w:val="24"/>
        </w:rPr>
        <w:t>Suppl</w:t>
      </w:r>
      <w:r w:rsidR="000B4D3B" w:rsidRPr="00B102A4">
        <w:rPr>
          <w:b/>
          <w:sz w:val="24"/>
          <w:szCs w:val="24"/>
        </w:rPr>
        <w:t>emental</w:t>
      </w:r>
      <w:r w:rsidRPr="00B102A4">
        <w:rPr>
          <w:b/>
          <w:sz w:val="24"/>
          <w:szCs w:val="24"/>
        </w:rPr>
        <w:t xml:space="preserve"> Appendix 2</w:t>
      </w:r>
      <w:r w:rsidR="000B4D3B" w:rsidRPr="00B102A4">
        <w:rPr>
          <w:b/>
          <w:sz w:val="24"/>
          <w:szCs w:val="24"/>
        </w:rPr>
        <w:t xml:space="preserve"> (Supp</w:t>
      </w:r>
      <w:r w:rsidR="00097B81" w:rsidRPr="00B102A4">
        <w:rPr>
          <w:b/>
          <w:sz w:val="24"/>
          <w:szCs w:val="24"/>
        </w:rPr>
        <w:t>lemental_</w:t>
      </w:r>
      <w:r w:rsidR="000B4D3B" w:rsidRPr="00B102A4">
        <w:rPr>
          <w:b/>
          <w:sz w:val="24"/>
          <w:szCs w:val="24"/>
        </w:rPr>
        <w:t>Appendix2.docx)</w:t>
      </w:r>
      <w:r w:rsidR="000B4515" w:rsidRPr="00B102A4">
        <w:rPr>
          <w:b/>
          <w:sz w:val="24"/>
          <w:szCs w:val="24"/>
        </w:rPr>
        <w:t>.</w:t>
      </w:r>
      <w:r w:rsidRPr="00B102A4">
        <w:rPr>
          <w:sz w:val="24"/>
          <w:szCs w:val="24"/>
        </w:rPr>
        <w:t xml:space="preserve"> List of linkage groups, marker positions and confidence scores, and locations of QTLs significant for resistance to taro leaf blight. </w:t>
      </w:r>
    </w:p>
    <w:p w14:paraId="4CDB6A72" w14:textId="77777777" w:rsidR="000B4515" w:rsidRPr="00B102A4" w:rsidRDefault="000B4515" w:rsidP="000B4515"/>
    <w:p w14:paraId="022DA90C" w14:textId="61BF95BC" w:rsidR="000B4515" w:rsidRPr="00B102A4" w:rsidRDefault="007D4659" w:rsidP="000B4D3B">
      <w:pPr>
        <w:rPr>
          <w:b/>
          <w:bCs/>
        </w:rPr>
      </w:pPr>
      <w:r w:rsidRPr="00B102A4">
        <w:rPr>
          <w:b/>
          <w:bCs/>
        </w:rPr>
        <w:t>10x Genomics linked-read assembly</w:t>
      </w:r>
      <w:r w:rsidR="000B4D3B" w:rsidRPr="00B102A4">
        <w:rPr>
          <w:b/>
          <w:bCs/>
        </w:rPr>
        <w:t xml:space="preserve"> (</w:t>
      </w:r>
      <w:r w:rsidR="00097B81" w:rsidRPr="00B102A4">
        <w:rPr>
          <w:b/>
          <w:bCs/>
        </w:rPr>
        <w:t>t</w:t>
      </w:r>
      <w:r w:rsidR="000B4D3B" w:rsidRPr="00B102A4">
        <w:rPr>
          <w:b/>
          <w:bCs/>
        </w:rPr>
        <w:t xml:space="preserve">aro_10xGenomics.fasta.gz). </w:t>
      </w:r>
      <w:r w:rsidR="00153541" w:rsidRPr="00B102A4">
        <w:rPr>
          <w:color w:val="000000" w:themeColor="text1"/>
        </w:rPr>
        <w:t xml:space="preserve">A taro genome assembled from linked-read sequences prepared using the 10x Genomics (Pleasanton, California) microfluidic gel bead partitioning Chromium system and sequenced on two lanes of an Illumina </w:t>
      </w:r>
      <w:proofErr w:type="spellStart"/>
      <w:r w:rsidR="00153541" w:rsidRPr="00B102A4">
        <w:rPr>
          <w:color w:val="000000" w:themeColor="text1"/>
        </w:rPr>
        <w:t>HiSeq</w:t>
      </w:r>
      <w:proofErr w:type="spellEnd"/>
      <w:r w:rsidR="00153541" w:rsidRPr="00B102A4">
        <w:rPr>
          <w:color w:val="000000" w:themeColor="text1"/>
        </w:rPr>
        <w:t xml:space="preserve"> X short-read platform. </w:t>
      </w:r>
    </w:p>
    <w:p w14:paraId="5550E26B" w14:textId="1B0B0F98" w:rsidR="000B4D3B" w:rsidRPr="00B102A4" w:rsidRDefault="000B4D3B" w:rsidP="000B4D3B"/>
    <w:p w14:paraId="07A6B3E4" w14:textId="0DE02DA8" w:rsidR="000B4D3B" w:rsidRPr="00B102A4" w:rsidRDefault="000B4D3B" w:rsidP="000B4D3B">
      <w:pPr>
        <w:rPr>
          <w:b/>
          <w:bCs/>
        </w:rPr>
      </w:pPr>
      <w:r w:rsidRPr="00B102A4">
        <w:rPr>
          <w:b/>
          <w:bCs/>
        </w:rPr>
        <w:t>Taro contigs</w:t>
      </w:r>
      <w:r w:rsidR="00153541" w:rsidRPr="00B102A4">
        <w:rPr>
          <w:b/>
          <w:bCs/>
        </w:rPr>
        <w:t xml:space="preserve"> assembled from Oxford Nanopore Technology </w:t>
      </w:r>
      <w:proofErr w:type="spellStart"/>
      <w:r w:rsidR="00153541" w:rsidRPr="00B102A4">
        <w:rPr>
          <w:b/>
          <w:bCs/>
        </w:rPr>
        <w:t>MinIon</w:t>
      </w:r>
      <w:proofErr w:type="spellEnd"/>
      <w:r w:rsidR="00153541" w:rsidRPr="00B102A4">
        <w:rPr>
          <w:b/>
          <w:bCs/>
        </w:rPr>
        <w:t xml:space="preserve"> long reads</w:t>
      </w:r>
      <w:r w:rsidR="00097B81" w:rsidRPr="00B102A4">
        <w:rPr>
          <w:b/>
          <w:bCs/>
        </w:rPr>
        <w:t>.</w:t>
      </w:r>
      <w:r w:rsidRPr="00B102A4">
        <w:rPr>
          <w:b/>
          <w:bCs/>
        </w:rPr>
        <w:t xml:space="preserve"> </w:t>
      </w:r>
      <w:r w:rsidR="00153541" w:rsidRPr="00B102A4">
        <w:rPr>
          <w:b/>
          <w:bCs/>
        </w:rPr>
        <w:t xml:space="preserve">(Taro_nanopore_assembled_contigs.fasta.gz). </w:t>
      </w:r>
    </w:p>
    <w:p w14:paraId="13083CE5" w14:textId="77777777" w:rsidR="000B4D3B" w:rsidRPr="00B102A4" w:rsidRDefault="000B4D3B" w:rsidP="000B4D3B">
      <w:pPr>
        <w:rPr>
          <w:b/>
          <w:bCs/>
        </w:rPr>
      </w:pPr>
    </w:p>
    <w:p w14:paraId="262D32AF" w14:textId="24068625" w:rsidR="000B4D3B" w:rsidRPr="00B102A4" w:rsidRDefault="000B4D3B" w:rsidP="000B4D3B">
      <w:r w:rsidRPr="00B102A4">
        <w:rPr>
          <w:b/>
          <w:bCs/>
        </w:rPr>
        <w:t>“Merged” taro genome assembly</w:t>
      </w:r>
      <w:r w:rsidR="00153541" w:rsidRPr="00B102A4">
        <w:rPr>
          <w:b/>
          <w:bCs/>
        </w:rPr>
        <w:t xml:space="preserve"> (Taro.merged_for_aln_shortcontigID.fasta.gz)</w:t>
      </w:r>
      <w:r w:rsidRPr="00B102A4">
        <w:rPr>
          <w:b/>
          <w:bCs/>
        </w:rPr>
        <w:t>.</w:t>
      </w:r>
      <w:r w:rsidRPr="00B102A4">
        <w:t xml:space="preserve"> </w:t>
      </w:r>
      <w:r w:rsidR="00153541" w:rsidRPr="00B102A4">
        <w:t>The</w:t>
      </w:r>
      <w:r w:rsidR="00153541" w:rsidRPr="00B102A4">
        <w:rPr>
          <w:color w:val="000000" w:themeColor="text1"/>
        </w:rPr>
        <w:t xml:space="preserve"> linked-read taro genome assembly was and gap-filled and scaffolded with contigs assembled from </w:t>
      </w:r>
      <w:r w:rsidRPr="00B102A4">
        <w:t xml:space="preserve">Oxford Nanopore Technology </w:t>
      </w:r>
      <w:proofErr w:type="spellStart"/>
      <w:r w:rsidRPr="00B102A4">
        <w:t>MinIon</w:t>
      </w:r>
      <w:proofErr w:type="spellEnd"/>
      <w:r w:rsidRPr="00B102A4">
        <w:t xml:space="preserve"> long reads. </w:t>
      </w:r>
    </w:p>
    <w:p w14:paraId="1D1FBBC2" w14:textId="6572C67C" w:rsidR="000B4D3B" w:rsidRPr="00B102A4" w:rsidRDefault="000B4D3B" w:rsidP="000B4D3B"/>
    <w:p w14:paraId="7F35680C" w14:textId="77777777" w:rsidR="000B4D3B" w:rsidRPr="00B102A4" w:rsidRDefault="000B4D3B" w:rsidP="000B4D3B"/>
    <w:p w14:paraId="7BFA1183" w14:textId="59C841EB" w:rsidR="00023F4B" w:rsidRPr="00B102A4" w:rsidRDefault="00023F4B" w:rsidP="00097B81">
      <w:pPr>
        <w:rPr>
          <w:b/>
          <w:bCs/>
        </w:rPr>
      </w:pPr>
      <w:r w:rsidRPr="00B102A4">
        <w:rPr>
          <w:b/>
          <w:bCs/>
        </w:rPr>
        <w:t>VCF file used for linkage mapping and QTL analysis, based on the merged genome reference</w:t>
      </w:r>
      <w:r w:rsidR="00097B81" w:rsidRPr="00B102A4">
        <w:rPr>
          <w:b/>
          <w:bCs/>
        </w:rPr>
        <w:t xml:space="preserve"> (</w:t>
      </w:r>
      <w:r w:rsidR="00824CD1" w:rsidRPr="00B102A4">
        <w:rPr>
          <w:b/>
          <w:bCs/>
        </w:rPr>
        <w:t>taro_imputed_loci_vcf.txt</w:t>
      </w:r>
      <w:r w:rsidR="008C408F">
        <w:rPr>
          <w:b/>
          <w:bCs/>
        </w:rPr>
        <w:t>.vcf</w:t>
      </w:r>
      <w:r w:rsidR="00824CD1" w:rsidRPr="00B102A4">
        <w:rPr>
          <w:b/>
          <w:bCs/>
        </w:rPr>
        <w:t>)</w:t>
      </w:r>
    </w:p>
    <w:p w14:paraId="583AF496" w14:textId="68C601D8" w:rsidR="00097B81" w:rsidRPr="00B102A4" w:rsidRDefault="00097B81" w:rsidP="00097B81"/>
    <w:p w14:paraId="437EBB03" w14:textId="12A266FB" w:rsidR="00023F4B" w:rsidRPr="00B102A4" w:rsidRDefault="00824CD1" w:rsidP="00824CD1">
      <w:pPr>
        <w:rPr>
          <w:b/>
          <w:bCs/>
        </w:rPr>
      </w:pPr>
      <w:r w:rsidRPr="00B102A4">
        <w:rPr>
          <w:b/>
          <w:bCs/>
        </w:rPr>
        <w:t>P</w:t>
      </w:r>
      <w:r w:rsidR="00023F4B" w:rsidRPr="00B102A4">
        <w:rPr>
          <w:b/>
          <w:bCs/>
        </w:rPr>
        <w:t>henotypic data for the ‘1025’ mapping population</w:t>
      </w:r>
      <w:r w:rsidRPr="00B102A4">
        <w:rPr>
          <w:b/>
          <w:bCs/>
        </w:rPr>
        <w:t xml:space="preserve"> (Phenotypic data for the ‘1025’ mapping population.xls)</w:t>
      </w:r>
    </w:p>
    <w:p w14:paraId="45AFFC06" w14:textId="77777777" w:rsidR="00824CD1" w:rsidRPr="00B102A4" w:rsidRDefault="00824CD1" w:rsidP="00824CD1"/>
    <w:p w14:paraId="6FD935A2" w14:textId="6EE43A57" w:rsidR="00023F4B" w:rsidRPr="00B102A4" w:rsidRDefault="00023F4B" w:rsidP="00824CD1">
      <w:pPr>
        <w:rPr>
          <w:b/>
          <w:bCs/>
        </w:rPr>
      </w:pPr>
      <w:r w:rsidRPr="00B102A4">
        <w:rPr>
          <w:b/>
          <w:bCs/>
        </w:rPr>
        <w:t>R script for linkage group formation</w:t>
      </w:r>
      <w:r w:rsidR="00824CD1" w:rsidRPr="00B102A4">
        <w:rPr>
          <w:b/>
          <w:bCs/>
        </w:rPr>
        <w:t xml:space="preserve"> (</w:t>
      </w:r>
      <w:proofErr w:type="spellStart"/>
      <w:r w:rsidR="00824CD1" w:rsidRPr="00B102A4">
        <w:rPr>
          <w:b/>
          <w:bCs/>
        </w:rPr>
        <w:t>R_script_</w:t>
      </w:r>
      <w:proofErr w:type="gramStart"/>
      <w:r w:rsidR="00824CD1" w:rsidRPr="00B102A4">
        <w:rPr>
          <w:b/>
          <w:bCs/>
        </w:rPr>
        <w:t>onemap.R</w:t>
      </w:r>
      <w:proofErr w:type="spellEnd"/>
      <w:proofErr w:type="gramEnd"/>
      <w:r w:rsidR="00824CD1" w:rsidRPr="00B102A4">
        <w:rPr>
          <w:b/>
          <w:bCs/>
        </w:rPr>
        <w:t>)</w:t>
      </w:r>
    </w:p>
    <w:p w14:paraId="6B8AA780" w14:textId="77777777" w:rsidR="00824CD1" w:rsidRPr="00B102A4" w:rsidRDefault="00824CD1" w:rsidP="00824CD1">
      <w:pPr>
        <w:rPr>
          <w:i/>
        </w:rPr>
      </w:pPr>
    </w:p>
    <w:p w14:paraId="7AEB75FE" w14:textId="43221C5F" w:rsidR="00023F4B" w:rsidRPr="00B102A4" w:rsidRDefault="00824CD1" w:rsidP="00824CD1">
      <w:pPr>
        <w:rPr>
          <w:b/>
          <w:bCs/>
        </w:rPr>
      </w:pPr>
      <w:r w:rsidRPr="00B102A4">
        <w:rPr>
          <w:b/>
          <w:bCs/>
          <w:iCs/>
        </w:rPr>
        <w:t>Taro</w:t>
      </w:r>
      <w:r w:rsidRPr="00B102A4">
        <w:rPr>
          <w:b/>
          <w:bCs/>
          <w:i/>
        </w:rPr>
        <w:t xml:space="preserve"> </w:t>
      </w:r>
      <w:r w:rsidR="00023F4B" w:rsidRPr="00B102A4">
        <w:rPr>
          <w:b/>
          <w:bCs/>
          <w:i/>
        </w:rPr>
        <w:t>de novo</w:t>
      </w:r>
      <w:r w:rsidR="00023F4B" w:rsidRPr="00B102A4">
        <w:rPr>
          <w:b/>
          <w:bCs/>
        </w:rPr>
        <w:t xml:space="preserve"> repeat library from </w:t>
      </w:r>
      <w:proofErr w:type="spellStart"/>
      <w:r w:rsidR="00023F4B" w:rsidRPr="00B102A4">
        <w:rPr>
          <w:b/>
          <w:bCs/>
        </w:rPr>
        <w:t>RepeatModeler</w:t>
      </w:r>
      <w:proofErr w:type="spellEnd"/>
      <w:r w:rsidRPr="00B102A4">
        <w:rPr>
          <w:b/>
          <w:bCs/>
        </w:rPr>
        <w:t xml:space="preserve"> (consensi.fa.classified.gz)</w:t>
      </w:r>
    </w:p>
    <w:p w14:paraId="47BEC0DF" w14:textId="77777777" w:rsidR="00023F4B" w:rsidRPr="00B102A4" w:rsidRDefault="00023F4B" w:rsidP="000B4515"/>
    <w:p w14:paraId="229DEA57" w14:textId="77777777" w:rsidR="00AC49CD" w:rsidRPr="00B102A4" w:rsidRDefault="00D21558" w:rsidP="000B4515"/>
    <w:sectPr w:rsidR="00AC49CD" w:rsidRPr="00B102A4" w:rsidSect="0045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B2CCE"/>
    <w:multiLevelType w:val="hybridMultilevel"/>
    <w:tmpl w:val="10B2DF46"/>
    <w:lvl w:ilvl="0" w:tplc="9CD06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C3"/>
    <w:rsid w:val="00023F4B"/>
    <w:rsid w:val="00097B81"/>
    <w:rsid w:val="000A4775"/>
    <w:rsid w:val="000B4515"/>
    <w:rsid w:val="000B4D3B"/>
    <w:rsid w:val="000C20EC"/>
    <w:rsid w:val="00124134"/>
    <w:rsid w:val="00153541"/>
    <w:rsid w:val="002D1633"/>
    <w:rsid w:val="00351123"/>
    <w:rsid w:val="003977AC"/>
    <w:rsid w:val="00431A99"/>
    <w:rsid w:val="004447FF"/>
    <w:rsid w:val="00457C00"/>
    <w:rsid w:val="004E0804"/>
    <w:rsid w:val="00532FD6"/>
    <w:rsid w:val="005351A9"/>
    <w:rsid w:val="00614AC0"/>
    <w:rsid w:val="00651B78"/>
    <w:rsid w:val="00665370"/>
    <w:rsid w:val="00697750"/>
    <w:rsid w:val="006C3CEE"/>
    <w:rsid w:val="007937C5"/>
    <w:rsid w:val="007D4659"/>
    <w:rsid w:val="00824CD1"/>
    <w:rsid w:val="008517C8"/>
    <w:rsid w:val="008B06BB"/>
    <w:rsid w:val="008C408F"/>
    <w:rsid w:val="008C5F6A"/>
    <w:rsid w:val="008D7451"/>
    <w:rsid w:val="00916247"/>
    <w:rsid w:val="00927431"/>
    <w:rsid w:val="00937368"/>
    <w:rsid w:val="00991CE4"/>
    <w:rsid w:val="00A5276E"/>
    <w:rsid w:val="00A52B96"/>
    <w:rsid w:val="00AF6F88"/>
    <w:rsid w:val="00B102A4"/>
    <w:rsid w:val="00B86DD7"/>
    <w:rsid w:val="00BB0781"/>
    <w:rsid w:val="00C103BB"/>
    <w:rsid w:val="00C2250F"/>
    <w:rsid w:val="00CB53F4"/>
    <w:rsid w:val="00CD7422"/>
    <w:rsid w:val="00D02323"/>
    <w:rsid w:val="00D21558"/>
    <w:rsid w:val="00E32769"/>
    <w:rsid w:val="00E4518B"/>
    <w:rsid w:val="00EB3EEF"/>
    <w:rsid w:val="00F0255B"/>
    <w:rsid w:val="00F41DBB"/>
    <w:rsid w:val="00F56C59"/>
    <w:rsid w:val="00F669A3"/>
    <w:rsid w:val="00F96E03"/>
    <w:rsid w:val="00FA5C7D"/>
    <w:rsid w:val="00FB48C3"/>
    <w:rsid w:val="00FC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7C80"/>
  <w14:defaultImageDpi w14:val="32767"/>
  <w15:chartTrackingRefBased/>
  <w15:docId w15:val="{DAA184A6-4929-1E4B-BCDA-1B85A548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B48C3"/>
    <w:pPr>
      <w:spacing w:line="240" w:lineRule="auto"/>
    </w:pPr>
    <w:rPr>
      <w:rFonts w:ascii="Times New Roman" w:eastAsia="Times New Roman" w:hAnsi="Times New Roman" w:cs="Times New Roman"/>
    </w:rPr>
  </w:style>
  <w:style w:type="paragraph" w:styleId="Heading1">
    <w:name w:val="heading 1"/>
    <w:basedOn w:val="Heading2"/>
    <w:next w:val="Normal"/>
    <w:link w:val="Heading1Char"/>
    <w:autoRedefine/>
    <w:uiPriority w:val="9"/>
    <w:qFormat/>
    <w:rsid w:val="00824CD1"/>
    <w:pPr>
      <w:keepNext w:val="0"/>
      <w:keepLines w:val="0"/>
      <w:spacing w:before="0"/>
      <w:contextualSpacing/>
      <w:outlineLvl w:val="0"/>
    </w:pPr>
    <w:rPr>
      <w:rFonts w:ascii="Times New Roman" w:eastAsia="Times New Roman" w:hAnsi="Times New Roman" w:cs="Times New Roman"/>
      <w:color w:val="auto"/>
      <w:sz w:val="28"/>
      <w:szCs w:val="28"/>
    </w:rPr>
  </w:style>
  <w:style w:type="paragraph" w:styleId="Heading2">
    <w:name w:val="heading 2"/>
    <w:basedOn w:val="Normal"/>
    <w:next w:val="Normal"/>
    <w:link w:val="Heading2Char"/>
    <w:uiPriority w:val="9"/>
    <w:semiHidden/>
    <w:unhideWhenUsed/>
    <w:qFormat/>
    <w:rsid w:val="006977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CD1"/>
    <w:rPr>
      <w:rFonts w:ascii="Times New Roman" w:eastAsia="Times New Roman" w:hAnsi="Times New Roman" w:cs="Times New Roman"/>
      <w:sz w:val="28"/>
      <w:szCs w:val="28"/>
    </w:rPr>
  </w:style>
  <w:style w:type="paragraph" w:styleId="Title">
    <w:name w:val="Title"/>
    <w:basedOn w:val="Normal"/>
    <w:next w:val="Normal"/>
    <w:link w:val="TitleChar"/>
    <w:autoRedefine/>
    <w:uiPriority w:val="10"/>
    <w:qFormat/>
    <w:rsid w:val="00697750"/>
    <w:pPr>
      <w:spacing w:after="240"/>
    </w:pPr>
    <w:rPr>
      <w:rFonts w:eastAsiaTheme="majorEastAsia" w:cstheme="majorBidi"/>
      <w:b/>
      <w:bCs/>
      <w:i/>
      <w:iCs/>
      <w:spacing w:val="10"/>
      <w:szCs w:val="60"/>
    </w:rPr>
  </w:style>
  <w:style w:type="character" w:customStyle="1" w:styleId="TitleChar">
    <w:name w:val="Title Char"/>
    <w:basedOn w:val="DefaultParagraphFont"/>
    <w:link w:val="Title"/>
    <w:uiPriority w:val="10"/>
    <w:rsid w:val="00697750"/>
    <w:rPr>
      <w:rFonts w:ascii="Times New Roman" w:eastAsiaTheme="majorEastAsia" w:hAnsi="Times New Roman" w:cstheme="majorBidi"/>
      <w:b/>
      <w:bCs/>
      <w:i/>
      <w:iCs/>
      <w:spacing w:val="10"/>
      <w:szCs w:val="60"/>
    </w:rPr>
  </w:style>
  <w:style w:type="paragraph" w:customStyle="1" w:styleId="Style2">
    <w:name w:val="Style2"/>
    <w:basedOn w:val="Heading1"/>
    <w:qFormat/>
    <w:rsid w:val="00697750"/>
    <w:rPr>
      <w:i/>
    </w:rPr>
  </w:style>
  <w:style w:type="paragraph" w:customStyle="1" w:styleId="Style4">
    <w:name w:val="Style4"/>
    <w:basedOn w:val="Heading1"/>
    <w:link w:val="Style4Char"/>
    <w:qFormat/>
    <w:rsid w:val="00697750"/>
    <w:pPr>
      <w:spacing w:before="320" w:line="360" w:lineRule="auto"/>
    </w:pPr>
    <w:rPr>
      <w:rFonts w:asciiTheme="majorHAnsi" w:hAnsiTheme="majorHAnsi"/>
      <w:bCs/>
      <w:iCs/>
    </w:rPr>
  </w:style>
  <w:style w:type="character" w:customStyle="1" w:styleId="Style4Char">
    <w:name w:val="Style4 Char"/>
    <w:basedOn w:val="Heading1Char"/>
    <w:link w:val="Style4"/>
    <w:rsid w:val="00697750"/>
    <w:rPr>
      <w:rFonts w:asciiTheme="majorHAnsi" w:eastAsiaTheme="majorEastAsia" w:hAnsiTheme="majorHAnsi" w:cs="Times New Roman"/>
      <w:b w:val="0"/>
      <w:bCs/>
      <w:iCs/>
      <w:sz w:val="28"/>
      <w:szCs w:val="28"/>
      <w:u w:val="single"/>
    </w:rPr>
  </w:style>
  <w:style w:type="paragraph" w:styleId="Subtitle">
    <w:name w:val="Subtitle"/>
    <w:basedOn w:val="Normal"/>
    <w:next w:val="Normal"/>
    <w:link w:val="SubtitleChar"/>
    <w:uiPriority w:val="11"/>
    <w:qFormat/>
    <w:rsid w:val="00697750"/>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697750"/>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semiHidden/>
    <w:rsid w:val="00697750"/>
    <w:rPr>
      <w:rFonts w:asciiTheme="majorHAnsi" w:eastAsiaTheme="majorEastAsia" w:hAnsiTheme="majorHAnsi" w:cstheme="majorBidi"/>
      <w:color w:val="2F5496" w:themeColor="accent1" w:themeShade="BF"/>
      <w:sz w:val="26"/>
      <w:szCs w:val="26"/>
    </w:rPr>
  </w:style>
  <w:style w:type="paragraph" w:customStyle="1" w:styleId="Style5">
    <w:name w:val="Style5"/>
    <w:basedOn w:val="Normal"/>
    <w:autoRedefine/>
    <w:qFormat/>
    <w:rsid w:val="00697750"/>
    <w:pPr>
      <w:tabs>
        <w:tab w:val="center" w:pos="4320"/>
        <w:tab w:val="right" w:pos="8640"/>
      </w:tabs>
      <w:contextualSpacing/>
    </w:pPr>
    <w:rPr>
      <w:i/>
      <w:lang w:eastAsia="ja-JP"/>
    </w:rPr>
  </w:style>
  <w:style w:type="paragraph" w:customStyle="1" w:styleId="table">
    <w:name w:val="table"/>
    <w:basedOn w:val="Normal"/>
    <w:autoRedefine/>
    <w:qFormat/>
    <w:rsid w:val="00697750"/>
    <w:rPr>
      <w:sz w:val="18"/>
    </w:rPr>
  </w:style>
  <w:style w:type="paragraph" w:styleId="ListParagraph">
    <w:name w:val="List Paragraph"/>
    <w:basedOn w:val="Normal"/>
    <w:uiPriority w:val="34"/>
    <w:qFormat/>
    <w:rsid w:val="00023F4B"/>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B86DD7"/>
    <w:rPr>
      <w:color w:val="0000FF"/>
      <w:u w:val="single"/>
    </w:rPr>
  </w:style>
  <w:style w:type="character" w:styleId="UnresolvedMention">
    <w:name w:val="Unresolved Mention"/>
    <w:basedOn w:val="DefaultParagraphFont"/>
    <w:uiPriority w:val="99"/>
    <w:rsid w:val="002D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Bellinger, Mona Renee</cp:lastModifiedBy>
  <cp:revision>3</cp:revision>
  <dcterms:created xsi:type="dcterms:W3CDTF">2020-06-05T19:06:00Z</dcterms:created>
  <dcterms:modified xsi:type="dcterms:W3CDTF">2020-06-05T19:25:00Z</dcterms:modified>
</cp:coreProperties>
</file>