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88AEC" w14:textId="77777777" w:rsidR="00987184" w:rsidRPr="00752E3D" w:rsidRDefault="00987184" w:rsidP="007023C9">
      <w:pPr>
        <w:pStyle w:val="Heading2"/>
        <w:spacing w:line="480" w:lineRule="auto"/>
      </w:pPr>
      <w:r>
        <w:t>Type I error rates for MIVQUE methods</w:t>
      </w:r>
    </w:p>
    <w:p w14:paraId="3E863576" w14:textId="74F59535" w:rsidR="00987184" w:rsidRDefault="00987184" w:rsidP="007023C9">
      <w:pPr>
        <w:spacing w:line="480" w:lineRule="auto"/>
        <w:rPr>
          <w:rFonts w:cstheme="minorHAnsi"/>
          <w:sz w:val="24"/>
          <w:szCs w:val="24"/>
        </w:rPr>
      </w:pPr>
      <w:r>
        <w:rPr>
          <w:rFonts w:cstheme="minorHAnsi"/>
          <w:sz w:val="24"/>
          <w:szCs w:val="24"/>
        </w:rPr>
        <w:t xml:space="preserve">We performed limited simulations to explore the Type I error rate of </w:t>
      </w:r>
      <w:r w:rsidRPr="001B1AA6">
        <w:rPr>
          <w:rFonts w:cstheme="minorHAnsi"/>
          <w:sz w:val="24"/>
          <w:szCs w:val="24"/>
        </w:rPr>
        <w:t>the nested ANOVA analysis with MIVQUE variance estimation method</w:t>
      </w:r>
      <w:r>
        <w:rPr>
          <w:rFonts w:cstheme="minorHAnsi"/>
          <w:sz w:val="24"/>
          <w:szCs w:val="24"/>
        </w:rPr>
        <w:t xml:space="preserve"> developed in Xu and Garland </w:t>
      </w:r>
      <w:r>
        <w:rPr>
          <w:rFonts w:cstheme="minorHAnsi"/>
          <w:sz w:val="24"/>
          <w:szCs w:val="24"/>
        </w:rPr>
        <w:fldChar w:fldCharType="begin"/>
      </w:r>
      <w:r>
        <w:rPr>
          <w:rFonts w:cstheme="minorHAnsi"/>
          <w:sz w:val="24"/>
          <w:szCs w:val="24"/>
        </w:rPr>
        <w:instrText xml:space="preserve"> ADDIN ZOTERO_ITEM CSL_CITATION {"citationID":"qBaBwN7H","properties":{"formattedCitation":"(2017)","plainCitation":"(2017)","noteIndex":0},"citationItems":[{"id":176,"uris":["http://zotero.org/users/local/tYWIeT1W/items/PC94IM8Z"],"uri":["http://zotero.org/users/local/tYWIeT1W/items/PC94IM8Z"],"itemData":{"id":176,"type":"article-journal","container-title":"Genetics","DOI":"10.1534/genetics.117.300102","ISSN":"0016-6731, 1943-2631","language":"en","page":"785-799","source":"CrossRef","title":"A mixed model approach to genome-wide association studies for selection signatures, with application to mice bred for voluntary exercise behavior","volume":"207","author":[{"family":"Xu","given":"Shizhong"},{"family":"Garland","given":"Theodore"}],"issued":{"date-parts":[["2017",10]]}},"suppress-author":true}],"schema":"https://github.com/citation-style-language/schema/raw/master/csl-citation.json"} </w:instrText>
      </w:r>
      <w:r>
        <w:rPr>
          <w:rFonts w:cstheme="minorHAnsi"/>
          <w:sz w:val="24"/>
          <w:szCs w:val="24"/>
        </w:rPr>
        <w:fldChar w:fldCharType="separate"/>
      </w:r>
      <w:r w:rsidRPr="002B4A4D">
        <w:rPr>
          <w:rFonts w:ascii="Calibri" w:hAnsi="Calibri" w:cs="Calibri"/>
          <w:sz w:val="24"/>
        </w:rPr>
        <w:t>(2017)</w:t>
      </w:r>
      <w:r>
        <w:rPr>
          <w:rFonts w:cstheme="minorHAnsi"/>
          <w:sz w:val="24"/>
          <w:szCs w:val="24"/>
        </w:rPr>
        <w:fldChar w:fldCharType="end"/>
      </w:r>
      <w:r>
        <w:rPr>
          <w:rFonts w:cstheme="minorHAnsi"/>
          <w:sz w:val="24"/>
          <w:szCs w:val="24"/>
        </w:rPr>
        <w:t xml:space="preserve">.  Simulations were performed by Xu and Garland </w:t>
      </w:r>
      <w:r>
        <w:rPr>
          <w:rFonts w:cstheme="minorHAnsi"/>
          <w:sz w:val="24"/>
          <w:szCs w:val="24"/>
        </w:rPr>
        <w:fldChar w:fldCharType="begin"/>
      </w:r>
      <w:r>
        <w:rPr>
          <w:rFonts w:cstheme="minorHAnsi"/>
          <w:sz w:val="24"/>
          <w:szCs w:val="24"/>
        </w:rPr>
        <w:instrText xml:space="preserve"> ADDIN ZOTERO_ITEM CSL_CITATION {"citationID":"hvOglLPf","properties":{"formattedCitation":"(2017)","plainCitation":"(2017)","noteIndex":0},"citationItems":[{"id":176,"uris":["http://zotero.org/users/local/tYWIeT1W/items/PC94IM8Z"],"uri":["http://zotero.org/users/local/tYWIeT1W/items/PC94IM8Z"],"itemData":{"id":176,"type":"article-journal","container-title":"Genetics","DOI":"10.1534/genetics.117.300102","ISSN":"0016-6731, 1943-2631","language":"en","page":"785-799","source":"CrossRef","title":"A mixed model approach to genome-wide association studies for selection signatures, with application to mice bred for voluntary exercise behavior","volume":"207","author":[{"family":"Xu","given":"Shizhong"},{"family":"Garland","given":"Theodore"}],"issued":{"date-parts":[["2017",10]]}},"suppress-author":true}],"schema":"https://github.com/citation-style-language/schema/raw/master/csl-citation.json"} </w:instrText>
      </w:r>
      <w:r>
        <w:rPr>
          <w:rFonts w:cstheme="minorHAnsi"/>
          <w:sz w:val="24"/>
          <w:szCs w:val="24"/>
        </w:rPr>
        <w:fldChar w:fldCharType="separate"/>
      </w:r>
      <w:r w:rsidRPr="007A7491">
        <w:rPr>
          <w:rFonts w:ascii="Calibri" w:hAnsi="Calibri" w:cs="Calibri"/>
          <w:sz w:val="24"/>
        </w:rPr>
        <w:t>(2017)</w:t>
      </w:r>
      <w:r>
        <w:rPr>
          <w:rFonts w:cstheme="minorHAnsi"/>
          <w:sz w:val="24"/>
          <w:szCs w:val="24"/>
        </w:rPr>
        <w:fldChar w:fldCharType="end"/>
      </w:r>
      <w:r>
        <w:rPr>
          <w:rFonts w:cstheme="minorHAnsi"/>
          <w:sz w:val="24"/>
          <w:szCs w:val="24"/>
        </w:rPr>
        <w:t xml:space="preserve"> using a β distribution with average allele frequency of 0.4 and 0.6 for HR and C </w:t>
      </w:r>
      <w:proofErr w:type="spellStart"/>
      <w:r>
        <w:rPr>
          <w:rFonts w:cstheme="minorHAnsi"/>
          <w:sz w:val="24"/>
          <w:szCs w:val="24"/>
        </w:rPr>
        <w:t>linetypes</w:t>
      </w:r>
      <w:proofErr w:type="spellEnd"/>
      <w:r>
        <w:rPr>
          <w:rFonts w:cstheme="minorHAnsi"/>
          <w:sz w:val="24"/>
          <w:szCs w:val="24"/>
        </w:rPr>
        <w:t xml:space="preserve">, respectively, producing a power of 0.5541.  Several data sets were constructed under the null hypothesis of no differentiation between the four High Runner lines and the four non-selected Control lines, then analyzed using the MIVQUE method.  Each locus has two alleles randomly assigned as 0 or 1 using the binary distribution.  Datasets were constructed with 3 mice, 10 mice or 20 mice in each of the 8 lines.  Additional simulations used 10 mice per line but only two replicate C lines and two replicate HR lines.  For </w:t>
      </w:r>
      <w:r w:rsidRPr="00C21181">
        <w:rPr>
          <w:rFonts w:ascii="Symbol" w:hAnsi="Symbol" w:cstheme="minorHAnsi"/>
          <w:sz w:val="24"/>
          <w:szCs w:val="24"/>
        </w:rPr>
        <w:t></w:t>
      </w:r>
      <w:r>
        <w:rPr>
          <w:rFonts w:cstheme="minorHAnsi"/>
          <w:sz w:val="24"/>
          <w:szCs w:val="24"/>
        </w:rPr>
        <w:t xml:space="preserve"> = 0.05, all Type I error rates were substantially lower than expected, ranging from 0 to 0.0248 (Table S</w:t>
      </w:r>
      <w:r w:rsidR="007023C9">
        <w:rPr>
          <w:rFonts w:cstheme="minorHAnsi"/>
          <w:sz w:val="24"/>
          <w:szCs w:val="24"/>
        </w:rPr>
        <w:t>8</w:t>
      </w:r>
      <w:r>
        <w:rPr>
          <w:rFonts w:cstheme="minorHAnsi"/>
          <w:sz w:val="24"/>
          <w:szCs w:val="24"/>
        </w:rPr>
        <w:t xml:space="preserve">).  Given these results, it seems clear that the MIVQUE method may be underpowered in an absolute sense, even though previous simulations indicate that it has higher power than the regularized </w:t>
      </w:r>
      <w:r w:rsidRPr="00D86A8B">
        <w:rPr>
          <w:rFonts w:cstheme="minorHAnsi"/>
          <w:i/>
          <w:sz w:val="24"/>
          <w:szCs w:val="24"/>
        </w:rPr>
        <w:t>F</w:t>
      </w:r>
      <w:r>
        <w:rPr>
          <w:rFonts w:cstheme="minorHAnsi"/>
          <w:sz w:val="24"/>
          <w:szCs w:val="24"/>
        </w:rPr>
        <w:t xml:space="preserve"> test or a GLMM </w:t>
      </w:r>
      <w:r>
        <w:rPr>
          <w:rFonts w:cstheme="minorHAnsi"/>
          <w:sz w:val="24"/>
          <w:szCs w:val="24"/>
        </w:rPr>
        <w:fldChar w:fldCharType="begin"/>
      </w:r>
      <w:r>
        <w:rPr>
          <w:rFonts w:cstheme="minorHAnsi"/>
          <w:sz w:val="24"/>
          <w:szCs w:val="24"/>
        </w:rPr>
        <w:instrText xml:space="preserve"> ADDIN ZOTERO_ITEM CSL_CITATION {"citationID":"S8Sk9qe2","properties":{"formattedCitation":"(Xu and Garland 2017)","plainCitation":"(Xu and Garland 2017)","noteIndex":0},"citationItems":[{"id":176,"uris":["http://zotero.org/users/local/tYWIeT1W/items/PC94IM8Z"],"uri":["http://zotero.org/users/local/tYWIeT1W/items/PC94IM8Z"],"itemData":{"id":176,"type":"article-journal","container-title":"Genetics","DOI":"10.1534/genetics.117.300102","ISSN":"0016-6731, 1943-2631","language":"en","page":"785-799","source":"CrossRef","title":"A mixed model approach to genome-wide association studies for selection signatures, with application to mice bred for voluntary exercise behavior","volume":"207","author":[{"family":"Xu","given":"Shizhong"},{"family":"Garland","given":"Theodore"}],"issued":{"date-parts":[["2017",10]]}}}],"schema":"https://github.com/citation-style-language/schema/raw/master/csl-citation.json"} </w:instrText>
      </w:r>
      <w:r>
        <w:rPr>
          <w:rFonts w:cstheme="minorHAnsi"/>
          <w:sz w:val="24"/>
          <w:szCs w:val="24"/>
        </w:rPr>
        <w:fldChar w:fldCharType="separate"/>
      </w:r>
      <w:r w:rsidRPr="002B4A4D">
        <w:rPr>
          <w:rFonts w:ascii="Calibri" w:hAnsi="Calibri" w:cs="Calibri"/>
          <w:sz w:val="24"/>
        </w:rPr>
        <w:t>(Xu and Garland 2017)</w:t>
      </w:r>
      <w:r>
        <w:rPr>
          <w:rFonts w:cstheme="minorHAnsi"/>
          <w:sz w:val="24"/>
          <w:szCs w:val="24"/>
        </w:rPr>
        <w:fldChar w:fldCharType="end"/>
      </w:r>
      <w:r>
        <w:rPr>
          <w:rFonts w:cstheme="minorHAnsi"/>
          <w:sz w:val="24"/>
          <w:szCs w:val="24"/>
        </w:rPr>
        <w:t xml:space="preserve">.  The Type I error rate did not vary much based on the number of mice genotyped per line, but more on the number of replicate lines.  The probable explanation for this is related to degrees of freedom.  As the line is the experimental unit, analyses based on nested ANOVAs with line as a random effect nested within </w:t>
      </w:r>
      <w:proofErr w:type="spellStart"/>
      <w:r>
        <w:rPr>
          <w:rFonts w:cstheme="minorHAnsi"/>
          <w:sz w:val="24"/>
          <w:szCs w:val="24"/>
        </w:rPr>
        <w:t>linetype</w:t>
      </w:r>
      <w:proofErr w:type="spellEnd"/>
      <w:r>
        <w:rPr>
          <w:rFonts w:cstheme="minorHAnsi"/>
          <w:sz w:val="24"/>
          <w:szCs w:val="24"/>
        </w:rPr>
        <w:t xml:space="preserve"> are conducted with </w:t>
      </w:r>
      <w:proofErr w:type="spellStart"/>
      <w:r>
        <w:rPr>
          <w:rFonts w:cstheme="minorHAnsi"/>
          <w:sz w:val="24"/>
          <w:szCs w:val="24"/>
        </w:rPr>
        <w:t>d.f.</w:t>
      </w:r>
      <w:proofErr w:type="spellEnd"/>
      <w:r>
        <w:rPr>
          <w:rFonts w:cstheme="minorHAnsi"/>
          <w:sz w:val="24"/>
          <w:szCs w:val="24"/>
        </w:rPr>
        <w:t xml:space="preserve"> = 1 and 6.  However, when random effects are associated with little or no variance (e.g., covariance parameter estimates for the line effect are low or zero in SAS Proc Mixed), it may be more appropriate to recoup </w:t>
      </w:r>
      <w:proofErr w:type="spellStart"/>
      <w:r>
        <w:rPr>
          <w:rFonts w:cstheme="minorHAnsi"/>
          <w:sz w:val="24"/>
          <w:szCs w:val="24"/>
        </w:rPr>
        <w:t>d.f.</w:t>
      </w:r>
      <w:proofErr w:type="spellEnd"/>
      <w:r>
        <w:rPr>
          <w:rFonts w:cstheme="minorHAnsi"/>
          <w:sz w:val="24"/>
          <w:szCs w:val="24"/>
        </w:rPr>
        <w:t xml:space="preserve"> with a method such as Kenward-Rogers.  Preliminary analyses of simulated data indicated that doing so increased the Type I error rate for </w:t>
      </w:r>
      <w:r w:rsidRPr="00C21181">
        <w:rPr>
          <w:rFonts w:ascii="Symbol" w:hAnsi="Symbol" w:cstheme="minorHAnsi"/>
          <w:sz w:val="24"/>
          <w:szCs w:val="24"/>
        </w:rPr>
        <w:t></w:t>
      </w:r>
      <w:r>
        <w:rPr>
          <w:rFonts w:cstheme="minorHAnsi"/>
          <w:sz w:val="24"/>
          <w:szCs w:val="24"/>
        </w:rPr>
        <w:t xml:space="preserve"> = 0.05, but not up to 5%.  Moreover, the optimal </w:t>
      </w:r>
      <w:r>
        <w:rPr>
          <w:rFonts w:cstheme="minorHAnsi"/>
          <w:sz w:val="24"/>
          <w:szCs w:val="24"/>
        </w:rPr>
        <w:lastRenderedPageBreak/>
        <w:t xml:space="preserve">procedure for recouping </w:t>
      </w:r>
      <w:proofErr w:type="spellStart"/>
      <w:r>
        <w:rPr>
          <w:rFonts w:cstheme="minorHAnsi"/>
          <w:sz w:val="24"/>
          <w:szCs w:val="24"/>
        </w:rPr>
        <w:t>d.f.</w:t>
      </w:r>
      <w:proofErr w:type="spellEnd"/>
      <w:r>
        <w:rPr>
          <w:rFonts w:cstheme="minorHAnsi"/>
          <w:sz w:val="24"/>
          <w:szCs w:val="24"/>
        </w:rPr>
        <w:t xml:space="preserve"> in such cases is somewhat controversial, and any attempt to do this violates the fundamental experimental design.  </w:t>
      </w:r>
    </w:p>
    <w:p w14:paraId="3DBDB7E9" w14:textId="77777777" w:rsidR="00987184" w:rsidRDefault="00987184" w:rsidP="007023C9">
      <w:pPr>
        <w:spacing w:line="480" w:lineRule="auto"/>
        <w:rPr>
          <w:rFonts w:cstheme="minorHAnsi"/>
          <w:sz w:val="24"/>
          <w:szCs w:val="24"/>
        </w:rPr>
      </w:pPr>
    </w:p>
    <w:p w14:paraId="3245451B" w14:textId="3424001B" w:rsidR="00987184" w:rsidRDefault="00987184" w:rsidP="00987184">
      <w:pPr>
        <w:rPr>
          <w:rFonts w:cstheme="minorHAnsi"/>
          <w:sz w:val="24"/>
          <w:szCs w:val="24"/>
        </w:rPr>
      </w:pPr>
      <w:r w:rsidRPr="00651209">
        <w:rPr>
          <w:rFonts w:cstheme="minorHAnsi"/>
          <w:b/>
          <w:bCs/>
          <w:sz w:val="24"/>
          <w:szCs w:val="24"/>
        </w:rPr>
        <w:t>Table S</w:t>
      </w:r>
      <w:proofErr w:type="gramStart"/>
      <w:r w:rsidR="007023C9">
        <w:rPr>
          <w:rFonts w:cstheme="minorHAnsi"/>
          <w:b/>
          <w:bCs/>
          <w:sz w:val="24"/>
          <w:szCs w:val="24"/>
        </w:rPr>
        <w:t>8</w:t>
      </w:r>
      <w:r w:rsidRPr="00651209">
        <w:rPr>
          <w:rFonts w:cstheme="minorHAnsi"/>
          <w:b/>
          <w:bCs/>
          <w:sz w:val="24"/>
          <w:szCs w:val="24"/>
        </w:rPr>
        <w:t xml:space="preserve">  MIVQUE</w:t>
      </w:r>
      <w:proofErr w:type="gramEnd"/>
      <w:r w:rsidRPr="00651209">
        <w:rPr>
          <w:rFonts w:cstheme="minorHAnsi"/>
          <w:b/>
          <w:bCs/>
          <w:sz w:val="24"/>
          <w:szCs w:val="24"/>
        </w:rPr>
        <w:t xml:space="preserve"> simulations under the null hypothesis</w:t>
      </w:r>
    </w:p>
    <w:tbl>
      <w:tblPr>
        <w:tblW w:w="7465" w:type="dxa"/>
        <w:tblLook w:val="04A0" w:firstRow="1" w:lastRow="0" w:firstColumn="1" w:lastColumn="0" w:noHBand="0" w:noVBand="1"/>
      </w:tblPr>
      <w:tblGrid>
        <w:gridCol w:w="1780"/>
        <w:gridCol w:w="1545"/>
        <w:gridCol w:w="2160"/>
        <w:gridCol w:w="1980"/>
      </w:tblGrid>
      <w:tr w:rsidR="00987184" w:rsidRPr="002539F2" w14:paraId="1A5464CA" w14:textId="77777777" w:rsidTr="00011566">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8E005" w14:textId="77777777" w:rsidR="00987184" w:rsidRPr="002539F2" w:rsidRDefault="00987184" w:rsidP="00011566">
            <w:pPr>
              <w:spacing w:line="240" w:lineRule="auto"/>
              <w:rPr>
                <w:rFonts w:ascii="Calibri" w:eastAsia="Times New Roman" w:hAnsi="Calibri" w:cs="Calibri"/>
                <w:b/>
                <w:bCs/>
                <w:color w:val="000000"/>
              </w:rPr>
            </w:pPr>
            <w:r w:rsidRPr="002539F2">
              <w:rPr>
                <w:rFonts w:ascii="Calibri" w:eastAsia="Times New Roman" w:hAnsi="Calibri" w:cs="Calibri"/>
                <w:b/>
                <w:bCs/>
                <w:color w:val="000000"/>
              </w:rPr>
              <w:t xml:space="preserve">Number of </w:t>
            </w:r>
            <w:r>
              <w:rPr>
                <w:rFonts w:ascii="Calibri" w:eastAsia="Times New Roman" w:hAnsi="Calibri" w:cs="Calibri"/>
                <w:b/>
                <w:bCs/>
                <w:color w:val="000000"/>
              </w:rPr>
              <w:t>Simulated Loci</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0636F709" w14:textId="77777777" w:rsidR="00987184" w:rsidRPr="002539F2" w:rsidRDefault="00987184" w:rsidP="00011566">
            <w:pPr>
              <w:spacing w:line="240" w:lineRule="auto"/>
              <w:rPr>
                <w:rFonts w:ascii="Calibri" w:eastAsia="Times New Roman" w:hAnsi="Calibri" w:cs="Calibri"/>
                <w:b/>
                <w:bCs/>
                <w:color w:val="000000"/>
              </w:rPr>
            </w:pPr>
            <w:r w:rsidRPr="002539F2">
              <w:rPr>
                <w:rFonts w:ascii="Calibri" w:eastAsia="Times New Roman" w:hAnsi="Calibri" w:cs="Calibri"/>
                <w:b/>
                <w:bCs/>
                <w:color w:val="000000"/>
              </w:rPr>
              <w:t>Mice Per Line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5AFD83C" w14:textId="77777777" w:rsidR="00987184" w:rsidRPr="002539F2" w:rsidRDefault="00987184" w:rsidP="00011566">
            <w:pPr>
              <w:spacing w:line="240" w:lineRule="auto"/>
              <w:rPr>
                <w:rFonts w:ascii="Calibri" w:eastAsia="Times New Roman" w:hAnsi="Calibri" w:cs="Calibri"/>
                <w:b/>
                <w:bCs/>
                <w:color w:val="000000"/>
              </w:rPr>
            </w:pPr>
            <w:r w:rsidRPr="002539F2">
              <w:rPr>
                <w:rFonts w:ascii="Calibri" w:eastAsia="Times New Roman" w:hAnsi="Calibri" w:cs="Calibri"/>
                <w:b/>
                <w:bCs/>
                <w:color w:val="000000"/>
              </w:rPr>
              <w:t>Lines (half C, half HR)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6071F9B" w14:textId="77777777" w:rsidR="00987184" w:rsidRPr="002539F2" w:rsidRDefault="00987184" w:rsidP="00011566">
            <w:pPr>
              <w:spacing w:line="240" w:lineRule="auto"/>
              <w:rPr>
                <w:rFonts w:ascii="Calibri" w:eastAsia="Times New Roman" w:hAnsi="Calibri" w:cs="Calibri"/>
                <w:b/>
                <w:bCs/>
                <w:color w:val="000000"/>
              </w:rPr>
            </w:pPr>
            <w:r w:rsidRPr="002539F2">
              <w:rPr>
                <w:rFonts w:ascii="Calibri" w:eastAsia="Times New Roman" w:hAnsi="Calibri" w:cs="Calibri"/>
                <w:b/>
                <w:bCs/>
                <w:color w:val="000000"/>
              </w:rPr>
              <w:t>Type I Error Rate</w:t>
            </w:r>
          </w:p>
        </w:tc>
      </w:tr>
      <w:tr w:rsidR="00987184" w:rsidRPr="002539F2" w14:paraId="07FDDBE7" w14:textId="77777777" w:rsidTr="0001156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2AB46F1"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23,000</w:t>
            </w:r>
          </w:p>
        </w:tc>
        <w:tc>
          <w:tcPr>
            <w:tcW w:w="1545" w:type="dxa"/>
            <w:tcBorders>
              <w:top w:val="nil"/>
              <w:left w:val="nil"/>
              <w:bottom w:val="single" w:sz="4" w:space="0" w:color="auto"/>
              <w:right w:val="single" w:sz="4" w:space="0" w:color="auto"/>
            </w:tcBorders>
            <w:shd w:val="clear" w:color="auto" w:fill="auto"/>
            <w:noWrap/>
            <w:vAlign w:val="bottom"/>
            <w:hideMark/>
          </w:tcPr>
          <w:p w14:paraId="6FCD4FCF"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10</w:t>
            </w:r>
          </w:p>
        </w:tc>
        <w:tc>
          <w:tcPr>
            <w:tcW w:w="2160" w:type="dxa"/>
            <w:tcBorders>
              <w:top w:val="nil"/>
              <w:left w:val="nil"/>
              <w:bottom w:val="single" w:sz="4" w:space="0" w:color="auto"/>
              <w:right w:val="single" w:sz="4" w:space="0" w:color="auto"/>
            </w:tcBorders>
            <w:shd w:val="clear" w:color="auto" w:fill="auto"/>
            <w:noWrap/>
            <w:vAlign w:val="bottom"/>
            <w:hideMark/>
          </w:tcPr>
          <w:p w14:paraId="327BA43F"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4C58DC07"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0.011261</w:t>
            </w:r>
          </w:p>
        </w:tc>
      </w:tr>
      <w:tr w:rsidR="00987184" w:rsidRPr="002539F2" w14:paraId="752EE2FF" w14:textId="77777777" w:rsidTr="0001156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0E9DADA"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20,000</w:t>
            </w:r>
          </w:p>
        </w:tc>
        <w:tc>
          <w:tcPr>
            <w:tcW w:w="1545" w:type="dxa"/>
            <w:tcBorders>
              <w:top w:val="nil"/>
              <w:left w:val="nil"/>
              <w:bottom w:val="single" w:sz="4" w:space="0" w:color="auto"/>
              <w:right w:val="single" w:sz="4" w:space="0" w:color="auto"/>
            </w:tcBorders>
            <w:shd w:val="clear" w:color="auto" w:fill="auto"/>
            <w:noWrap/>
            <w:vAlign w:val="bottom"/>
            <w:hideMark/>
          </w:tcPr>
          <w:p w14:paraId="167D9DF0"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3</w:t>
            </w:r>
          </w:p>
        </w:tc>
        <w:tc>
          <w:tcPr>
            <w:tcW w:w="2160" w:type="dxa"/>
            <w:tcBorders>
              <w:top w:val="nil"/>
              <w:left w:val="nil"/>
              <w:bottom w:val="single" w:sz="4" w:space="0" w:color="auto"/>
              <w:right w:val="single" w:sz="4" w:space="0" w:color="auto"/>
            </w:tcBorders>
            <w:shd w:val="clear" w:color="auto" w:fill="auto"/>
            <w:noWrap/>
            <w:vAlign w:val="bottom"/>
            <w:hideMark/>
          </w:tcPr>
          <w:p w14:paraId="6C20B143"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3D3D5692"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0.01225</w:t>
            </w:r>
          </w:p>
        </w:tc>
      </w:tr>
      <w:tr w:rsidR="00987184" w:rsidRPr="002539F2" w14:paraId="147FE909" w14:textId="77777777" w:rsidTr="0001156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2C7472D"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20,000</w:t>
            </w:r>
          </w:p>
        </w:tc>
        <w:tc>
          <w:tcPr>
            <w:tcW w:w="1545" w:type="dxa"/>
            <w:tcBorders>
              <w:top w:val="nil"/>
              <w:left w:val="nil"/>
              <w:bottom w:val="single" w:sz="4" w:space="0" w:color="auto"/>
              <w:right w:val="single" w:sz="4" w:space="0" w:color="auto"/>
            </w:tcBorders>
            <w:shd w:val="clear" w:color="auto" w:fill="auto"/>
            <w:noWrap/>
            <w:vAlign w:val="bottom"/>
            <w:hideMark/>
          </w:tcPr>
          <w:p w14:paraId="52024A9C"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10</w:t>
            </w:r>
          </w:p>
        </w:tc>
        <w:tc>
          <w:tcPr>
            <w:tcW w:w="2160" w:type="dxa"/>
            <w:tcBorders>
              <w:top w:val="nil"/>
              <w:left w:val="nil"/>
              <w:bottom w:val="single" w:sz="4" w:space="0" w:color="auto"/>
              <w:right w:val="single" w:sz="4" w:space="0" w:color="auto"/>
            </w:tcBorders>
            <w:shd w:val="clear" w:color="auto" w:fill="auto"/>
            <w:noWrap/>
            <w:vAlign w:val="bottom"/>
            <w:hideMark/>
          </w:tcPr>
          <w:p w14:paraId="3CF52487"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2387316D"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0</w:t>
            </w:r>
          </w:p>
        </w:tc>
      </w:tr>
      <w:tr w:rsidR="00987184" w:rsidRPr="002539F2" w14:paraId="19E537ED" w14:textId="77777777" w:rsidTr="0001156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A1BA7DC"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20,000</w:t>
            </w:r>
          </w:p>
        </w:tc>
        <w:tc>
          <w:tcPr>
            <w:tcW w:w="1545" w:type="dxa"/>
            <w:tcBorders>
              <w:top w:val="nil"/>
              <w:left w:val="nil"/>
              <w:bottom w:val="single" w:sz="4" w:space="0" w:color="auto"/>
              <w:right w:val="single" w:sz="4" w:space="0" w:color="auto"/>
            </w:tcBorders>
            <w:shd w:val="clear" w:color="auto" w:fill="auto"/>
            <w:noWrap/>
            <w:vAlign w:val="bottom"/>
            <w:hideMark/>
          </w:tcPr>
          <w:p w14:paraId="62034F21"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10</w:t>
            </w:r>
          </w:p>
        </w:tc>
        <w:tc>
          <w:tcPr>
            <w:tcW w:w="2160" w:type="dxa"/>
            <w:tcBorders>
              <w:top w:val="nil"/>
              <w:left w:val="nil"/>
              <w:bottom w:val="single" w:sz="4" w:space="0" w:color="auto"/>
              <w:right w:val="single" w:sz="4" w:space="0" w:color="auto"/>
            </w:tcBorders>
            <w:shd w:val="clear" w:color="auto" w:fill="auto"/>
            <w:noWrap/>
            <w:vAlign w:val="bottom"/>
            <w:hideMark/>
          </w:tcPr>
          <w:p w14:paraId="33FF8546"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6CA89190"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0.0248</w:t>
            </w:r>
          </w:p>
        </w:tc>
      </w:tr>
      <w:tr w:rsidR="00987184" w:rsidRPr="002539F2" w14:paraId="11EDEF8E" w14:textId="77777777" w:rsidTr="0001156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99F4742"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20,000</w:t>
            </w:r>
          </w:p>
        </w:tc>
        <w:tc>
          <w:tcPr>
            <w:tcW w:w="1545" w:type="dxa"/>
            <w:tcBorders>
              <w:top w:val="nil"/>
              <w:left w:val="nil"/>
              <w:bottom w:val="single" w:sz="4" w:space="0" w:color="auto"/>
              <w:right w:val="single" w:sz="4" w:space="0" w:color="auto"/>
            </w:tcBorders>
            <w:shd w:val="clear" w:color="auto" w:fill="auto"/>
            <w:noWrap/>
            <w:vAlign w:val="bottom"/>
            <w:hideMark/>
          </w:tcPr>
          <w:p w14:paraId="3E7D5F61"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20</w:t>
            </w:r>
          </w:p>
        </w:tc>
        <w:tc>
          <w:tcPr>
            <w:tcW w:w="2160" w:type="dxa"/>
            <w:tcBorders>
              <w:top w:val="nil"/>
              <w:left w:val="nil"/>
              <w:bottom w:val="single" w:sz="4" w:space="0" w:color="auto"/>
              <w:right w:val="single" w:sz="4" w:space="0" w:color="auto"/>
            </w:tcBorders>
            <w:shd w:val="clear" w:color="auto" w:fill="auto"/>
            <w:noWrap/>
            <w:vAlign w:val="bottom"/>
            <w:hideMark/>
          </w:tcPr>
          <w:p w14:paraId="6AC0F31D"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73B8870" w14:textId="77777777" w:rsidR="00987184" w:rsidRPr="002539F2" w:rsidRDefault="00987184" w:rsidP="00011566">
            <w:pPr>
              <w:spacing w:line="240" w:lineRule="auto"/>
              <w:jc w:val="right"/>
              <w:rPr>
                <w:rFonts w:ascii="Calibri" w:eastAsia="Times New Roman" w:hAnsi="Calibri" w:cs="Calibri"/>
                <w:color w:val="000000"/>
              </w:rPr>
            </w:pPr>
            <w:r w:rsidRPr="002539F2">
              <w:rPr>
                <w:rFonts w:ascii="Calibri" w:eastAsia="Times New Roman" w:hAnsi="Calibri" w:cs="Calibri"/>
                <w:color w:val="000000"/>
              </w:rPr>
              <w:t>0.0112</w:t>
            </w:r>
          </w:p>
        </w:tc>
      </w:tr>
    </w:tbl>
    <w:p w14:paraId="700BDD45" w14:textId="77777777" w:rsidR="00987184" w:rsidRDefault="00987184" w:rsidP="007023C9">
      <w:pPr>
        <w:spacing w:line="480" w:lineRule="auto"/>
        <w:rPr>
          <w:rFonts w:cstheme="minorHAnsi"/>
          <w:sz w:val="24"/>
          <w:szCs w:val="24"/>
        </w:rPr>
      </w:pPr>
    </w:p>
    <w:p w14:paraId="03D1E96E" w14:textId="1234933C" w:rsidR="00B81D39" w:rsidRDefault="00987184" w:rsidP="007023C9">
      <w:pPr>
        <w:spacing w:line="480" w:lineRule="auto"/>
      </w:pPr>
      <w:r>
        <w:rPr>
          <w:rFonts w:cstheme="minorHAnsi"/>
          <w:sz w:val="24"/>
          <w:szCs w:val="24"/>
        </w:rPr>
        <w:t xml:space="preserve">Given the inherent low Type I error rate of this model design, permutations are an essential mechanism to determine critical thresholds and simultaneously correct for multiple testing.  As demonstrated by Xu and Garland </w:t>
      </w:r>
      <w:r>
        <w:rPr>
          <w:rFonts w:cstheme="minorHAnsi"/>
          <w:sz w:val="24"/>
          <w:szCs w:val="24"/>
        </w:rPr>
        <w:fldChar w:fldCharType="begin"/>
      </w:r>
      <w:r>
        <w:rPr>
          <w:rFonts w:cstheme="minorHAnsi"/>
          <w:sz w:val="24"/>
          <w:szCs w:val="24"/>
        </w:rPr>
        <w:instrText xml:space="preserve"> ADDIN ZOTERO_ITEM CSL_CITATION {"citationID":"fYXw1Xoj","properties":{"formattedCitation":"(2017)","plainCitation":"(2017)","noteIndex":0},"citationItems":[{"id":176,"uris":["http://zotero.org/users/local/tYWIeT1W/items/PC94IM8Z"],"uri":["http://zotero.org/users/local/tYWIeT1W/items/PC94IM8Z"],"itemData":{"id":176,"type":"article-journal","container-title":"Genetics","DOI":"10.1534/genetics.117.300102","ISSN":"0016-6731, 1943-2631","language":"en","page":"785-799","source":"CrossRef","title":"A mixed model approach to genome-wide association studies for selection signatures, with application to mice bred for voluntary exercise behavior","volume":"207","author":[{"family":"Xu","given":"Shizhong"},{"family":"Garland","given":"Theodore"}],"issued":{"date-parts":[["2017",10]]}},"suppress-author":true}],"schema":"https://github.com/citation-style-language/schema/raw/master/csl-citation.json"} </w:instrText>
      </w:r>
      <w:r>
        <w:rPr>
          <w:rFonts w:cstheme="minorHAnsi"/>
          <w:sz w:val="24"/>
          <w:szCs w:val="24"/>
        </w:rPr>
        <w:fldChar w:fldCharType="separate"/>
      </w:r>
      <w:r w:rsidRPr="002B4A4D">
        <w:rPr>
          <w:rFonts w:ascii="Calibri" w:hAnsi="Calibri" w:cs="Calibri"/>
          <w:sz w:val="24"/>
        </w:rPr>
        <w:t>(2017)</w:t>
      </w:r>
      <w:r>
        <w:rPr>
          <w:rFonts w:cstheme="minorHAnsi"/>
          <w:sz w:val="24"/>
          <w:szCs w:val="24"/>
        </w:rPr>
        <w:fldChar w:fldCharType="end"/>
      </w:r>
      <w:r>
        <w:rPr>
          <w:rFonts w:cstheme="minorHAnsi"/>
          <w:sz w:val="24"/>
          <w:szCs w:val="24"/>
        </w:rPr>
        <w:t>, with the inclusion of permutations for multiple testing correction, the nested ANOVA proved more powerful than other conventional methods.  Furthermore, the local maxima used in the present study, being chosen from regions with initially less stringent p-value cutoffs (P&lt;0.001), are also robust to the deflated type I error because each LM need only be more significant than the surrounding loci.</w:t>
      </w:r>
    </w:p>
    <w:sectPr w:rsidR="00B81D39" w:rsidSect="007023C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AC"/>
    <w:rsid w:val="00107D42"/>
    <w:rsid w:val="002E1AB6"/>
    <w:rsid w:val="007023C9"/>
    <w:rsid w:val="007976A6"/>
    <w:rsid w:val="00987184"/>
    <w:rsid w:val="00AF605D"/>
    <w:rsid w:val="00B32216"/>
    <w:rsid w:val="00B81D39"/>
    <w:rsid w:val="00C81C40"/>
    <w:rsid w:val="00F4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BE7C"/>
  <w15:chartTrackingRefBased/>
  <w15:docId w15:val="{F0A86F5D-2DE5-4B53-8BDF-C0F86710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84"/>
  </w:style>
  <w:style w:type="paragraph" w:styleId="Heading2">
    <w:name w:val="heading 2"/>
    <w:basedOn w:val="Normal"/>
    <w:next w:val="Normal"/>
    <w:link w:val="Heading2Char"/>
    <w:uiPriority w:val="9"/>
    <w:unhideWhenUsed/>
    <w:qFormat/>
    <w:rsid w:val="009871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84"/>
    <w:rPr>
      <w:rFonts w:ascii="Segoe UI" w:hAnsi="Segoe UI" w:cs="Segoe UI"/>
      <w:sz w:val="18"/>
      <w:szCs w:val="18"/>
    </w:rPr>
  </w:style>
  <w:style w:type="character" w:customStyle="1" w:styleId="Heading2Char">
    <w:name w:val="Heading 2 Char"/>
    <w:basedOn w:val="DefaultParagraphFont"/>
    <w:link w:val="Heading2"/>
    <w:uiPriority w:val="9"/>
    <w:rsid w:val="0098718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87184"/>
    <w:rPr>
      <w:sz w:val="16"/>
      <w:szCs w:val="16"/>
    </w:rPr>
  </w:style>
  <w:style w:type="paragraph" w:styleId="CommentText">
    <w:name w:val="annotation text"/>
    <w:basedOn w:val="Normal"/>
    <w:link w:val="CommentTextChar"/>
    <w:uiPriority w:val="99"/>
    <w:unhideWhenUsed/>
    <w:rsid w:val="00987184"/>
    <w:pPr>
      <w:spacing w:line="240" w:lineRule="auto"/>
    </w:pPr>
    <w:rPr>
      <w:sz w:val="20"/>
      <w:szCs w:val="20"/>
    </w:rPr>
  </w:style>
  <w:style w:type="character" w:customStyle="1" w:styleId="CommentTextChar">
    <w:name w:val="Comment Text Char"/>
    <w:basedOn w:val="DefaultParagraphFont"/>
    <w:link w:val="CommentText"/>
    <w:uiPriority w:val="99"/>
    <w:rsid w:val="00987184"/>
    <w:rPr>
      <w:sz w:val="20"/>
      <w:szCs w:val="20"/>
    </w:rPr>
  </w:style>
  <w:style w:type="character" w:styleId="LineNumber">
    <w:name w:val="line number"/>
    <w:basedOn w:val="DefaultParagraphFont"/>
    <w:uiPriority w:val="99"/>
    <w:semiHidden/>
    <w:unhideWhenUsed/>
    <w:rsid w:val="0070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Hillis</dc:creator>
  <cp:keywords/>
  <dc:description/>
  <cp:lastModifiedBy>David Hillis</cp:lastModifiedBy>
  <cp:revision>4</cp:revision>
  <dcterms:created xsi:type="dcterms:W3CDTF">2020-05-13T20:53:00Z</dcterms:created>
  <dcterms:modified xsi:type="dcterms:W3CDTF">2020-06-04T22:22:00Z</dcterms:modified>
</cp:coreProperties>
</file>