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F825" w14:textId="26826766" w:rsidR="001E19EC" w:rsidRPr="00152144" w:rsidRDefault="001E19EC" w:rsidP="00423FAA">
      <w:pPr>
        <w:pStyle w:val="Heading2"/>
        <w:spacing w:line="480" w:lineRule="auto"/>
      </w:pPr>
      <w:bookmarkStart w:id="0" w:name="_Toc39829723"/>
      <w:r w:rsidRPr="00152144">
        <w:t>Justification for focus of allelic data over geno</w:t>
      </w:r>
      <w:r>
        <w:t>typic</w:t>
      </w:r>
      <w:r w:rsidRPr="00152144">
        <w:t xml:space="preserve"> data</w:t>
      </w:r>
      <w:bookmarkEnd w:id="0"/>
    </w:p>
    <w:p w14:paraId="3A07730E" w14:textId="77777777" w:rsidR="001E19EC" w:rsidRDefault="001E19EC" w:rsidP="00423FAA">
      <w:pPr>
        <w:spacing w:line="480" w:lineRule="auto"/>
        <w:rPr>
          <w:rFonts w:cstheme="minorHAnsi"/>
          <w:sz w:val="24"/>
          <w:szCs w:val="24"/>
        </w:rPr>
      </w:pPr>
      <w:r w:rsidRPr="00152144">
        <w:rPr>
          <w:rFonts w:cstheme="minorHAnsi"/>
          <w:sz w:val="24"/>
          <w:szCs w:val="24"/>
        </w:rPr>
        <w:t xml:space="preserve">For the purposes of this paper, reference refers to the allele listed in the mm10 genome build and alternative refers to the common nucleotide that does not match the reference (GRCm38/mm10).  This differs from Xu and Garland </w:t>
      </w:r>
      <w:r w:rsidRPr="00152144">
        <w:rPr>
          <w:rFonts w:cstheme="minorHAnsi"/>
          <w:sz w:val="24"/>
          <w:szCs w:val="24"/>
        </w:rPr>
        <w:fldChar w:fldCharType="begin"/>
      </w:r>
      <w:r w:rsidRPr="00152144">
        <w:rPr>
          <w:rFonts w:cstheme="minorHAnsi"/>
          <w:sz w:val="24"/>
          <w:szCs w:val="24"/>
        </w:rPr>
        <w:instrText xml:space="preserve"> ADDIN ZOTERO_ITEM CSL_CITATION {"citationID":"TwaTKTeX","properties":{"formattedCitation":"(2017)","plainCitation":"(2017)","noteIndex":0},"citationItems":[{"id":176,"uris":["http://zotero.org/users/local/tYWIeT1W/items/PC94IM8Z"],"uri":["http://zotero.org/users/local/tYWIeT1W/items/PC94IM8Z"],"itemData":{"id":176,"type":"article-journal","container-title":"Genetics","DOI":"10.1534/genetics.117.300102","ISSN":"0016-6731, 1943-2631","language":"en","page":"785-799","source":"CrossRef","title":"A mixed model approach to genome-wide association studies for selection signatures, with application to mice bred for voluntary exercise behavior","volume":"207","author":[{"family":"Xu","given":"Shizhong"},{"family":"Garland","given":"Theodore"}],"issued":{"date-parts":[["2017",10]]}},"suppress-author":true}],"schema":"https://github.com/citation-style-language/schema/raw/master/csl-citation.json"} </w:instrText>
      </w:r>
      <w:r w:rsidRPr="00152144">
        <w:rPr>
          <w:rFonts w:cstheme="minorHAnsi"/>
          <w:sz w:val="24"/>
          <w:szCs w:val="24"/>
        </w:rPr>
        <w:fldChar w:fldCharType="separate"/>
      </w:r>
      <w:r w:rsidRPr="00152144">
        <w:rPr>
          <w:rFonts w:ascii="Calibri" w:hAnsi="Calibri" w:cs="Calibri"/>
          <w:sz w:val="24"/>
        </w:rPr>
        <w:t>(2017)</w:t>
      </w:r>
      <w:r w:rsidRPr="00152144">
        <w:rPr>
          <w:rFonts w:cstheme="minorHAnsi"/>
          <w:sz w:val="24"/>
          <w:szCs w:val="24"/>
        </w:rPr>
        <w:fldChar w:fldCharType="end"/>
      </w:r>
      <w:r>
        <w:rPr>
          <w:rFonts w:cstheme="minorHAnsi"/>
          <w:sz w:val="24"/>
          <w:szCs w:val="24"/>
        </w:rPr>
        <w:t xml:space="preserve"> who used 0 to represent the most common allele and 1 for the minor allele (prior to culling mice for analysis)</w:t>
      </w:r>
    </w:p>
    <w:p w14:paraId="4AD5A685" w14:textId="77777777" w:rsidR="001E19EC" w:rsidRDefault="001E19EC" w:rsidP="00423FAA">
      <w:pPr>
        <w:spacing w:line="480" w:lineRule="auto"/>
        <w:rPr>
          <w:rFonts w:cstheme="minorHAnsi"/>
          <w:sz w:val="24"/>
          <w:szCs w:val="24"/>
        </w:rPr>
      </w:pPr>
    </w:p>
    <w:p w14:paraId="01620C45" w14:textId="77777777" w:rsidR="001E19EC" w:rsidRDefault="001E19EC" w:rsidP="00423FAA">
      <w:pPr>
        <w:spacing w:line="480" w:lineRule="auto"/>
        <w:rPr>
          <w:rFonts w:cstheme="minorHAnsi"/>
          <w:sz w:val="24"/>
          <w:szCs w:val="24"/>
        </w:rPr>
      </w:pPr>
      <w:r>
        <w:rPr>
          <w:rFonts w:cstheme="minorHAnsi"/>
          <w:sz w:val="24"/>
          <w:szCs w:val="24"/>
        </w:rPr>
        <w:t>The genotypic data are organized such that for every locus a mouse has a single data point:</w:t>
      </w:r>
    </w:p>
    <w:p w14:paraId="297D5F47" w14:textId="77777777" w:rsidR="001E19EC" w:rsidRDefault="001E19EC" w:rsidP="00423FAA">
      <w:pPr>
        <w:spacing w:line="480" w:lineRule="auto"/>
        <w:rPr>
          <w:rFonts w:cstheme="minorHAnsi"/>
          <w:sz w:val="24"/>
          <w:szCs w:val="24"/>
        </w:rPr>
      </w:pPr>
      <w:r>
        <w:rPr>
          <w:rFonts w:cstheme="minorHAnsi"/>
          <w:sz w:val="24"/>
          <w:szCs w:val="24"/>
        </w:rPr>
        <w:tab/>
        <w:t>0 = homozygous reference (H</w:t>
      </w:r>
      <w:r>
        <w:rPr>
          <w:rFonts w:cstheme="minorHAnsi"/>
          <w:sz w:val="24"/>
          <w:szCs w:val="24"/>
          <w:vertAlign w:val="subscript"/>
        </w:rPr>
        <w:t>0</w:t>
      </w:r>
      <w:r>
        <w:rPr>
          <w:rFonts w:cstheme="minorHAnsi"/>
          <w:sz w:val="24"/>
          <w:szCs w:val="24"/>
        </w:rPr>
        <w:t xml:space="preserve">) </w:t>
      </w:r>
    </w:p>
    <w:p w14:paraId="49BCE0B7" w14:textId="77777777" w:rsidR="001E19EC" w:rsidRDefault="001E19EC" w:rsidP="00423FAA">
      <w:pPr>
        <w:spacing w:line="480" w:lineRule="auto"/>
        <w:rPr>
          <w:rFonts w:cstheme="minorHAnsi"/>
          <w:sz w:val="24"/>
          <w:szCs w:val="24"/>
        </w:rPr>
      </w:pPr>
      <w:r>
        <w:rPr>
          <w:rFonts w:cstheme="minorHAnsi"/>
          <w:sz w:val="24"/>
          <w:szCs w:val="24"/>
        </w:rPr>
        <w:tab/>
        <w:t xml:space="preserve">0.5 = heterozygous (Het) </w:t>
      </w:r>
    </w:p>
    <w:p w14:paraId="6E059B1D" w14:textId="77777777" w:rsidR="001E19EC" w:rsidRPr="00A46F32" w:rsidRDefault="001E19EC" w:rsidP="00423FAA">
      <w:pPr>
        <w:spacing w:line="480" w:lineRule="auto"/>
        <w:rPr>
          <w:rFonts w:cstheme="minorHAnsi"/>
          <w:sz w:val="24"/>
          <w:szCs w:val="24"/>
        </w:rPr>
      </w:pPr>
      <w:r>
        <w:rPr>
          <w:rFonts w:cstheme="minorHAnsi"/>
          <w:sz w:val="24"/>
          <w:szCs w:val="24"/>
        </w:rPr>
        <w:tab/>
        <w:t>1 = homozygous alternative (H</w:t>
      </w:r>
      <w:r>
        <w:rPr>
          <w:rFonts w:cstheme="minorHAnsi"/>
          <w:sz w:val="24"/>
          <w:szCs w:val="24"/>
          <w:vertAlign w:val="subscript"/>
        </w:rPr>
        <w:t>1</w:t>
      </w:r>
      <w:r>
        <w:rPr>
          <w:rFonts w:cstheme="minorHAnsi"/>
          <w:sz w:val="24"/>
          <w:szCs w:val="24"/>
        </w:rPr>
        <w:t>)</w:t>
      </w:r>
    </w:p>
    <w:p w14:paraId="681CACC1" w14:textId="77777777" w:rsidR="001E19EC" w:rsidRDefault="001E19EC" w:rsidP="00423FAA">
      <w:pPr>
        <w:spacing w:line="480" w:lineRule="auto"/>
        <w:rPr>
          <w:rFonts w:cstheme="minorHAnsi"/>
          <w:sz w:val="24"/>
          <w:szCs w:val="24"/>
        </w:rPr>
      </w:pPr>
      <w:r>
        <w:rPr>
          <w:rFonts w:cstheme="minorHAnsi"/>
          <w:sz w:val="24"/>
          <w:szCs w:val="24"/>
        </w:rPr>
        <w:t>The allelic data are organized such that for every locus a mouse has two data points representing the two alleles, with either a 0 for the reference allele or 1 for the alternative.</w:t>
      </w:r>
    </w:p>
    <w:p w14:paraId="2F1C66D2" w14:textId="77777777" w:rsidR="001E19EC" w:rsidRDefault="001E19EC" w:rsidP="00423FAA">
      <w:pPr>
        <w:spacing w:line="480" w:lineRule="auto"/>
        <w:rPr>
          <w:rFonts w:cstheme="minorHAnsi"/>
          <w:sz w:val="24"/>
          <w:szCs w:val="24"/>
        </w:rPr>
      </w:pPr>
    </w:p>
    <w:p w14:paraId="6FA13FAE" w14:textId="77777777" w:rsidR="001E19EC" w:rsidRDefault="001E19EC" w:rsidP="00423FAA">
      <w:pPr>
        <w:spacing w:line="480" w:lineRule="auto"/>
        <w:rPr>
          <w:rFonts w:cstheme="minorHAnsi"/>
          <w:sz w:val="24"/>
          <w:szCs w:val="24"/>
        </w:rPr>
      </w:pPr>
      <w:r>
        <w:rPr>
          <w:rFonts w:cstheme="minorHAnsi"/>
          <w:sz w:val="24"/>
          <w:szCs w:val="24"/>
        </w:rPr>
        <w:t>Since the genotypic data is a single number for each locus and mouse, within-mouse variance cannot be calculated.  This is not true for the allelic data.  This creates potential problems in the accurately estimating the variance for calculation of F statistics.  Below is an example from the MegaMUGA data (</w:t>
      </w:r>
      <w:r w:rsidRPr="00680DBE">
        <w:rPr>
          <w:rFonts w:cstheme="minorHAnsi"/>
          <w:sz w:val="24"/>
          <w:szCs w:val="24"/>
        </w:rPr>
        <w:t>UNC010516347</w:t>
      </w:r>
      <w:r>
        <w:rPr>
          <w:rFonts w:cstheme="minorHAnsi"/>
          <w:sz w:val="24"/>
          <w:szCs w:val="24"/>
        </w:rPr>
        <w:t>, chr1:6,010,860).</w:t>
      </w:r>
    </w:p>
    <w:p w14:paraId="1814FBA9" w14:textId="77777777" w:rsidR="001E19EC" w:rsidRDefault="001E19EC" w:rsidP="00423FAA">
      <w:pPr>
        <w:spacing w:line="480" w:lineRule="auto"/>
        <w:rPr>
          <w:rFonts w:cstheme="minorHAnsi"/>
          <w:sz w:val="24"/>
          <w:szCs w:val="24"/>
        </w:rPr>
      </w:pPr>
    </w:p>
    <w:p w14:paraId="78074933" w14:textId="6D216260" w:rsidR="001E19EC" w:rsidRPr="00BB4D21" w:rsidRDefault="001E19EC" w:rsidP="00423FAA">
      <w:pPr>
        <w:spacing w:line="480" w:lineRule="auto"/>
        <w:rPr>
          <w:rFonts w:cstheme="minorHAnsi"/>
          <w:b/>
          <w:bCs/>
          <w:sz w:val="24"/>
          <w:szCs w:val="24"/>
        </w:rPr>
      </w:pPr>
      <w:r w:rsidRPr="00BB4D21">
        <w:rPr>
          <w:rFonts w:cstheme="minorHAnsi"/>
          <w:b/>
          <w:bCs/>
          <w:sz w:val="24"/>
          <w:szCs w:val="24"/>
        </w:rPr>
        <w:t>Table S</w:t>
      </w:r>
      <w:r w:rsidR="00132C7C">
        <w:rPr>
          <w:rFonts w:cstheme="minorHAnsi"/>
          <w:b/>
          <w:bCs/>
          <w:sz w:val="24"/>
          <w:szCs w:val="24"/>
        </w:rPr>
        <w:t>7</w:t>
      </w:r>
      <w:r w:rsidRPr="00BB4D21">
        <w:rPr>
          <w:rFonts w:cstheme="minorHAnsi"/>
          <w:b/>
          <w:bCs/>
          <w:sz w:val="24"/>
          <w:szCs w:val="24"/>
        </w:rPr>
        <w:t xml:space="preserve">  Distribution of genotypes in each line for marker UNC010516347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tblGrid>
      <w:tr w:rsidR="001E19EC" w14:paraId="7B3A0663" w14:textId="77777777" w:rsidTr="00011566">
        <w:tc>
          <w:tcPr>
            <w:tcW w:w="1870" w:type="dxa"/>
          </w:tcPr>
          <w:p w14:paraId="4A901C51" w14:textId="77777777" w:rsidR="001E19EC" w:rsidRDefault="001E19EC" w:rsidP="00437EA2">
            <w:pPr>
              <w:spacing w:line="240" w:lineRule="auto"/>
              <w:rPr>
                <w:rFonts w:cstheme="minorHAnsi"/>
                <w:sz w:val="24"/>
                <w:szCs w:val="24"/>
              </w:rPr>
            </w:pPr>
            <w:r>
              <w:rPr>
                <w:rFonts w:cstheme="minorHAnsi"/>
                <w:sz w:val="24"/>
                <w:szCs w:val="24"/>
              </w:rPr>
              <w:t>Line</w:t>
            </w:r>
          </w:p>
        </w:tc>
        <w:tc>
          <w:tcPr>
            <w:tcW w:w="1870" w:type="dxa"/>
          </w:tcPr>
          <w:p w14:paraId="159B33C2" w14:textId="77777777" w:rsidR="001E19EC" w:rsidRPr="00D14C53" w:rsidRDefault="001E19EC" w:rsidP="00437EA2">
            <w:pPr>
              <w:spacing w:line="240" w:lineRule="auto"/>
              <w:rPr>
                <w:rFonts w:cstheme="minorHAnsi"/>
                <w:sz w:val="24"/>
                <w:szCs w:val="24"/>
              </w:rPr>
            </w:pPr>
            <w:r>
              <w:rPr>
                <w:rFonts w:cstheme="minorHAnsi"/>
                <w:sz w:val="24"/>
                <w:szCs w:val="24"/>
              </w:rPr>
              <w:t>H</w:t>
            </w:r>
            <w:r>
              <w:rPr>
                <w:rFonts w:cstheme="minorHAnsi"/>
                <w:sz w:val="24"/>
                <w:szCs w:val="24"/>
                <w:vertAlign w:val="subscript"/>
              </w:rPr>
              <w:t>0</w:t>
            </w:r>
            <w:r>
              <w:rPr>
                <w:rFonts w:cstheme="minorHAnsi"/>
                <w:sz w:val="24"/>
                <w:szCs w:val="24"/>
              </w:rPr>
              <w:t xml:space="preserve"> </w:t>
            </w:r>
          </w:p>
        </w:tc>
        <w:tc>
          <w:tcPr>
            <w:tcW w:w="1870" w:type="dxa"/>
          </w:tcPr>
          <w:p w14:paraId="7E1D5544" w14:textId="77777777" w:rsidR="001E19EC" w:rsidRDefault="001E19EC" w:rsidP="00437EA2">
            <w:pPr>
              <w:spacing w:line="240" w:lineRule="auto"/>
              <w:rPr>
                <w:rFonts w:cstheme="minorHAnsi"/>
                <w:sz w:val="24"/>
                <w:szCs w:val="24"/>
              </w:rPr>
            </w:pPr>
            <w:r>
              <w:rPr>
                <w:rFonts w:cstheme="minorHAnsi"/>
                <w:sz w:val="24"/>
                <w:szCs w:val="24"/>
              </w:rPr>
              <w:t>Het</w:t>
            </w:r>
          </w:p>
        </w:tc>
        <w:tc>
          <w:tcPr>
            <w:tcW w:w="1870" w:type="dxa"/>
          </w:tcPr>
          <w:p w14:paraId="465D0FF5" w14:textId="77777777" w:rsidR="001E19EC" w:rsidRPr="00D14C53" w:rsidRDefault="001E19EC" w:rsidP="00437EA2">
            <w:pPr>
              <w:spacing w:line="240" w:lineRule="auto"/>
              <w:rPr>
                <w:rFonts w:cstheme="minorHAnsi"/>
                <w:sz w:val="24"/>
                <w:szCs w:val="24"/>
                <w:vertAlign w:val="subscript"/>
              </w:rPr>
            </w:pPr>
            <w:r>
              <w:rPr>
                <w:rFonts w:cstheme="minorHAnsi"/>
                <w:sz w:val="24"/>
                <w:szCs w:val="24"/>
              </w:rPr>
              <w:t>H</w:t>
            </w:r>
            <w:r>
              <w:rPr>
                <w:rFonts w:cstheme="minorHAnsi"/>
                <w:sz w:val="24"/>
                <w:szCs w:val="24"/>
                <w:vertAlign w:val="subscript"/>
              </w:rPr>
              <w:t>1</w:t>
            </w:r>
          </w:p>
        </w:tc>
      </w:tr>
      <w:tr w:rsidR="001E19EC" w14:paraId="0D8F70B0" w14:textId="77777777" w:rsidTr="00011566">
        <w:tc>
          <w:tcPr>
            <w:tcW w:w="1870" w:type="dxa"/>
          </w:tcPr>
          <w:p w14:paraId="7C1402BD" w14:textId="77777777" w:rsidR="001E19EC" w:rsidRDefault="001E19EC" w:rsidP="00437EA2">
            <w:pPr>
              <w:spacing w:line="240" w:lineRule="auto"/>
              <w:rPr>
                <w:rFonts w:cstheme="minorHAnsi"/>
                <w:sz w:val="24"/>
                <w:szCs w:val="24"/>
              </w:rPr>
            </w:pPr>
            <w:r>
              <w:rPr>
                <w:rFonts w:cstheme="minorHAnsi"/>
                <w:sz w:val="24"/>
                <w:szCs w:val="24"/>
              </w:rPr>
              <w:t>C1</w:t>
            </w:r>
          </w:p>
        </w:tc>
        <w:tc>
          <w:tcPr>
            <w:tcW w:w="1870" w:type="dxa"/>
          </w:tcPr>
          <w:p w14:paraId="26BA19C1" w14:textId="77777777" w:rsidR="001E19EC" w:rsidRDefault="001E19EC" w:rsidP="00437EA2">
            <w:pPr>
              <w:spacing w:line="240" w:lineRule="auto"/>
              <w:rPr>
                <w:rFonts w:cstheme="minorHAnsi"/>
                <w:sz w:val="24"/>
                <w:szCs w:val="24"/>
              </w:rPr>
            </w:pPr>
            <w:r>
              <w:rPr>
                <w:rFonts w:cstheme="minorHAnsi"/>
                <w:sz w:val="24"/>
                <w:szCs w:val="24"/>
              </w:rPr>
              <w:t>2</w:t>
            </w:r>
          </w:p>
        </w:tc>
        <w:tc>
          <w:tcPr>
            <w:tcW w:w="1870" w:type="dxa"/>
          </w:tcPr>
          <w:p w14:paraId="4C7AB5CA" w14:textId="77777777" w:rsidR="001E19EC" w:rsidRDefault="001E19EC" w:rsidP="00437EA2">
            <w:pPr>
              <w:spacing w:line="240" w:lineRule="auto"/>
              <w:rPr>
                <w:rFonts w:cstheme="minorHAnsi"/>
                <w:sz w:val="24"/>
                <w:szCs w:val="24"/>
              </w:rPr>
            </w:pPr>
            <w:r>
              <w:rPr>
                <w:rFonts w:cstheme="minorHAnsi"/>
                <w:sz w:val="24"/>
                <w:szCs w:val="24"/>
              </w:rPr>
              <w:t>8</w:t>
            </w:r>
          </w:p>
        </w:tc>
        <w:tc>
          <w:tcPr>
            <w:tcW w:w="1870" w:type="dxa"/>
          </w:tcPr>
          <w:p w14:paraId="1A9CD476" w14:textId="77777777" w:rsidR="001E19EC" w:rsidRDefault="001E19EC" w:rsidP="00437EA2">
            <w:pPr>
              <w:spacing w:line="240" w:lineRule="auto"/>
              <w:rPr>
                <w:rFonts w:cstheme="minorHAnsi"/>
                <w:sz w:val="24"/>
                <w:szCs w:val="24"/>
              </w:rPr>
            </w:pPr>
            <w:r>
              <w:rPr>
                <w:rFonts w:cstheme="minorHAnsi"/>
                <w:sz w:val="24"/>
                <w:szCs w:val="24"/>
              </w:rPr>
              <w:t>0</w:t>
            </w:r>
          </w:p>
        </w:tc>
      </w:tr>
      <w:tr w:rsidR="001E19EC" w14:paraId="29366590" w14:textId="77777777" w:rsidTr="00011566">
        <w:tc>
          <w:tcPr>
            <w:tcW w:w="1870" w:type="dxa"/>
          </w:tcPr>
          <w:p w14:paraId="52E2BDCB" w14:textId="77777777" w:rsidR="001E19EC" w:rsidRDefault="001E19EC" w:rsidP="00437EA2">
            <w:pPr>
              <w:spacing w:line="240" w:lineRule="auto"/>
              <w:rPr>
                <w:rFonts w:cstheme="minorHAnsi"/>
                <w:sz w:val="24"/>
                <w:szCs w:val="24"/>
              </w:rPr>
            </w:pPr>
            <w:r>
              <w:rPr>
                <w:rFonts w:cstheme="minorHAnsi"/>
                <w:sz w:val="24"/>
                <w:szCs w:val="24"/>
              </w:rPr>
              <w:t>C2</w:t>
            </w:r>
          </w:p>
        </w:tc>
        <w:tc>
          <w:tcPr>
            <w:tcW w:w="1870" w:type="dxa"/>
          </w:tcPr>
          <w:p w14:paraId="5F97F4E1" w14:textId="77777777" w:rsidR="001E19EC" w:rsidRDefault="001E19EC" w:rsidP="00437EA2">
            <w:pPr>
              <w:spacing w:line="240" w:lineRule="auto"/>
              <w:rPr>
                <w:rFonts w:cstheme="minorHAnsi"/>
                <w:sz w:val="24"/>
                <w:szCs w:val="24"/>
              </w:rPr>
            </w:pPr>
            <w:r>
              <w:rPr>
                <w:rFonts w:cstheme="minorHAnsi"/>
                <w:sz w:val="24"/>
                <w:szCs w:val="24"/>
              </w:rPr>
              <w:t>1</w:t>
            </w:r>
          </w:p>
        </w:tc>
        <w:tc>
          <w:tcPr>
            <w:tcW w:w="1870" w:type="dxa"/>
          </w:tcPr>
          <w:p w14:paraId="639A374C" w14:textId="77777777" w:rsidR="001E19EC" w:rsidRDefault="001E19EC" w:rsidP="00437EA2">
            <w:pPr>
              <w:spacing w:line="240" w:lineRule="auto"/>
              <w:rPr>
                <w:rFonts w:cstheme="minorHAnsi"/>
                <w:sz w:val="24"/>
                <w:szCs w:val="24"/>
              </w:rPr>
            </w:pPr>
            <w:r>
              <w:rPr>
                <w:rFonts w:cstheme="minorHAnsi"/>
                <w:sz w:val="24"/>
                <w:szCs w:val="24"/>
              </w:rPr>
              <w:t>8</w:t>
            </w:r>
          </w:p>
        </w:tc>
        <w:tc>
          <w:tcPr>
            <w:tcW w:w="1870" w:type="dxa"/>
          </w:tcPr>
          <w:p w14:paraId="2E485D77" w14:textId="77777777" w:rsidR="001E19EC" w:rsidRDefault="001E19EC" w:rsidP="00437EA2">
            <w:pPr>
              <w:spacing w:line="240" w:lineRule="auto"/>
              <w:rPr>
                <w:rFonts w:cstheme="minorHAnsi"/>
                <w:sz w:val="24"/>
                <w:szCs w:val="24"/>
              </w:rPr>
            </w:pPr>
            <w:r>
              <w:rPr>
                <w:rFonts w:cstheme="minorHAnsi"/>
                <w:sz w:val="24"/>
                <w:szCs w:val="24"/>
              </w:rPr>
              <w:t>0</w:t>
            </w:r>
          </w:p>
        </w:tc>
      </w:tr>
      <w:tr w:rsidR="001E19EC" w14:paraId="588AA7A6" w14:textId="77777777" w:rsidTr="00011566">
        <w:tc>
          <w:tcPr>
            <w:tcW w:w="1870" w:type="dxa"/>
          </w:tcPr>
          <w:p w14:paraId="26E31C28" w14:textId="77777777" w:rsidR="001E19EC" w:rsidRDefault="001E19EC" w:rsidP="00437EA2">
            <w:pPr>
              <w:spacing w:line="240" w:lineRule="auto"/>
              <w:rPr>
                <w:rFonts w:cstheme="minorHAnsi"/>
                <w:sz w:val="24"/>
                <w:szCs w:val="24"/>
              </w:rPr>
            </w:pPr>
            <w:r>
              <w:rPr>
                <w:rFonts w:cstheme="minorHAnsi"/>
                <w:sz w:val="24"/>
                <w:szCs w:val="24"/>
              </w:rPr>
              <w:t>C4</w:t>
            </w:r>
          </w:p>
        </w:tc>
        <w:tc>
          <w:tcPr>
            <w:tcW w:w="1870" w:type="dxa"/>
          </w:tcPr>
          <w:p w14:paraId="71BBF203" w14:textId="77777777" w:rsidR="001E19EC" w:rsidRDefault="001E19EC" w:rsidP="00437EA2">
            <w:pPr>
              <w:spacing w:line="240" w:lineRule="auto"/>
              <w:rPr>
                <w:rFonts w:cstheme="minorHAnsi"/>
                <w:sz w:val="24"/>
                <w:szCs w:val="24"/>
              </w:rPr>
            </w:pPr>
            <w:r>
              <w:rPr>
                <w:rFonts w:cstheme="minorHAnsi"/>
                <w:sz w:val="24"/>
                <w:szCs w:val="24"/>
              </w:rPr>
              <w:t>2</w:t>
            </w:r>
          </w:p>
        </w:tc>
        <w:tc>
          <w:tcPr>
            <w:tcW w:w="1870" w:type="dxa"/>
          </w:tcPr>
          <w:p w14:paraId="524041DE" w14:textId="77777777" w:rsidR="001E19EC" w:rsidRDefault="001E19EC" w:rsidP="00437EA2">
            <w:pPr>
              <w:spacing w:line="240" w:lineRule="auto"/>
              <w:rPr>
                <w:rFonts w:cstheme="minorHAnsi"/>
                <w:sz w:val="24"/>
                <w:szCs w:val="24"/>
              </w:rPr>
            </w:pPr>
            <w:r>
              <w:rPr>
                <w:rFonts w:cstheme="minorHAnsi"/>
                <w:sz w:val="24"/>
                <w:szCs w:val="24"/>
              </w:rPr>
              <w:t>8</w:t>
            </w:r>
          </w:p>
        </w:tc>
        <w:tc>
          <w:tcPr>
            <w:tcW w:w="1870" w:type="dxa"/>
          </w:tcPr>
          <w:p w14:paraId="062BC754" w14:textId="77777777" w:rsidR="001E19EC" w:rsidRDefault="001E19EC" w:rsidP="00437EA2">
            <w:pPr>
              <w:spacing w:line="240" w:lineRule="auto"/>
              <w:rPr>
                <w:rFonts w:cstheme="minorHAnsi"/>
                <w:sz w:val="24"/>
                <w:szCs w:val="24"/>
              </w:rPr>
            </w:pPr>
            <w:r>
              <w:rPr>
                <w:rFonts w:cstheme="minorHAnsi"/>
                <w:sz w:val="24"/>
                <w:szCs w:val="24"/>
              </w:rPr>
              <w:t>0</w:t>
            </w:r>
          </w:p>
        </w:tc>
      </w:tr>
      <w:tr w:rsidR="001E19EC" w14:paraId="492D7FDB" w14:textId="77777777" w:rsidTr="00011566">
        <w:tc>
          <w:tcPr>
            <w:tcW w:w="1870" w:type="dxa"/>
          </w:tcPr>
          <w:p w14:paraId="5A4E65BE" w14:textId="77777777" w:rsidR="001E19EC" w:rsidRDefault="001E19EC" w:rsidP="00437EA2">
            <w:pPr>
              <w:spacing w:line="240" w:lineRule="auto"/>
              <w:rPr>
                <w:rFonts w:cstheme="minorHAnsi"/>
                <w:sz w:val="24"/>
                <w:szCs w:val="24"/>
              </w:rPr>
            </w:pPr>
            <w:r>
              <w:rPr>
                <w:rFonts w:cstheme="minorHAnsi"/>
                <w:sz w:val="24"/>
                <w:szCs w:val="24"/>
              </w:rPr>
              <w:t>C5</w:t>
            </w:r>
          </w:p>
        </w:tc>
        <w:tc>
          <w:tcPr>
            <w:tcW w:w="1870" w:type="dxa"/>
          </w:tcPr>
          <w:p w14:paraId="0CA20D15" w14:textId="77777777" w:rsidR="001E19EC" w:rsidRDefault="001E19EC" w:rsidP="00437EA2">
            <w:pPr>
              <w:spacing w:line="240" w:lineRule="auto"/>
              <w:rPr>
                <w:rFonts w:cstheme="minorHAnsi"/>
                <w:sz w:val="24"/>
                <w:szCs w:val="24"/>
              </w:rPr>
            </w:pPr>
            <w:r>
              <w:rPr>
                <w:rFonts w:cstheme="minorHAnsi"/>
                <w:sz w:val="24"/>
                <w:szCs w:val="24"/>
              </w:rPr>
              <w:t>0</w:t>
            </w:r>
          </w:p>
        </w:tc>
        <w:tc>
          <w:tcPr>
            <w:tcW w:w="1870" w:type="dxa"/>
          </w:tcPr>
          <w:p w14:paraId="3FDC970D" w14:textId="77777777" w:rsidR="001E19EC" w:rsidRDefault="001E19EC" w:rsidP="00437EA2">
            <w:pPr>
              <w:spacing w:line="240" w:lineRule="auto"/>
              <w:rPr>
                <w:rFonts w:cstheme="minorHAnsi"/>
                <w:sz w:val="24"/>
                <w:szCs w:val="24"/>
              </w:rPr>
            </w:pPr>
            <w:r>
              <w:rPr>
                <w:rFonts w:cstheme="minorHAnsi"/>
                <w:sz w:val="24"/>
                <w:szCs w:val="24"/>
              </w:rPr>
              <w:t>10</w:t>
            </w:r>
          </w:p>
        </w:tc>
        <w:tc>
          <w:tcPr>
            <w:tcW w:w="1870" w:type="dxa"/>
          </w:tcPr>
          <w:p w14:paraId="0C9B9EF3" w14:textId="77777777" w:rsidR="001E19EC" w:rsidRDefault="001E19EC" w:rsidP="00437EA2">
            <w:pPr>
              <w:spacing w:line="240" w:lineRule="auto"/>
              <w:rPr>
                <w:rFonts w:cstheme="minorHAnsi"/>
                <w:sz w:val="24"/>
                <w:szCs w:val="24"/>
              </w:rPr>
            </w:pPr>
            <w:r>
              <w:rPr>
                <w:rFonts w:cstheme="minorHAnsi"/>
                <w:sz w:val="24"/>
                <w:szCs w:val="24"/>
              </w:rPr>
              <w:t>0</w:t>
            </w:r>
          </w:p>
        </w:tc>
      </w:tr>
      <w:tr w:rsidR="001E19EC" w14:paraId="50EF7D6F" w14:textId="77777777" w:rsidTr="00011566">
        <w:tc>
          <w:tcPr>
            <w:tcW w:w="1870" w:type="dxa"/>
          </w:tcPr>
          <w:p w14:paraId="718EDB82" w14:textId="77777777" w:rsidR="001E19EC" w:rsidRDefault="001E19EC" w:rsidP="00437EA2">
            <w:pPr>
              <w:spacing w:line="240" w:lineRule="auto"/>
              <w:rPr>
                <w:rFonts w:cstheme="minorHAnsi"/>
                <w:sz w:val="24"/>
                <w:szCs w:val="24"/>
              </w:rPr>
            </w:pPr>
            <w:r>
              <w:rPr>
                <w:rFonts w:cstheme="minorHAnsi"/>
                <w:sz w:val="24"/>
                <w:szCs w:val="24"/>
              </w:rPr>
              <w:lastRenderedPageBreak/>
              <w:t>HR3</w:t>
            </w:r>
          </w:p>
        </w:tc>
        <w:tc>
          <w:tcPr>
            <w:tcW w:w="1870" w:type="dxa"/>
          </w:tcPr>
          <w:p w14:paraId="1087FA19" w14:textId="77777777" w:rsidR="001E19EC" w:rsidRDefault="001E19EC" w:rsidP="00437EA2">
            <w:pPr>
              <w:spacing w:line="240" w:lineRule="auto"/>
              <w:rPr>
                <w:rFonts w:cstheme="minorHAnsi"/>
                <w:sz w:val="24"/>
                <w:szCs w:val="24"/>
              </w:rPr>
            </w:pPr>
            <w:r>
              <w:rPr>
                <w:rFonts w:cstheme="minorHAnsi"/>
                <w:sz w:val="24"/>
                <w:szCs w:val="24"/>
              </w:rPr>
              <w:t>0</w:t>
            </w:r>
          </w:p>
        </w:tc>
        <w:tc>
          <w:tcPr>
            <w:tcW w:w="1870" w:type="dxa"/>
          </w:tcPr>
          <w:p w14:paraId="4B924BE6" w14:textId="77777777" w:rsidR="001E19EC" w:rsidRDefault="001E19EC" w:rsidP="00437EA2">
            <w:pPr>
              <w:spacing w:line="240" w:lineRule="auto"/>
              <w:rPr>
                <w:rFonts w:cstheme="minorHAnsi"/>
                <w:sz w:val="24"/>
                <w:szCs w:val="24"/>
              </w:rPr>
            </w:pPr>
            <w:r>
              <w:rPr>
                <w:rFonts w:cstheme="minorHAnsi"/>
                <w:sz w:val="24"/>
                <w:szCs w:val="24"/>
              </w:rPr>
              <w:t>8</w:t>
            </w:r>
          </w:p>
        </w:tc>
        <w:tc>
          <w:tcPr>
            <w:tcW w:w="1870" w:type="dxa"/>
          </w:tcPr>
          <w:p w14:paraId="4676A6F2" w14:textId="77777777" w:rsidR="001E19EC" w:rsidRDefault="001E19EC" w:rsidP="00437EA2">
            <w:pPr>
              <w:spacing w:line="240" w:lineRule="auto"/>
              <w:rPr>
                <w:rFonts w:cstheme="minorHAnsi"/>
                <w:sz w:val="24"/>
                <w:szCs w:val="24"/>
              </w:rPr>
            </w:pPr>
            <w:r>
              <w:rPr>
                <w:rFonts w:cstheme="minorHAnsi"/>
                <w:sz w:val="24"/>
                <w:szCs w:val="24"/>
              </w:rPr>
              <w:t>0</w:t>
            </w:r>
          </w:p>
        </w:tc>
      </w:tr>
      <w:tr w:rsidR="001E19EC" w14:paraId="1A98209A" w14:textId="77777777" w:rsidTr="00011566">
        <w:tc>
          <w:tcPr>
            <w:tcW w:w="1870" w:type="dxa"/>
          </w:tcPr>
          <w:p w14:paraId="0EABFE44" w14:textId="77777777" w:rsidR="001E19EC" w:rsidRDefault="001E19EC" w:rsidP="00437EA2">
            <w:pPr>
              <w:spacing w:line="240" w:lineRule="auto"/>
              <w:rPr>
                <w:rFonts w:cstheme="minorHAnsi"/>
                <w:sz w:val="24"/>
                <w:szCs w:val="24"/>
              </w:rPr>
            </w:pPr>
            <w:r>
              <w:rPr>
                <w:rFonts w:cstheme="minorHAnsi"/>
                <w:sz w:val="24"/>
                <w:szCs w:val="24"/>
              </w:rPr>
              <w:t>HR6</w:t>
            </w:r>
          </w:p>
        </w:tc>
        <w:tc>
          <w:tcPr>
            <w:tcW w:w="1870" w:type="dxa"/>
          </w:tcPr>
          <w:p w14:paraId="7746429A" w14:textId="77777777" w:rsidR="001E19EC" w:rsidRDefault="001E19EC" w:rsidP="00437EA2">
            <w:pPr>
              <w:spacing w:line="240" w:lineRule="auto"/>
              <w:rPr>
                <w:rFonts w:cstheme="minorHAnsi"/>
                <w:sz w:val="24"/>
                <w:szCs w:val="24"/>
              </w:rPr>
            </w:pPr>
            <w:r>
              <w:rPr>
                <w:rFonts w:cstheme="minorHAnsi"/>
                <w:sz w:val="24"/>
                <w:szCs w:val="24"/>
              </w:rPr>
              <w:t>0</w:t>
            </w:r>
          </w:p>
        </w:tc>
        <w:tc>
          <w:tcPr>
            <w:tcW w:w="1870" w:type="dxa"/>
          </w:tcPr>
          <w:p w14:paraId="5D760E39" w14:textId="77777777" w:rsidR="001E19EC" w:rsidRDefault="001E19EC" w:rsidP="00437EA2">
            <w:pPr>
              <w:spacing w:line="240" w:lineRule="auto"/>
              <w:rPr>
                <w:rFonts w:cstheme="minorHAnsi"/>
                <w:sz w:val="24"/>
                <w:szCs w:val="24"/>
              </w:rPr>
            </w:pPr>
            <w:r>
              <w:rPr>
                <w:rFonts w:cstheme="minorHAnsi"/>
                <w:sz w:val="24"/>
                <w:szCs w:val="24"/>
              </w:rPr>
              <w:t>9</w:t>
            </w:r>
          </w:p>
        </w:tc>
        <w:tc>
          <w:tcPr>
            <w:tcW w:w="1870" w:type="dxa"/>
          </w:tcPr>
          <w:p w14:paraId="150C795A" w14:textId="77777777" w:rsidR="001E19EC" w:rsidRDefault="001E19EC" w:rsidP="00437EA2">
            <w:pPr>
              <w:spacing w:line="240" w:lineRule="auto"/>
              <w:rPr>
                <w:rFonts w:cstheme="minorHAnsi"/>
                <w:sz w:val="24"/>
                <w:szCs w:val="24"/>
              </w:rPr>
            </w:pPr>
            <w:r>
              <w:rPr>
                <w:rFonts w:cstheme="minorHAnsi"/>
                <w:sz w:val="24"/>
                <w:szCs w:val="24"/>
              </w:rPr>
              <w:t>0</w:t>
            </w:r>
          </w:p>
        </w:tc>
      </w:tr>
      <w:tr w:rsidR="001E19EC" w14:paraId="670CBD72" w14:textId="77777777" w:rsidTr="00011566">
        <w:tc>
          <w:tcPr>
            <w:tcW w:w="1870" w:type="dxa"/>
          </w:tcPr>
          <w:p w14:paraId="5927828B" w14:textId="77777777" w:rsidR="001E19EC" w:rsidRDefault="001E19EC" w:rsidP="00437EA2">
            <w:pPr>
              <w:spacing w:line="240" w:lineRule="auto"/>
              <w:rPr>
                <w:rFonts w:cstheme="minorHAnsi"/>
                <w:sz w:val="24"/>
                <w:szCs w:val="24"/>
              </w:rPr>
            </w:pPr>
            <w:r>
              <w:rPr>
                <w:rFonts w:cstheme="minorHAnsi"/>
                <w:sz w:val="24"/>
                <w:szCs w:val="24"/>
              </w:rPr>
              <w:t>HR7</w:t>
            </w:r>
          </w:p>
        </w:tc>
        <w:tc>
          <w:tcPr>
            <w:tcW w:w="1870" w:type="dxa"/>
          </w:tcPr>
          <w:p w14:paraId="5BC7FD17" w14:textId="77777777" w:rsidR="001E19EC" w:rsidRDefault="001E19EC" w:rsidP="00437EA2">
            <w:pPr>
              <w:spacing w:line="240" w:lineRule="auto"/>
              <w:rPr>
                <w:rFonts w:cstheme="minorHAnsi"/>
                <w:sz w:val="24"/>
                <w:szCs w:val="24"/>
              </w:rPr>
            </w:pPr>
            <w:r>
              <w:rPr>
                <w:rFonts w:cstheme="minorHAnsi"/>
                <w:sz w:val="24"/>
                <w:szCs w:val="24"/>
              </w:rPr>
              <w:t>0</w:t>
            </w:r>
          </w:p>
        </w:tc>
        <w:tc>
          <w:tcPr>
            <w:tcW w:w="1870" w:type="dxa"/>
          </w:tcPr>
          <w:p w14:paraId="22453918" w14:textId="77777777" w:rsidR="001E19EC" w:rsidRDefault="001E19EC" w:rsidP="00437EA2">
            <w:pPr>
              <w:spacing w:line="240" w:lineRule="auto"/>
              <w:rPr>
                <w:rFonts w:cstheme="minorHAnsi"/>
                <w:sz w:val="24"/>
                <w:szCs w:val="24"/>
              </w:rPr>
            </w:pPr>
            <w:r>
              <w:rPr>
                <w:rFonts w:cstheme="minorHAnsi"/>
                <w:sz w:val="24"/>
                <w:szCs w:val="24"/>
              </w:rPr>
              <w:t>10</w:t>
            </w:r>
          </w:p>
        </w:tc>
        <w:tc>
          <w:tcPr>
            <w:tcW w:w="1870" w:type="dxa"/>
          </w:tcPr>
          <w:p w14:paraId="54AC0A1C" w14:textId="77777777" w:rsidR="001E19EC" w:rsidRDefault="001E19EC" w:rsidP="00437EA2">
            <w:pPr>
              <w:spacing w:line="240" w:lineRule="auto"/>
              <w:rPr>
                <w:rFonts w:cstheme="minorHAnsi"/>
                <w:sz w:val="24"/>
                <w:szCs w:val="24"/>
              </w:rPr>
            </w:pPr>
            <w:r>
              <w:rPr>
                <w:rFonts w:cstheme="minorHAnsi"/>
                <w:sz w:val="24"/>
                <w:szCs w:val="24"/>
              </w:rPr>
              <w:t>0</w:t>
            </w:r>
          </w:p>
        </w:tc>
      </w:tr>
      <w:tr w:rsidR="001E19EC" w14:paraId="4D7D828C" w14:textId="77777777" w:rsidTr="00011566">
        <w:tc>
          <w:tcPr>
            <w:tcW w:w="1870" w:type="dxa"/>
          </w:tcPr>
          <w:p w14:paraId="6ECCA01E" w14:textId="77777777" w:rsidR="001E19EC" w:rsidRDefault="001E19EC" w:rsidP="00437EA2">
            <w:pPr>
              <w:spacing w:line="240" w:lineRule="auto"/>
              <w:rPr>
                <w:rFonts w:cstheme="minorHAnsi"/>
                <w:sz w:val="24"/>
                <w:szCs w:val="24"/>
              </w:rPr>
            </w:pPr>
            <w:r>
              <w:rPr>
                <w:rFonts w:cstheme="minorHAnsi"/>
                <w:sz w:val="24"/>
                <w:szCs w:val="24"/>
              </w:rPr>
              <w:t>HR8</w:t>
            </w:r>
          </w:p>
        </w:tc>
        <w:tc>
          <w:tcPr>
            <w:tcW w:w="1870" w:type="dxa"/>
          </w:tcPr>
          <w:p w14:paraId="3B2799B5" w14:textId="77777777" w:rsidR="001E19EC" w:rsidRDefault="001E19EC" w:rsidP="00437EA2">
            <w:pPr>
              <w:spacing w:line="240" w:lineRule="auto"/>
              <w:rPr>
                <w:rFonts w:cstheme="minorHAnsi"/>
                <w:sz w:val="24"/>
                <w:szCs w:val="24"/>
              </w:rPr>
            </w:pPr>
            <w:r>
              <w:rPr>
                <w:rFonts w:cstheme="minorHAnsi"/>
                <w:sz w:val="24"/>
                <w:szCs w:val="24"/>
              </w:rPr>
              <w:t>0</w:t>
            </w:r>
          </w:p>
        </w:tc>
        <w:tc>
          <w:tcPr>
            <w:tcW w:w="1870" w:type="dxa"/>
          </w:tcPr>
          <w:p w14:paraId="79408380" w14:textId="77777777" w:rsidR="001E19EC" w:rsidRDefault="001E19EC" w:rsidP="00437EA2">
            <w:pPr>
              <w:spacing w:line="240" w:lineRule="auto"/>
              <w:rPr>
                <w:rFonts w:cstheme="minorHAnsi"/>
                <w:sz w:val="24"/>
                <w:szCs w:val="24"/>
              </w:rPr>
            </w:pPr>
            <w:r>
              <w:rPr>
                <w:rFonts w:cstheme="minorHAnsi"/>
                <w:sz w:val="24"/>
                <w:szCs w:val="24"/>
              </w:rPr>
              <w:t>7</w:t>
            </w:r>
          </w:p>
        </w:tc>
        <w:tc>
          <w:tcPr>
            <w:tcW w:w="1870" w:type="dxa"/>
          </w:tcPr>
          <w:p w14:paraId="3B01C208" w14:textId="77777777" w:rsidR="001E19EC" w:rsidRDefault="001E19EC" w:rsidP="00437EA2">
            <w:pPr>
              <w:spacing w:line="240" w:lineRule="auto"/>
              <w:rPr>
                <w:rFonts w:cstheme="minorHAnsi"/>
                <w:sz w:val="24"/>
                <w:szCs w:val="24"/>
              </w:rPr>
            </w:pPr>
            <w:r>
              <w:rPr>
                <w:rFonts w:cstheme="minorHAnsi"/>
                <w:sz w:val="24"/>
                <w:szCs w:val="24"/>
              </w:rPr>
              <w:t>0</w:t>
            </w:r>
          </w:p>
        </w:tc>
      </w:tr>
    </w:tbl>
    <w:p w14:paraId="6306264D" w14:textId="77777777" w:rsidR="001E19EC" w:rsidRDefault="001E19EC" w:rsidP="00423FAA">
      <w:pPr>
        <w:spacing w:line="480" w:lineRule="auto"/>
        <w:rPr>
          <w:rFonts w:cstheme="minorHAnsi"/>
          <w:sz w:val="24"/>
          <w:szCs w:val="24"/>
        </w:rPr>
      </w:pPr>
    </w:p>
    <w:p w14:paraId="6F69CED6" w14:textId="7DF831F5" w:rsidR="00B81D39" w:rsidRDefault="001E19EC" w:rsidP="00423FAA">
      <w:pPr>
        <w:spacing w:line="480" w:lineRule="auto"/>
      </w:pPr>
      <w:r>
        <w:rPr>
          <w:rFonts w:cstheme="minorHAnsi"/>
          <w:sz w:val="24"/>
          <w:szCs w:val="24"/>
        </w:rPr>
        <w:t>At a glance, this marker should not be differentiated between the HR and C lines.  However, the genotypic data produces a p-value of 0.0677 (suggestive before multiple testing correction).  Alternatively, the allelic analysis of the same marker produces a p-value of 0.5819 (Xu and Garland, 2017).  Although examples such as this marker should be rare, markers with allele distributions like this are better analyzed with the allelic data.</w:t>
      </w:r>
    </w:p>
    <w:sectPr w:rsidR="00B81D39" w:rsidSect="00423FAA">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35D"/>
    <w:rsid w:val="00107D42"/>
    <w:rsid w:val="00132C7C"/>
    <w:rsid w:val="001E19EC"/>
    <w:rsid w:val="00240DE2"/>
    <w:rsid w:val="0030735D"/>
    <w:rsid w:val="00423FAA"/>
    <w:rsid w:val="00437EA2"/>
    <w:rsid w:val="007976A6"/>
    <w:rsid w:val="00AF605D"/>
    <w:rsid w:val="00B32216"/>
    <w:rsid w:val="00B81D39"/>
    <w:rsid w:val="00C8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FF1C"/>
  <w15:chartTrackingRefBased/>
  <w15:docId w15:val="{56753FCC-50BD-4167-9863-51171B1A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9EC"/>
  </w:style>
  <w:style w:type="paragraph" w:styleId="Heading2">
    <w:name w:val="heading 2"/>
    <w:basedOn w:val="Normal"/>
    <w:next w:val="Normal"/>
    <w:link w:val="Heading2Char"/>
    <w:uiPriority w:val="9"/>
    <w:unhideWhenUsed/>
    <w:qFormat/>
    <w:rsid w:val="001E19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9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9EC"/>
    <w:rPr>
      <w:rFonts w:ascii="Segoe UI" w:hAnsi="Segoe UI" w:cs="Segoe UI"/>
      <w:sz w:val="18"/>
      <w:szCs w:val="18"/>
    </w:rPr>
  </w:style>
  <w:style w:type="character" w:customStyle="1" w:styleId="Heading2Char">
    <w:name w:val="Heading 2 Char"/>
    <w:basedOn w:val="DefaultParagraphFont"/>
    <w:link w:val="Heading2"/>
    <w:uiPriority w:val="9"/>
    <w:rsid w:val="001E19E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E19EC"/>
    <w:rPr>
      <w:sz w:val="16"/>
      <w:szCs w:val="16"/>
    </w:rPr>
  </w:style>
  <w:style w:type="paragraph" w:styleId="CommentText">
    <w:name w:val="annotation text"/>
    <w:basedOn w:val="Normal"/>
    <w:link w:val="CommentTextChar"/>
    <w:uiPriority w:val="99"/>
    <w:unhideWhenUsed/>
    <w:rsid w:val="001E19EC"/>
    <w:pPr>
      <w:spacing w:line="240" w:lineRule="auto"/>
    </w:pPr>
    <w:rPr>
      <w:sz w:val="20"/>
      <w:szCs w:val="20"/>
    </w:rPr>
  </w:style>
  <w:style w:type="character" w:customStyle="1" w:styleId="CommentTextChar">
    <w:name w:val="Comment Text Char"/>
    <w:basedOn w:val="DefaultParagraphFont"/>
    <w:link w:val="CommentText"/>
    <w:uiPriority w:val="99"/>
    <w:rsid w:val="001E19EC"/>
    <w:rPr>
      <w:sz w:val="20"/>
      <w:szCs w:val="20"/>
    </w:rPr>
  </w:style>
  <w:style w:type="character" w:styleId="LineNumber">
    <w:name w:val="line number"/>
    <w:basedOn w:val="DefaultParagraphFont"/>
    <w:uiPriority w:val="99"/>
    <w:semiHidden/>
    <w:unhideWhenUsed/>
    <w:rsid w:val="0042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Hillis</dc:creator>
  <cp:keywords/>
  <dc:description/>
  <cp:lastModifiedBy>David Hillis</cp:lastModifiedBy>
  <cp:revision>6</cp:revision>
  <dcterms:created xsi:type="dcterms:W3CDTF">2020-05-13T20:47:00Z</dcterms:created>
  <dcterms:modified xsi:type="dcterms:W3CDTF">2020-06-04T22:23:00Z</dcterms:modified>
</cp:coreProperties>
</file>