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DE2E0" w14:textId="104FFDDD" w:rsidR="00626144" w:rsidRPr="00733767" w:rsidRDefault="00626144" w:rsidP="001156F1">
      <w:pPr>
        <w:spacing w:line="480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733767">
        <w:rPr>
          <w:rFonts w:asciiTheme="minorBidi" w:hAnsiTheme="minorBidi"/>
          <w:b/>
          <w:bCs/>
          <w:sz w:val="24"/>
          <w:szCs w:val="24"/>
          <w:lang w:val="en-US"/>
        </w:rPr>
        <w:t>Supplementary Figure</w:t>
      </w:r>
      <w:r w:rsidR="003D4178" w:rsidRPr="00733767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="008068EF" w:rsidRPr="00733767">
        <w:rPr>
          <w:rFonts w:asciiTheme="minorBidi" w:hAnsiTheme="minorBidi"/>
          <w:b/>
          <w:bCs/>
          <w:sz w:val="24"/>
          <w:szCs w:val="24"/>
          <w:lang w:val="en-US"/>
        </w:rPr>
        <w:t>Legends</w:t>
      </w:r>
    </w:p>
    <w:p w14:paraId="6C8EEF5F" w14:textId="77777777" w:rsidR="008068EF" w:rsidRPr="00733767" w:rsidRDefault="008068EF" w:rsidP="001156F1">
      <w:pPr>
        <w:spacing w:line="480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579BB8F9" w14:textId="0264F022" w:rsidR="008068EF" w:rsidRPr="00733767" w:rsidRDefault="005862A4" w:rsidP="001156F1">
      <w:pPr>
        <w:spacing w:after="0" w:line="480" w:lineRule="auto"/>
        <w:rPr>
          <w:rFonts w:asciiTheme="minorBidi" w:hAnsiTheme="minorBidi"/>
          <w:b/>
          <w:bCs/>
          <w:sz w:val="24"/>
          <w:szCs w:val="24"/>
        </w:rPr>
      </w:pPr>
      <w:r w:rsidRPr="00733767">
        <w:rPr>
          <w:rFonts w:asciiTheme="minorBidi" w:hAnsiTheme="minorBidi"/>
          <w:b/>
          <w:bCs/>
          <w:sz w:val="24"/>
          <w:szCs w:val="24"/>
        </w:rPr>
        <w:t xml:space="preserve">Figure S1. </w:t>
      </w:r>
      <w:r w:rsidR="003C6E15" w:rsidRPr="00733767">
        <w:rPr>
          <w:rFonts w:asciiTheme="minorBidi" w:hAnsiTheme="minorBidi"/>
          <w:b/>
          <w:bCs/>
          <w:sz w:val="24"/>
          <w:szCs w:val="24"/>
        </w:rPr>
        <w:t xml:space="preserve">Differential IR sensitivity in CGC and </w:t>
      </w:r>
      <w:r w:rsidR="00420047" w:rsidRPr="00733767">
        <w:rPr>
          <w:rFonts w:asciiTheme="minorBidi" w:hAnsiTheme="minorBidi"/>
          <w:b/>
          <w:bCs/>
          <w:sz w:val="24"/>
          <w:szCs w:val="24"/>
        </w:rPr>
        <w:t xml:space="preserve">McGill </w:t>
      </w:r>
      <w:r w:rsidR="003C6E15" w:rsidRPr="00733767">
        <w:rPr>
          <w:rFonts w:asciiTheme="minorBidi" w:hAnsiTheme="minorBidi"/>
          <w:b/>
          <w:bCs/>
          <w:sz w:val="24"/>
          <w:szCs w:val="24"/>
        </w:rPr>
        <w:t>laboratory</w:t>
      </w:r>
      <w:r w:rsidR="00420047" w:rsidRPr="00733767">
        <w:rPr>
          <w:rFonts w:asciiTheme="minorBidi" w:hAnsiTheme="minorBidi"/>
          <w:b/>
          <w:bCs/>
          <w:sz w:val="24"/>
          <w:szCs w:val="24"/>
        </w:rPr>
        <w:t xml:space="preserve"> N2 strains</w:t>
      </w:r>
    </w:p>
    <w:p w14:paraId="135216FA" w14:textId="06BD59AF" w:rsidR="00882AFC" w:rsidRPr="00733767" w:rsidRDefault="00882AFC" w:rsidP="001156F1">
      <w:pPr>
        <w:spacing w:line="480" w:lineRule="auto"/>
        <w:rPr>
          <w:rFonts w:asciiTheme="minorBidi" w:hAnsiTheme="minorBidi"/>
          <w:sz w:val="24"/>
          <w:szCs w:val="24"/>
        </w:rPr>
      </w:pPr>
      <w:r w:rsidRPr="00733767">
        <w:rPr>
          <w:rFonts w:asciiTheme="minorBidi" w:hAnsiTheme="minorBidi"/>
          <w:sz w:val="24"/>
          <w:szCs w:val="24"/>
        </w:rPr>
        <w:t xml:space="preserve">Quantification of brood size in N2 lines from </w:t>
      </w:r>
      <w:r w:rsidR="003C6E15" w:rsidRPr="00733767">
        <w:rPr>
          <w:rFonts w:asciiTheme="minorBidi" w:hAnsiTheme="minorBidi"/>
          <w:sz w:val="24"/>
          <w:szCs w:val="24"/>
        </w:rPr>
        <w:t>the indicated laboratories and the Caenorhabditis Genetics Center.</w:t>
      </w:r>
      <w:r w:rsidRPr="00733767">
        <w:rPr>
          <w:rFonts w:asciiTheme="minorBidi" w:hAnsiTheme="minorBidi"/>
          <w:sz w:val="24"/>
          <w:szCs w:val="24"/>
        </w:rPr>
        <w:t xml:space="preserve"> Following IR treatment at the L1 stage, the </w:t>
      </w:r>
      <w:r w:rsidR="003C6E15" w:rsidRPr="00733767">
        <w:rPr>
          <w:rFonts w:asciiTheme="minorBidi" w:hAnsiTheme="minorBidi"/>
          <w:sz w:val="24"/>
          <w:szCs w:val="24"/>
        </w:rPr>
        <w:t xml:space="preserve">CGC </w:t>
      </w:r>
      <w:r w:rsidRPr="00733767">
        <w:rPr>
          <w:rFonts w:asciiTheme="minorBidi" w:hAnsiTheme="minorBidi"/>
          <w:sz w:val="24"/>
          <w:szCs w:val="24"/>
        </w:rPr>
        <w:t>N2 line exhibits the same reduction in brood size as the N2 line from the Zetka lab (</w:t>
      </w:r>
      <w:r w:rsidRPr="00733767">
        <w:rPr>
          <w:rFonts w:asciiTheme="minorBidi" w:hAnsiTheme="minorBidi"/>
          <w:i/>
          <w:iCs/>
          <w:sz w:val="24"/>
          <w:szCs w:val="24"/>
        </w:rPr>
        <w:t>p</w:t>
      </w:r>
      <w:r w:rsidRPr="00733767">
        <w:rPr>
          <w:rFonts w:asciiTheme="minorBidi" w:hAnsiTheme="minorBidi"/>
          <w:sz w:val="24"/>
          <w:szCs w:val="24"/>
        </w:rPr>
        <w:t>&gt;0.05)</w:t>
      </w:r>
      <w:r w:rsidR="003C6E15" w:rsidRPr="00733767">
        <w:rPr>
          <w:rFonts w:asciiTheme="minorBidi" w:hAnsiTheme="minorBidi"/>
          <w:sz w:val="24"/>
          <w:szCs w:val="24"/>
        </w:rPr>
        <w:t xml:space="preserve"> while the </w:t>
      </w:r>
      <w:r w:rsidRPr="00733767">
        <w:rPr>
          <w:rFonts w:asciiTheme="minorBidi" w:hAnsiTheme="minorBidi"/>
          <w:sz w:val="24"/>
          <w:szCs w:val="24"/>
        </w:rPr>
        <w:t xml:space="preserve">Roy </w:t>
      </w:r>
      <w:r w:rsidR="003C6E15" w:rsidRPr="00733767">
        <w:rPr>
          <w:rFonts w:asciiTheme="minorBidi" w:hAnsiTheme="minorBidi"/>
          <w:sz w:val="24"/>
          <w:szCs w:val="24"/>
        </w:rPr>
        <w:t xml:space="preserve">laboratory </w:t>
      </w:r>
      <w:r w:rsidRPr="00733767">
        <w:rPr>
          <w:rFonts w:asciiTheme="minorBidi" w:hAnsiTheme="minorBidi"/>
          <w:sz w:val="24"/>
          <w:szCs w:val="24"/>
        </w:rPr>
        <w:t xml:space="preserve">at McGill University </w:t>
      </w:r>
      <w:r w:rsidR="003C6E15" w:rsidRPr="00733767">
        <w:rPr>
          <w:rFonts w:asciiTheme="minorBidi" w:hAnsiTheme="minorBidi"/>
          <w:sz w:val="24"/>
          <w:szCs w:val="24"/>
        </w:rPr>
        <w:t xml:space="preserve">exhibits a brood size </w:t>
      </w:r>
      <w:r w:rsidRPr="00733767">
        <w:rPr>
          <w:rFonts w:asciiTheme="minorBidi" w:hAnsiTheme="minorBidi"/>
          <w:sz w:val="24"/>
          <w:szCs w:val="24"/>
        </w:rPr>
        <w:t xml:space="preserve">significantly higher brood </w:t>
      </w:r>
      <w:r w:rsidR="003C6E15" w:rsidRPr="00733767">
        <w:rPr>
          <w:rFonts w:asciiTheme="minorBidi" w:hAnsiTheme="minorBidi"/>
          <w:sz w:val="24"/>
          <w:szCs w:val="24"/>
        </w:rPr>
        <w:t xml:space="preserve">than </w:t>
      </w:r>
      <w:r w:rsidR="00DA1FFB">
        <w:rPr>
          <w:rFonts w:asciiTheme="minorBidi" w:hAnsiTheme="minorBidi"/>
          <w:sz w:val="24"/>
          <w:szCs w:val="24"/>
        </w:rPr>
        <w:t>either one</w:t>
      </w:r>
      <w:r w:rsidR="003C6E15" w:rsidRPr="00733767">
        <w:rPr>
          <w:rFonts w:asciiTheme="minorBidi" w:hAnsiTheme="minorBidi"/>
          <w:sz w:val="24"/>
          <w:szCs w:val="24"/>
        </w:rPr>
        <w:t xml:space="preserve"> </w:t>
      </w:r>
      <w:r w:rsidRPr="00733767">
        <w:rPr>
          <w:rFonts w:asciiTheme="minorBidi" w:hAnsiTheme="minorBidi"/>
          <w:sz w:val="24"/>
          <w:szCs w:val="24"/>
        </w:rPr>
        <w:t>(</w:t>
      </w:r>
      <w:r w:rsidRPr="00733767">
        <w:rPr>
          <w:rFonts w:asciiTheme="minorBidi" w:hAnsiTheme="minorBidi"/>
          <w:i/>
          <w:iCs/>
          <w:sz w:val="24"/>
          <w:szCs w:val="24"/>
        </w:rPr>
        <w:t>p</w:t>
      </w:r>
      <w:r w:rsidRPr="00733767">
        <w:rPr>
          <w:rFonts w:asciiTheme="minorBidi" w:hAnsiTheme="minorBidi"/>
          <w:sz w:val="24"/>
          <w:szCs w:val="24"/>
        </w:rPr>
        <w:t>&lt;0.001 for both comparisons), although still lower than in unirradiated controls (</w:t>
      </w:r>
      <w:r w:rsidRPr="00733767">
        <w:rPr>
          <w:rFonts w:asciiTheme="minorBidi" w:hAnsiTheme="minorBidi"/>
          <w:i/>
          <w:iCs/>
          <w:sz w:val="24"/>
          <w:szCs w:val="24"/>
        </w:rPr>
        <w:t>p</w:t>
      </w:r>
      <w:r w:rsidRPr="00733767">
        <w:rPr>
          <w:rFonts w:asciiTheme="minorBidi" w:hAnsiTheme="minorBidi"/>
          <w:sz w:val="24"/>
          <w:szCs w:val="24"/>
        </w:rPr>
        <w:t xml:space="preserve">&lt;0.01). </w:t>
      </w:r>
    </w:p>
    <w:p w14:paraId="0938FC2D" w14:textId="77777777" w:rsidR="005862A4" w:rsidRPr="00733767" w:rsidRDefault="005862A4" w:rsidP="001156F1">
      <w:pPr>
        <w:spacing w:line="480" w:lineRule="auto"/>
        <w:rPr>
          <w:rFonts w:asciiTheme="minorBidi" w:hAnsiTheme="minorBidi"/>
          <w:i/>
          <w:sz w:val="24"/>
          <w:szCs w:val="24"/>
        </w:rPr>
      </w:pPr>
    </w:p>
    <w:p w14:paraId="247DDE0A" w14:textId="5ECD9D99" w:rsidR="00882AFC" w:rsidRPr="00733767" w:rsidRDefault="00E61F2B" w:rsidP="001156F1">
      <w:pPr>
        <w:spacing w:after="0" w:line="480" w:lineRule="auto"/>
        <w:rPr>
          <w:rFonts w:asciiTheme="minorBidi" w:hAnsiTheme="minorBidi"/>
          <w:b/>
          <w:bCs/>
          <w:sz w:val="24"/>
          <w:szCs w:val="24"/>
        </w:rPr>
      </w:pPr>
      <w:r w:rsidRPr="00733767">
        <w:rPr>
          <w:rFonts w:asciiTheme="minorBidi" w:hAnsiTheme="minorBidi"/>
          <w:b/>
          <w:bCs/>
          <w:sz w:val="24"/>
          <w:szCs w:val="24"/>
        </w:rPr>
        <w:t>Figure S</w:t>
      </w:r>
      <w:r w:rsidR="005862A4" w:rsidRPr="00733767">
        <w:rPr>
          <w:rFonts w:asciiTheme="minorBidi" w:hAnsiTheme="minorBidi"/>
          <w:b/>
          <w:bCs/>
          <w:sz w:val="24"/>
          <w:szCs w:val="24"/>
        </w:rPr>
        <w:t>2</w:t>
      </w:r>
      <w:r w:rsidRPr="00733767">
        <w:rPr>
          <w:rFonts w:asciiTheme="minorBidi" w:hAnsiTheme="minorBidi"/>
          <w:b/>
          <w:bCs/>
          <w:sz w:val="24"/>
          <w:szCs w:val="24"/>
        </w:rPr>
        <w:t xml:space="preserve">. </w:t>
      </w:r>
      <w:r w:rsidR="001F60BB" w:rsidRPr="00733767">
        <w:rPr>
          <w:rFonts w:asciiTheme="minorBidi" w:hAnsiTheme="minorBidi"/>
          <w:b/>
          <w:bCs/>
          <w:sz w:val="24"/>
          <w:szCs w:val="24"/>
        </w:rPr>
        <w:t>Adults irradiated at L1 do not show germline defects or elevated embryonic lethality</w:t>
      </w:r>
    </w:p>
    <w:p w14:paraId="51C20D24" w14:textId="6C36802B" w:rsidR="00882AFC" w:rsidRPr="00733767" w:rsidRDefault="00882AFC" w:rsidP="001156F1">
      <w:pPr>
        <w:spacing w:after="0" w:line="480" w:lineRule="auto"/>
        <w:rPr>
          <w:rFonts w:asciiTheme="minorBidi" w:hAnsiTheme="minorBidi"/>
          <w:sz w:val="24"/>
          <w:szCs w:val="24"/>
        </w:rPr>
      </w:pPr>
      <w:r w:rsidRPr="00733767">
        <w:rPr>
          <w:rFonts w:asciiTheme="minorBidi" w:hAnsiTheme="minorBidi"/>
          <w:b/>
          <w:bCs/>
          <w:sz w:val="24"/>
          <w:szCs w:val="24"/>
        </w:rPr>
        <w:t>(A</w:t>
      </w:r>
      <w:r w:rsidR="001F60BB" w:rsidRPr="00733767">
        <w:rPr>
          <w:rFonts w:asciiTheme="minorBidi" w:hAnsiTheme="minorBidi"/>
          <w:b/>
          <w:bCs/>
          <w:sz w:val="24"/>
          <w:szCs w:val="24"/>
        </w:rPr>
        <w:t>-B</w:t>
      </w:r>
      <w:r w:rsidRPr="00733767">
        <w:rPr>
          <w:rFonts w:asciiTheme="minorBidi" w:hAnsiTheme="minorBidi"/>
          <w:b/>
          <w:bCs/>
          <w:sz w:val="24"/>
          <w:szCs w:val="24"/>
        </w:rPr>
        <w:t>)</w:t>
      </w:r>
      <w:r w:rsidRPr="00733767">
        <w:rPr>
          <w:rFonts w:asciiTheme="minorBidi" w:hAnsiTheme="minorBidi"/>
          <w:sz w:val="24"/>
          <w:szCs w:val="24"/>
        </w:rPr>
        <w:t xml:space="preserve"> Representative images of DAPI </w:t>
      </w:r>
      <w:r w:rsidR="001F60BB" w:rsidRPr="00733767">
        <w:rPr>
          <w:rFonts w:asciiTheme="minorBidi" w:hAnsiTheme="minorBidi"/>
          <w:sz w:val="24"/>
          <w:szCs w:val="24"/>
        </w:rPr>
        <w:t xml:space="preserve">(DNA) </w:t>
      </w:r>
      <w:r w:rsidRPr="00733767">
        <w:rPr>
          <w:rFonts w:asciiTheme="minorBidi" w:hAnsiTheme="minorBidi"/>
          <w:sz w:val="24"/>
          <w:szCs w:val="24"/>
        </w:rPr>
        <w:t>and anti</w:t>
      </w:r>
      <w:r w:rsidRPr="00733767">
        <w:rPr>
          <w:rFonts w:ascii="Cambria Math" w:hAnsi="Cambria Math" w:cs="Cambria Math"/>
          <w:sz w:val="24"/>
          <w:szCs w:val="24"/>
        </w:rPr>
        <w:t>‐</w:t>
      </w:r>
      <w:r w:rsidRPr="00733767">
        <w:rPr>
          <w:rFonts w:asciiTheme="minorBidi" w:hAnsiTheme="minorBidi"/>
          <w:sz w:val="24"/>
          <w:szCs w:val="24"/>
        </w:rPr>
        <w:t>HTP</w:t>
      </w:r>
      <w:r w:rsidRPr="00733767">
        <w:rPr>
          <w:rFonts w:ascii="Cambria Math" w:hAnsi="Cambria Math" w:cs="Cambria Math"/>
          <w:sz w:val="24"/>
          <w:szCs w:val="24"/>
        </w:rPr>
        <w:t>‐</w:t>
      </w:r>
      <w:r w:rsidRPr="00733767">
        <w:rPr>
          <w:rFonts w:asciiTheme="minorBidi" w:hAnsiTheme="minorBidi"/>
          <w:sz w:val="24"/>
          <w:szCs w:val="24"/>
        </w:rPr>
        <w:t>3</w:t>
      </w:r>
      <w:r w:rsidR="001F60BB" w:rsidRPr="00733767">
        <w:rPr>
          <w:rFonts w:asciiTheme="minorBidi" w:hAnsiTheme="minorBidi"/>
          <w:sz w:val="24"/>
          <w:szCs w:val="24"/>
        </w:rPr>
        <w:t xml:space="preserve"> (meiotic chromosome axis)</w:t>
      </w:r>
      <w:r w:rsidRPr="00733767">
        <w:rPr>
          <w:rFonts w:asciiTheme="minorBidi" w:hAnsiTheme="minorBidi"/>
          <w:sz w:val="24"/>
          <w:szCs w:val="24"/>
        </w:rPr>
        <w:t xml:space="preserve"> antibody staining of germline stem cells (mitotic zone) and meiotic prophase cells </w:t>
      </w:r>
      <w:r w:rsidR="001F60BB" w:rsidRPr="00733767">
        <w:rPr>
          <w:rFonts w:asciiTheme="minorBidi" w:hAnsiTheme="minorBidi"/>
          <w:sz w:val="24"/>
          <w:szCs w:val="24"/>
        </w:rPr>
        <w:t>from</w:t>
      </w:r>
      <w:r w:rsidR="001156F1" w:rsidRPr="00733767">
        <w:rPr>
          <w:rFonts w:asciiTheme="minorBidi" w:hAnsiTheme="minorBidi"/>
          <w:sz w:val="24"/>
          <w:szCs w:val="24"/>
        </w:rPr>
        <w:t xml:space="preserve"> germlines of</w:t>
      </w:r>
      <w:r w:rsidR="001F60BB" w:rsidRPr="00733767">
        <w:rPr>
          <w:rFonts w:asciiTheme="minorBidi" w:hAnsiTheme="minorBidi"/>
          <w:sz w:val="24"/>
          <w:szCs w:val="24"/>
        </w:rPr>
        <w:t xml:space="preserve"> (A) N2[R] or (B) N2[S] </w:t>
      </w:r>
      <w:r w:rsidR="001156F1" w:rsidRPr="00733767">
        <w:rPr>
          <w:rFonts w:asciiTheme="minorBidi" w:hAnsiTheme="minorBidi"/>
          <w:sz w:val="24"/>
          <w:szCs w:val="24"/>
        </w:rPr>
        <w:t>adults irradiated</w:t>
      </w:r>
      <w:r w:rsidR="001F60BB" w:rsidRPr="00733767">
        <w:rPr>
          <w:rFonts w:asciiTheme="minorBidi" w:hAnsiTheme="minorBidi"/>
          <w:sz w:val="24"/>
          <w:szCs w:val="24"/>
        </w:rPr>
        <w:t xml:space="preserve"> </w:t>
      </w:r>
      <w:r w:rsidR="001156F1" w:rsidRPr="00733767">
        <w:rPr>
          <w:rFonts w:asciiTheme="minorBidi" w:hAnsiTheme="minorBidi"/>
          <w:sz w:val="24"/>
          <w:szCs w:val="24"/>
        </w:rPr>
        <w:t xml:space="preserve">with </w:t>
      </w:r>
      <w:r w:rsidRPr="00733767">
        <w:rPr>
          <w:rFonts w:asciiTheme="minorBidi" w:hAnsiTheme="minorBidi"/>
          <w:sz w:val="24"/>
          <w:szCs w:val="24"/>
        </w:rPr>
        <w:t xml:space="preserve">75 Gy of IR at the L1 stage. No gross </w:t>
      </w:r>
      <w:r w:rsidR="001156F1" w:rsidRPr="00733767">
        <w:rPr>
          <w:rFonts w:asciiTheme="minorBidi" w:hAnsiTheme="minorBidi"/>
          <w:sz w:val="24"/>
          <w:szCs w:val="24"/>
        </w:rPr>
        <w:t xml:space="preserve">cytological </w:t>
      </w:r>
      <w:r w:rsidRPr="00733767">
        <w:rPr>
          <w:rFonts w:asciiTheme="minorBidi" w:hAnsiTheme="minorBidi"/>
          <w:sz w:val="24"/>
          <w:szCs w:val="24"/>
        </w:rPr>
        <w:t xml:space="preserve">defects are visible in mitotic </w:t>
      </w:r>
      <w:r w:rsidR="001156F1" w:rsidRPr="00733767">
        <w:rPr>
          <w:rFonts w:asciiTheme="minorBidi" w:hAnsiTheme="minorBidi"/>
          <w:sz w:val="24"/>
          <w:szCs w:val="24"/>
        </w:rPr>
        <w:t>nuclei, meiotic prophase events, or the appearance of 6 well-formed bivalents in diakinesis nuclei.</w:t>
      </w:r>
      <w:r w:rsidR="00A6043C">
        <w:rPr>
          <w:rFonts w:asciiTheme="minorBidi" w:hAnsiTheme="minorBidi"/>
          <w:sz w:val="24"/>
          <w:szCs w:val="24"/>
        </w:rPr>
        <w:t xml:space="preserve"> </w:t>
      </w:r>
      <w:r w:rsidR="00A6043C" w:rsidRPr="0088018D">
        <w:rPr>
          <w:rFonts w:asciiTheme="minorBidi" w:hAnsiTheme="minorBidi"/>
          <w:sz w:val="24"/>
          <w:szCs w:val="24"/>
        </w:rPr>
        <w:t>Scale bars, 5 μm</w:t>
      </w:r>
      <w:r w:rsidR="00A6043C">
        <w:rPr>
          <w:rFonts w:asciiTheme="minorBidi" w:hAnsiTheme="minorBidi"/>
          <w:sz w:val="24"/>
          <w:szCs w:val="24"/>
        </w:rPr>
        <w:t>.</w:t>
      </w:r>
      <w:r w:rsidR="001156F1" w:rsidRPr="00733767">
        <w:rPr>
          <w:rFonts w:asciiTheme="minorBidi" w:hAnsiTheme="minorBidi"/>
          <w:bCs/>
          <w:sz w:val="24"/>
          <w:szCs w:val="24"/>
        </w:rPr>
        <w:t xml:space="preserve"> </w:t>
      </w:r>
      <w:r w:rsidR="001156F1" w:rsidRPr="00733767">
        <w:rPr>
          <w:rFonts w:asciiTheme="minorBidi" w:hAnsiTheme="minorBidi"/>
          <w:b/>
          <w:sz w:val="24"/>
          <w:szCs w:val="24"/>
        </w:rPr>
        <w:t>(C</w:t>
      </w:r>
      <w:r w:rsidR="001156F1" w:rsidRPr="00733767">
        <w:rPr>
          <w:rFonts w:asciiTheme="minorBidi" w:hAnsiTheme="minorBidi"/>
          <w:bCs/>
          <w:sz w:val="24"/>
          <w:szCs w:val="24"/>
        </w:rPr>
        <w:t xml:space="preserve">) </w:t>
      </w:r>
      <w:r w:rsidRPr="00733767">
        <w:rPr>
          <w:rFonts w:asciiTheme="minorBidi" w:hAnsiTheme="minorBidi"/>
          <w:sz w:val="24"/>
          <w:szCs w:val="24"/>
        </w:rPr>
        <w:t xml:space="preserve">N2 [S] </w:t>
      </w:r>
      <w:r w:rsidR="00CB36B7" w:rsidRPr="00733767">
        <w:rPr>
          <w:rFonts w:asciiTheme="minorBidi" w:hAnsiTheme="minorBidi"/>
          <w:sz w:val="24"/>
          <w:szCs w:val="24"/>
        </w:rPr>
        <w:t>hermaphrodites</w:t>
      </w:r>
      <w:r w:rsidRPr="00733767">
        <w:rPr>
          <w:rFonts w:asciiTheme="minorBidi" w:hAnsiTheme="minorBidi"/>
          <w:sz w:val="24"/>
          <w:szCs w:val="24"/>
        </w:rPr>
        <w:t xml:space="preserve"> </w:t>
      </w:r>
      <w:r w:rsidR="00CB36B7" w:rsidRPr="00733767">
        <w:rPr>
          <w:rFonts w:asciiTheme="minorBidi" w:hAnsiTheme="minorBidi"/>
          <w:sz w:val="24"/>
          <w:szCs w:val="24"/>
        </w:rPr>
        <w:t xml:space="preserve">irradiated at L1 </w:t>
      </w:r>
      <w:r w:rsidRPr="00733767">
        <w:rPr>
          <w:rFonts w:asciiTheme="minorBidi" w:hAnsiTheme="minorBidi"/>
          <w:sz w:val="24"/>
          <w:szCs w:val="24"/>
        </w:rPr>
        <w:t xml:space="preserve">do not exhibit an increased embryonic lethality </w:t>
      </w:r>
      <w:r w:rsidR="00CB36B7" w:rsidRPr="00733767">
        <w:rPr>
          <w:rFonts w:asciiTheme="minorBidi" w:hAnsiTheme="minorBidi"/>
          <w:sz w:val="24"/>
          <w:szCs w:val="24"/>
        </w:rPr>
        <w:t>in comparison to the broods of</w:t>
      </w:r>
      <w:r w:rsidRPr="00733767">
        <w:rPr>
          <w:rFonts w:asciiTheme="minorBidi" w:hAnsiTheme="minorBidi"/>
          <w:sz w:val="24"/>
          <w:szCs w:val="24"/>
        </w:rPr>
        <w:t xml:space="preserve"> unirradiated mothers, suggesting that the reduced brood size of IR</w:t>
      </w:r>
      <w:r w:rsidRPr="00733767">
        <w:rPr>
          <w:rFonts w:ascii="Cambria Math" w:hAnsi="Cambria Math" w:cs="Cambria Math"/>
          <w:sz w:val="24"/>
          <w:szCs w:val="24"/>
        </w:rPr>
        <w:t>‐</w:t>
      </w:r>
      <w:r w:rsidRPr="00733767">
        <w:rPr>
          <w:rFonts w:asciiTheme="minorBidi" w:hAnsiTheme="minorBidi"/>
          <w:sz w:val="24"/>
          <w:szCs w:val="24"/>
        </w:rPr>
        <w:t xml:space="preserve">treated N2 [S] animals is not caused by impaired or mutagenic DNA repair in the germline. The </w:t>
      </w:r>
      <w:r w:rsidR="00CB36B7" w:rsidRPr="00733767">
        <w:rPr>
          <w:rFonts w:asciiTheme="minorBidi" w:hAnsiTheme="minorBidi"/>
          <w:sz w:val="24"/>
          <w:szCs w:val="24"/>
        </w:rPr>
        <w:t>broods</w:t>
      </w:r>
      <w:r w:rsidRPr="00733767">
        <w:rPr>
          <w:rFonts w:asciiTheme="minorBidi" w:hAnsiTheme="minorBidi"/>
          <w:sz w:val="24"/>
          <w:szCs w:val="24"/>
        </w:rPr>
        <w:t xml:space="preserve"> of N2 [R] mothers irradiated with 75 Gy </w:t>
      </w:r>
      <w:r w:rsidR="00CB36B7" w:rsidRPr="00733767">
        <w:rPr>
          <w:rFonts w:asciiTheme="minorBidi" w:hAnsiTheme="minorBidi"/>
          <w:sz w:val="24"/>
          <w:szCs w:val="24"/>
        </w:rPr>
        <w:t xml:space="preserve">at L1 </w:t>
      </w:r>
      <w:r w:rsidRPr="00733767">
        <w:rPr>
          <w:rFonts w:asciiTheme="minorBidi" w:hAnsiTheme="minorBidi"/>
          <w:sz w:val="24"/>
          <w:szCs w:val="24"/>
        </w:rPr>
        <w:t xml:space="preserve">show significantly higher embryonic lethality than either the progeny of unirradiated N2 [R] mothers or the </w:t>
      </w:r>
      <w:r w:rsidRPr="00733767">
        <w:rPr>
          <w:rFonts w:asciiTheme="minorBidi" w:hAnsiTheme="minorBidi"/>
          <w:sz w:val="24"/>
          <w:szCs w:val="24"/>
        </w:rPr>
        <w:lastRenderedPageBreak/>
        <w:t>progeny of N2 [S] mothers irradiated at the same dose (</w:t>
      </w:r>
      <w:r w:rsidRPr="00733767">
        <w:rPr>
          <w:rFonts w:asciiTheme="minorBidi" w:hAnsiTheme="minorBidi"/>
          <w:i/>
          <w:iCs/>
          <w:sz w:val="24"/>
          <w:szCs w:val="24"/>
        </w:rPr>
        <w:t>p</w:t>
      </w:r>
      <w:r w:rsidRPr="00733767">
        <w:rPr>
          <w:rFonts w:asciiTheme="minorBidi" w:hAnsiTheme="minorBidi"/>
          <w:sz w:val="24"/>
          <w:szCs w:val="24"/>
        </w:rPr>
        <w:t>&lt;0.001 for both comparisons).</w:t>
      </w:r>
      <w:r w:rsidR="00A938F9">
        <w:rPr>
          <w:rFonts w:asciiTheme="minorBidi" w:hAnsiTheme="minorBidi"/>
          <w:sz w:val="24"/>
          <w:szCs w:val="24"/>
        </w:rPr>
        <w:t xml:space="preserve"> </w:t>
      </w:r>
      <w:r w:rsidR="00A938F9" w:rsidRPr="00A938F9">
        <w:rPr>
          <w:rFonts w:asciiTheme="minorBidi" w:hAnsiTheme="minorBidi"/>
          <w:sz w:val="24"/>
          <w:szCs w:val="24"/>
        </w:rPr>
        <w:t>Increased post-IR embryonic lethality in the N2 [R] background is consistent with the presence of a low level of NHEJ activity in the PGCs, which may result in mutagenic repair of some IR-induced DSBs, while the rest are repaired by HR. In the N2 [S] background which lacks NHEJ, DSBs are repaired by HR, resulting in high fidelity repair and no embryonic lethality.</w:t>
      </w:r>
      <w:r w:rsidRPr="00733767">
        <w:rPr>
          <w:rFonts w:asciiTheme="minorBidi" w:hAnsiTheme="minorBidi"/>
          <w:sz w:val="24"/>
          <w:szCs w:val="24"/>
        </w:rPr>
        <w:t xml:space="preserve"> </w:t>
      </w:r>
      <w:r w:rsidR="00CB36B7" w:rsidRPr="00733767">
        <w:rPr>
          <w:rFonts w:asciiTheme="minorBidi" w:hAnsiTheme="minorBidi"/>
          <w:b/>
          <w:bCs/>
          <w:sz w:val="24"/>
          <w:szCs w:val="24"/>
        </w:rPr>
        <w:t>(D)</w:t>
      </w:r>
      <w:r w:rsidR="00CB36B7" w:rsidRPr="00733767">
        <w:rPr>
          <w:rFonts w:asciiTheme="minorBidi" w:hAnsiTheme="minorBidi"/>
          <w:sz w:val="24"/>
          <w:szCs w:val="24"/>
        </w:rPr>
        <w:t xml:space="preserve"> </w:t>
      </w:r>
      <w:r w:rsidRPr="00733767">
        <w:rPr>
          <w:rFonts w:asciiTheme="minorBidi" w:hAnsiTheme="minorBidi"/>
          <w:sz w:val="24"/>
          <w:szCs w:val="24"/>
        </w:rPr>
        <w:t>Irradiation with 75 Gy at the L4 stage induces higher embryonic lethality in the progeny in both N2 genetic backgrounds in comparison to unirradiated controls (</w:t>
      </w:r>
      <w:r w:rsidRPr="00733767">
        <w:rPr>
          <w:rFonts w:asciiTheme="minorBidi" w:hAnsiTheme="minorBidi"/>
          <w:i/>
          <w:iCs/>
          <w:sz w:val="24"/>
          <w:szCs w:val="24"/>
        </w:rPr>
        <w:t>p</w:t>
      </w:r>
      <w:r w:rsidRPr="00733767">
        <w:rPr>
          <w:rFonts w:asciiTheme="minorBidi" w:hAnsiTheme="minorBidi"/>
          <w:sz w:val="24"/>
          <w:szCs w:val="24"/>
        </w:rPr>
        <w:t>&lt;0.001 for both N2 [R] and N2 [S]). However, there is no significant difference in the level of embryonic lethality among the progeny of irradiated N2 [R] and N2 [S]. All statistical comparisons shown in the figure are to N2 [S] at the equivalent IR dose (Chi</w:t>
      </w:r>
      <w:r w:rsidRPr="00733767">
        <w:rPr>
          <w:rFonts w:ascii="Cambria Math" w:hAnsi="Cambria Math" w:cs="Cambria Math"/>
          <w:sz w:val="24"/>
          <w:szCs w:val="24"/>
        </w:rPr>
        <w:t>‐</w:t>
      </w:r>
      <w:r w:rsidRPr="00733767">
        <w:rPr>
          <w:rFonts w:asciiTheme="minorBidi" w:hAnsiTheme="minorBidi"/>
          <w:sz w:val="24"/>
          <w:szCs w:val="24"/>
        </w:rPr>
        <w:t>squared test, Bonferroni corrected for multiple comparisons to α = 0.01). ns = not significant (</w:t>
      </w:r>
      <w:r w:rsidRPr="00733767">
        <w:rPr>
          <w:rFonts w:asciiTheme="minorBidi" w:hAnsiTheme="minorBidi"/>
          <w:i/>
          <w:iCs/>
          <w:sz w:val="24"/>
          <w:szCs w:val="24"/>
        </w:rPr>
        <w:t>p</w:t>
      </w:r>
      <w:r w:rsidRPr="00733767">
        <w:rPr>
          <w:rFonts w:asciiTheme="minorBidi" w:hAnsiTheme="minorBidi"/>
          <w:sz w:val="24"/>
          <w:szCs w:val="24"/>
        </w:rPr>
        <w:t xml:space="preserve">&gt;0.01); *** = </w:t>
      </w:r>
      <w:r w:rsidRPr="00733767">
        <w:rPr>
          <w:rFonts w:asciiTheme="minorBidi" w:hAnsiTheme="minorBidi"/>
          <w:i/>
          <w:iCs/>
          <w:sz w:val="24"/>
          <w:szCs w:val="24"/>
        </w:rPr>
        <w:t>p</w:t>
      </w:r>
      <w:r w:rsidRPr="00733767">
        <w:rPr>
          <w:rFonts w:asciiTheme="minorBidi" w:hAnsiTheme="minorBidi"/>
          <w:sz w:val="24"/>
          <w:szCs w:val="24"/>
        </w:rPr>
        <w:t>&lt;0.001</w:t>
      </w:r>
    </w:p>
    <w:p w14:paraId="17B4ABF5" w14:textId="77777777" w:rsidR="00CB36B7" w:rsidRPr="00733767" w:rsidRDefault="00CB36B7" w:rsidP="001156F1">
      <w:pPr>
        <w:spacing w:after="0" w:line="480" w:lineRule="auto"/>
        <w:rPr>
          <w:rFonts w:asciiTheme="minorBidi" w:hAnsiTheme="minorBidi"/>
          <w:color w:val="FF0000"/>
          <w:sz w:val="24"/>
          <w:szCs w:val="24"/>
        </w:rPr>
      </w:pPr>
    </w:p>
    <w:p w14:paraId="04ACF2EE" w14:textId="4EAB2B9B" w:rsidR="00803E28" w:rsidRPr="00733767" w:rsidRDefault="00803E28" w:rsidP="001156F1">
      <w:pPr>
        <w:spacing w:after="0" w:line="480" w:lineRule="auto"/>
        <w:rPr>
          <w:rFonts w:asciiTheme="minorBidi" w:hAnsiTheme="minorBidi"/>
          <w:b/>
          <w:bCs/>
          <w:sz w:val="24"/>
          <w:szCs w:val="24"/>
        </w:rPr>
      </w:pPr>
      <w:r w:rsidRPr="00733767">
        <w:rPr>
          <w:rFonts w:asciiTheme="minorBidi" w:hAnsiTheme="minorBidi"/>
          <w:b/>
          <w:bCs/>
          <w:sz w:val="24"/>
          <w:szCs w:val="24"/>
        </w:rPr>
        <w:t>Figure S</w:t>
      </w:r>
      <w:r w:rsidR="005862A4" w:rsidRPr="00733767">
        <w:rPr>
          <w:rFonts w:asciiTheme="minorBidi" w:hAnsiTheme="minorBidi"/>
          <w:b/>
          <w:bCs/>
          <w:sz w:val="24"/>
          <w:szCs w:val="24"/>
        </w:rPr>
        <w:t>3.</w:t>
      </w:r>
      <w:r w:rsidRPr="0073376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33767">
        <w:rPr>
          <w:rFonts w:asciiTheme="minorBidi" w:hAnsiTheme="minorBidi"/>
          <w:b/>
          <w:bCs/>
          <w:i/>
          <w:iCs/>
          <w:sz w:val="24"/>
          <w:szCs w:val="24"/>
        </w:rPr>
        <w:t>nhj-1</w:t>
      </w:r>
      <w:r w:rsidRPr="00733767">
        <w:rPr>
          <w:rFonts w:asciiTheme="minorBidi" w:hAnsiTheme="minorBidi"/>
          <w:b/>
          <w:bCs/>
          <w:sz w:val="24"/>
          <w:szCs w:val="24"/>
        </w:rPr>
        <w:t xml:space="preserve"> gene structure and molecular lesions in mutant alleles</w:t>
      </w:r>
    </w:p>
    <w:p w14:paraId="3D1BD8E7" w14:textId="38C4C729" w:rsidR="00803E28" w:rsidRDefault="00803E28" w:rsidP="001156F1">
      <w:pPr>
        <w:spacing w:after="0" w:line="480" w:lineRule="auto"/>
        <w:rPr>
          <w:rFonts w:asciiTheme="minorBidi" w:hAnsiTheme="minorBidi"/>
          <w:sz w:val="24"/>
          <w:szCs w:val="24"/>
        </w:rPr>
      </w:pPr>
      <w:r w:rsidRPr="00733767">
        <w:rPr>
          <w:rFonts w:asciiTheme="minorBidi" w:hAnsiTheme="minorBidi"/>
          <w:b/>
          <w:bCs/>
          <w:sz w:val="24"/>
          <w:szCs w:val="24"/>
        </w:rPr>
        <w:t>(A)</w:t>
      </w:r>
      <w:r w:rsidRPr="00733767">
        <w:rPr>
          <w:rFonts w:asciiTheme="minorBidi" w:hAnsiTheme="minorBidi"/>
          <w:sz w:val="24"/>
          <w:szCs w:val="24"/>
        </w:rPr>
        <w:t xml:space="preserve"> The coding region of </w:t>
      </w:r>
      <w:r w:rsidRPr="00733767">
        <w:rPr>
          <w:rFonts w:asciiTheme="minorBidi" w:hAnsiTheme="minorBidi"/>
          <w:i/>
          <w:sz w:val="24"/>
          <w:szCs w:val="24"/>
        </w:rPr>
        <w:t>nhj-1</w:t>
      </w:r>
      <w:r w:rsidRPr="00733767">
        <w:rPr>
          <w:rFonts w:asciiTheme="minorBidi" w:hAnsiTheme="minorBidi"/>
          <w:sz w:val="24"/>
          <w:szCs w:val="24"/>
        </w:rPr>
        <w:t>/</w:t>
      </w:r>
      <w:r w:rsidRPr="00733767">
        <w:rPr>
          <w:rFonts w:asciiTheme="minorBidi" w:hAnsiTheme="minorBidi"/>
          <w:i/>
          <w:sz w:val="24"/>
          <w:szCs w:val="24"/>
        </w:rPr>
        <w:t xml:space="preserve">H19N07.3 </w:t>
      </w:r>
      <w:r w:rsidRPr="00733767">
        <w:rPr>
          <w:rFonts w:asciiTheme="minorBidi" w:hAnsiTheme="minorBidi"/>
          <w:sz w:val="24"/>
          <w:szCs w:val="24"/>
        </w:rPr>
        <w:t xml:space="preserve">consists of four exonic regions and three introns. In the </w:t>
      </w:r>
      <w:r w:rsidRPr="00733767">
        <w:rPr>
          <w:rFonts w:asciiTheme="minorBidi" w:hAnsiTheme="minorBidi"/>
          <w:i/>
          <w:iCs/>
          <w:sz w:val="24"/>
          <w:szCs w:val="24"/>
        </w:rPr>
        <w:t>vv148</w:t>
      </w:r>
      <w:r w:rsidRPr="00733767">
        <w:rPr>
          <w:rFonts w:asciiTheme="minorBidi" w:hAnsiTheme="minorBidi"/>
          <w:sz w:val="24"/>
          <w:szCs w:val="24"/>
        </w:rPr>
        <w:t xml:space="preserve"> allele of N2 [S], exon 3 of </w:t>
      </w:r>
      <w:r w:rsidRPr="00733767">
        <w:rPr>
          <w:rFonts w:asciiTheme="minorBidi" w:hAnsiTheme="minorBidi"/>
          <w:i/>
          <w:sz w:val="24"/>
          <w:szCs w:val="24"/>
        </w:rPr>
        <w:t xml:space="preserve">nhj-1 </w:t>
      </w:r>
      <w:r w:rsidRPr="00733767">
        <w:rPr>
          <w:rFonts w:asciiTheme="minorBidi" w:hAnsiTheme="minorBidi"/>
          <w:sz w:val="24"/>
          <w:szCs w:val="24"/>
        </w:rPr>
        <w:t>has been disrupted by a deletion of 5 nucleotides and a 115 bp insertion (composed of 107 nucleotides of unknown origin and 8 nucleotides duplicated from the exonic sequence). CRISPR</w:t>
      </w:r>
      <w:r w:rsidR="009C4B45">
        <w:rPr>
          <w:rFonts w:asciiTheme="minorBidi" w:hAnsiTheme="minorBidi"/>
          <w:sz w:val="24"/>
          <w:szCs w:val="24"/>
        </w:rPr>
        <w:t xml:space="preserve"> </w:t>
      </w:r>
      <w:r w:rsidRPr="00733767">
        <w:rPr>
          <w:rFonts w:asciiTheme="minorBidi" w:hAnsiTheme="minorBidi"/>
          <w:sz w:val="24"/>
          <w:szCs w:val="24"/>
        </w:rPr>
        <w:t xml:space="preserve">mutagenesis was used to delete 7 nucleotides from Exon 3 and create the </w:t>
      </w:r>
      <w:r w:rsidRPr="00733767">
        <w:rPr>
          <w:rFonts w:asciiTheme="minorBidi" w:hAnsiTheme="minorBidi"/>
          <w:i/>
          <w:sz w:val="24"/>
          <w:szCs w:val="24"/>
        </w:rPr>
        <w:t xml:space="preserve">nhj-1(vv144) </w:t>
      </w:r>
      <w:r w:rsidRPr="00733767">
        <w:rPr>
          <w:rFonts w:asciiTheme="minorBidi" w:hAnsiTheme="minorBidi"/>
          <w:sz w:val="24"/>
          <w:szCs w:val="24"/>
        </w:rPr>
        <w:t>allele.</w:t>
      </w:r>
      <w:r w:rsidR="00D41608" w:rsidRPr="00733767">
        <w:rPr>
          <w:rFonts w:asciiTheme="minorBidi" w:hAnsiTheme="minorBidi"/>
          <w:sz w:val="24"/>
          <w:szCs w:val="24"/>
        </w:rPr>
        <w:t xml:space="preserve"> </w:t>
      </w:r>
      <w:r w:rsidRPr="00733767">
        <w:rPr>
          <w:rFonts w:asciiTheme="minorBidi" w:hAnsiTheme="minorBidi"/>
          <w:b/>
          <w:bCs/>
          <w:sz w:val="24"/>
          <w:szCs w:val="24"/>
        </w:rPr>
        <w:t>(</w:t>
      </w:r>
      <w:r w:rsidR="00D41608" w:rsidRPr="00733767">
        <w:rPr>
          <w:rFonts w:asciiTheme="minorBidi" w:hAnsiTheme="minorBidi"/>
          <w:b/>
          <w:bCs/>
          <w:sz w:val="24"/>
          <w:szCs w:val="24"/>
        </w:rPr>
        <w:t>B</w:t>
      </w:r>
      <w:r w:rsidRPr="00733767">
        <w:rPr>
          <w:rFonts w:asciiTheme="minorBidi" w:hAnsiTheme="minorBidi"/>
          <w:b/>
          <w:bCs/>
          <w:sz w:val="24"/>
          <w:szCs w:val="24"/>
        </w:rPr>
        <w:t>)</w:t>
      </w:r>
      <w:r w:rsidRPr="00733767">
        <w:rPr>
          <w:rFonts w:asciiTheme="minorBidi" w:hAnsiTheme="minorBidi"/>
          <w:sz w:val="24"/>
          <w:szCs w:val="24"/>
        </w:rPr>
        <w:t xml:space="preserve"> </w:t>
      </w:r>
      <w:r w:rsidR="00D41608" w:rsidRPr="00733767">
        <w:rPr>
          <w:rFonts w:asciiTheme="minorBidi" w:hAnsiTheme="minorBidi"/>
          <w:sz w:val="24"/>
          <w:szCs w:val="24"/>
        </w:rPr>
        <w:t>P</w:t>
      </w:r>
      <w:r w:rsidRPr="00733767">
        <w:rPr>
          <w:rFonts w:asciiTheme="minorBidi" w:hAnsiTheme="minorBidi"/>
          <w:sz w:val="24"/>
          <w:szCs w:val="24"/>
        </w:rPr>
        <w:t xml:space="preserve">redicted protein sequences of NHJ-1. The </w:t>
      </w:r>
      <w:r w:rsidR="00D41608" w:rsidRPr="00733767">
        <w:rPr>
          <w:rFonts w:asciiTheme="minorBidi" w:hAnsiTheme="minorBidi"/>
          <w:sz w:val="24"/>
          <w:szCs w:val="24"/>
        </w:rPr>
        <w:t xml:space="preserve">predicted </w:t>
      </w:r>
      <w:r w:rsidRPr="00733767">
        <w:rPr>
          <w:rFonts w:asciiTheme="minorBidi" w:hAnsiTheme="minorBidi"/>
          <w:sz w:val="24"/>
          <w:szCs w:val="24"/>
        </w:rPr>
        <w:t xml:space="preserve">long isoform of the NHJ-1 protein is 168 amino acids, with no </w:t>
      </w:r>
      <w:r w:rsidR="009C4B45">
        <w:rPr>
          <w:rFonts w:asciiTheme="minorBidi" w:hAnsiTheme="minorBidi"/>
          <w:sz w:val="24"/>
          <w:szCs w:val="24"/>
        </w:rPr>
        <w:t xml:space="preserve">known </w:t>
      </w:r>
      <w:r w:rsidRPr="00733767">
        <w:rPr>
          <w:rFonts w:asciiTheme="minorBidi" w:hAnsiTheme="minorBidi"/>
          <w:sz w:val="24"/>
          <w:szCs w:val="24"/>
        </w:rPr>
        <w:t>conserved domains</w:t>
      </w:r>
      <w:r w:rsidR="00EC55E0">
        <w:rPr>
          <w:rFonts w:asciiTheme="minorBidi" w:hAnsiTheme="minorBidi"/>
          <w:sz w:val="24"/>
          <w:szCs w:val="24"/>
        </w:rPr>
        <w:t>; t</w:t>
      </w:r>
      <w:r w:rsidRPr="00733767">
        <w:rPr>
          <w:rFonts w:asciiTheme="minorBidi" w:hAnsiTheme="minorBidi"/>
          <w:sz w:val="24"/>
          <w:szCs w:val="24"/>
        </w:rPr>
        <w:t xml:space="preserve">he shorter isoform is 130 </w:t>
      </w:r>
      <w:r w:rsidR="00EC55E0">
        <w:rPr>
          <w:rFonts w:asciiTheme="minorBidi" w:hAnsiTheme="minorBidi"/>
          <w:sz w:val="24"/>
          <w:szCs w:val="24"/>
        </w:rPr>
        <w:t>a.a. r</w:t>
      </w:r>
      <w:r w:rsidRPr="00733767">
        <w:rPr>
          <w:rFonts w:asciiTheme="minorBidi" w:hAnsiTheme="minorBidi"/>
          <w:sz w:val="24"/>
          <w:szCs w:val="24"/>
        </w:rPr>
        <w:t>esidues in length</w:t>
      </w:r>
      <w:r w:rsidR="00D41608" w:rsidRPr="00733767">
        <w:rPr>
          <w:rFonts w:asciiTheme="minorBidi" w:hAnsiTheme="minorBidi"/>
          <w:sz w:val="24"/>
          <w:szCs w:val="24"/>
        </w:rPr>
        <w:t xml:space="preserve"> (not shown)</w:t>
      </w:r>
      <w:r w:rsidRPr="00733767">
        <w:rPr>
          <w:rFonts w:asciiTheme="minorBidi" w:hAnsiTheme="minorBidi"/>
          <w:sz w:val="24"/>
          <w:szCs w:val="24"/>
        </w:rPr>
        <w:t xml:space="preserve">. The </w:t>
      </w:r>
      <w:r w:rsidRPr="00733767">
        <w:rPr>
          <w:rFonts w:asciiTheme="minorBidi" w:hAnsiTheme="minorBidi"/>
          <w:i/>
          <w:sz w:val="24"/>
          <w:szCs w:val="24"/>
        </w:rPr>
        <w:t xml:space="preserve">nhj-1(vv148) </w:t>
      </w:r>
      <w:r w:rsidR="00EC55E0">
        <w:rPr>
          <w:rFonts w:asciiTheme="minorBidi" w:hAnsiTheme="minorBidi"/>
          <w:sz w:val="24"/>
          <w:szCs w:val="24"/>
        </w:rPr>
        <w:t xml:space="preserve">mutation </w:t>
      </w:r>
      <w:r w:rsidRPr="00733767">
        <w:rPr>
          <w:rFonts w:asciiTheme="minorBidi" w:hAnsiTheme="minorBidi"/>
          <w:sz w:val="24"/>
          <w:szCs w:val="24"/>
        </w:rPr>
        <w:t xml:space="preserve">results in </w:t>
      </w:r>
      <w:r w:rsidR="00EC55E0">
        <w:rPr>
          <w:rFonts w:asciiTheme="minorBidi" w:hAnsiTheme="minorBidi"/>
          <w:sz w:val="24"/>
          <w:szCs w:val="24"/>
        </w:rPr>
        <w:t xml:space="preserve">a </w:t>
      </w:r>
      <w:r w:rsidRPr="00733767">
        <w:rPr>
          <w:rFonts w:asciiTheme="minorBidi" w:hAnsiTheme="minorBidi"/>
          <w:sz w:val="24"/>
          <w:szCs w:val="24"/>
        </w:rPr>
        <w:t>truncated protein product with a frameshift producing 3 missense residues, followed by a premature stop codon</w:t>
      </w:r>
      <w:r w:rsidR="00EC55E0">
        <w:rPr>
          <w:rFonts w:asciiTheme="minorBidi" w:hAnsiTheme="minorBidi"/>
          <w:sz w:val="24"/>
          <w:szCs w:val="24"/>
        </w:rPr>
        <w:t xml:space="preserve"> (i</w:t>
      </w:r>
      <w:r w:rsidR="00EC55E0" w:rsidRPr="00733767">
        <w:rPr>
          <w:rFonts w:asciiTheme="minorBidi" w:hAnsiTheme="minorBidi"/>
          <w:sz w:val="24"/>
          <w:szCs w:val="24"/>
        </w:rPr>
        <w:t>ndel</w:t>
      </w:r>
      <w:r w:rsidR="00EC55E0">
        <w:rPr>
          <w:rFonts w:asciiTheme="minorBidi" w:hAnsiTheme="minorBidi"/>
          <w:sz w:val="24"/>
          <w:szCs w:val="24"/>
        </w:rPr>
        <w:t>)</w:t>
      </w:r>
      <w:r w:rsidRPr="00733767">
        <w:rPr>
          <w:rFonts w:asciiTheme="minorBidi" w:hAnsiTheme="minorBidi"/>
          <w:sz w:val="24"/>
          <w:szCs w:val="24"/>
        </w:rPr>
        <w:t xml:space="preserve">. The </w:t>
      </w:r>
      <w:r w:rsidRPr="00733767">
        <w:rPr>
          <w:rFonts w:asciiTheme="minorBidi" w:hAnsiTheme="minorBidi"/>
          <w:i/>
          <w:sz w:val="24"/>
          <w:szCs w:val="24"/>
        </w:rPr>
        <w:t>nhj-</w:t>
      </w:r>
      <w:r w:rsidRPr="00733767">
        <w:rPr>
          <w:rFonts w:asciiTheme="minorBidi" w:hAnsiTheme="minorBidi"/>
          <w:i/>
          <w:sz w:val="24"/>
          <w:szCs w:val="24"/>
        </w:rPr>
        <w:lastRenderedPageBreak/>
        <w:t xml:space="preserve">1(vv144) </w:t>
      </w:r>
      <w:r w:rsidRPr="00733767">
        <w:rPr>
          <w:rFonts w:asciiTheme="minorBidi" w:hAnsiTheme="minorBidi"/>
          <w:sz w:val="24"/>
          <w:szCs w:val="24"/>
        </w:rPr>
        <w:t>deletion results in a frameshift which creates a downstream sequence of 22 missense residues before terminating in a premature stop codon.</w:t>
      </w:r>
    </w:p>
    <w:p w14:paraId="70194636" w14:textId="7695A369" w:rsidR="0072540D" w:rsidRDefault="0072540D" w:rsidP="001156F1">
      <w:pPr>
        <w:spacing w:after="0" w:line="480" w:lineRule="auto"/>
        <w:rPr>
          <w:rFonts w:asciiTheme="minorBidi" w:hAnsiTheme="minorBidi"/>
          <w:sz w:val="24"/>
          <w:szCs w:val="24"/>
        </w:rPr>
      </w:pPr>
    </w:p>
    <w:p w14:paraId="3D20C4B9" w14:textId="77777777" w:rsidR="0072540D" w:rsidRPr="00B67C95" w:rsidRDefault="0072540D" w:rsidP="0072540D">
      <w:pPr>
        <w:spacing w:after="0" w:line="48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Figure S4. The </w:t>
      </w:r>
      <w:r w:rsidRPr="00B67C95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 xml:space="preserve">nhj-1(vv148) </w:t>
      </w: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mutation is present in the Zetka lab N2 line </w:t>
      </w:r>
    </w:p>
    <w:p w14:paraId="2D27C1E1" w14:textId="77777777" w:rsidR="0072540D" w:rsidRPr="00B67C95" w:rsidRDefault="0072540D" w:rsidP="0072540D">
      <w:pPr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>(A)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 PCR of the </w:t>
      </w:r>
      <w:r w:rsidRPr="00B67C95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nhj-1 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locus using flanking primers (Materials and Methods) using genomic DNA from N2 [R], N2 [S], and the Zetka laboratory N2 line. The reaction only yields the predicted product (1086 bp) from the N2 [R] template, likely because of the hairpin present in the </w:t>
      </w:r>
      <w:r w:rsidRPr="00B67C95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nhj-1(vv148) 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insertion which may inhibit the PCR reaction. </w:t>
      </w: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>(B)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 PCR of the </w:t>
      </w:r>
      <w:r w:rsidRPr="00B67C95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nhj-1 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locus using the forward flanking primer and an insertion-specific </w:t>
      </w:r>
      <w:r w:rsidRPr="00B67C95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nhj-1(vv148) 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primer (Materials and Methods) using genomic DNA from N2 [R], N2 [S], and the Zetka laboratory N2 line. Both N2 [S] and the Zetka lab N2 templates give the expected band (497 bp), while the N2 [R] template does not, indicating the presence of the </w:t>
      </w:r>
      <w:r w:rsidRPr="00B67C95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vv148 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>indel in N2 [S] and Zetka lab N2, but not in N2 [R].</w:t>
      </w:r>
    </w:p>
    <w:p w14:paraId="694591F4" w14:textId="77777777" w:rsidR="0072540D" w:rsidRDefault="0072540D" w:rsidP="0072540D">
      <w:pPr>
        <w:spacing w:after="0" w:line="480" w:lineRule="auto"/>
        <w:rPr>
          <w:rFonts w:asciiTheme="minorBidi" w:hAnsiTheme="minorBidi"/>
          <w:color w:val="4472C4" w:themeColor="accent1"/>
          <w:sz w:val="24"/>
          <w:szCs w:val="24"/>
        </w:rPr>
      </w:pPr>
    </w:p>
    <w:p w14:paraId="2CFD26D7" w14:textId="77777777" w:rsidR="0072540D" w:rsidRPr="00B67C95" w:rsidRDefault="0072540D" w:rsidP="0072540D">
      <w:pPr>
        <w:spacing w:after="0" w:line="48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Figure S5. </w:t>
      </w:r>
      <w:r w:rsidRPr="00B67C95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>lig-4</w:t>
      </w: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gene structure and molecular lesions in mutant alleles </w:t>
      </w:r>
    </w:p>
    <w:p w14:paraId="06C7E0D9" w14:textId="1577FBE6" w:rsidR="0072540D" w:rsidRPr="00B67C95" w:rsidRDefault="0072540D" w:rsidP="0072540D">
      <w:pPr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>(A)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 The coding region of </w:t>
      </w:r>
      <w:r w:rsidRPr="00B67C95">
        <w:rPr>
          <w:rFonts w:asciiTheme="minorBidi" w:hAnsiTheme="minorBidi"/>
          <w:i/>
          <w:color w:val="000000" w:themeColor="text1"/>
          <w:sz w:val="24"/>
          <w:szCs w:val="24"/>
        </w:rPr>
        <w:t xml:space="preserve">lig-4 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consists of 11 exons and 10 introns. In the </w:t>
      </w:r>
      <w:r w:rsidRPr="00B67C95">
        <w:rPr>
          <w:rFonts w:asciiTheme="minorBidi" w:hAnsiTheme="minorBidi"/>
          <w:i/>
          <w:iCs/>
          <w:color w:val="000000" w:themeColor="text1"/>
          <w:sz w:val="24"/>
          <w:szCs w:val="24"/>
        </w:rPr>
        <w:t>vv134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 allele, created in the N2 [R] background, and the </w:t>
      </w:r>
      <w:r w:rsidRPr="00B67C95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vv141 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allele, created in the N2 [S] background, </w:t>
      </w:r>
      <w:r w:rsidR="00C720AB" w:rsidRPr="00B67C95">
        <w:rPr>
          <w:rFonts w:asciiTheme="minorBidi" w:hAnsiTheme="minorBidi"/>
          <w:color w:val="000000" w:themeColor="text1"/>
          <w:sz w:val="24"/>
          <w:szCs w:val="24"/>
        </w:rPr>
        <w:t>arginine in position</w:t>
      </w:r>
      <w:r w:rsidR="00A97CBD" w:rsidRPr="00B67C95">
        <w:rPr>
          <w:rFonts w:asciiTheme="minorBidi" w:hAnsiTheme="minorBidi"/>
          <w:color w:val="000000" w:themeColor="text1"/>
          <w:sz w:val="24"/>
          <w:szCs w:val="24"/>
        </w:rPr>
        <w:t xml:space="preserve"> 18 has been replaced by a stop codon.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>(B)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 Predicted protein sequences of </w:t>
      </w:r>
      <w:r w:rsidRPr="00B67C95">
        <w:rPr>
          <w:rFonts w:asciiTheme="minorBidi" w:hAnsiTheme="minorBidi"/>
          <w:i/>
          <w:iCs/>
          <w:color w:val="000000" w:themeColor="text1"/>
          <w:sz w:val="24"/>
          <w:szCs w:val="24"/>
        </w:rPr>
        <w:t>lig-4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 and the mutant alleles. The wild-type LIG-4 protein is predicted to be 741 amino acids in length, while the </w:t>
      </w:r>
      <w:r w:rsidRPr="00B67C95">
        <w:rPr>
          <w:rFonts w:asciiTheme="minorBidi" w:hAnsiTheme="minorBidi"/>
          <w:i/>
          <w:color w:val="000000" w:themeColor="text1"/>
          <w:sz w:val="24"/>
          <w:szCs w:val="24"/>
        </w:rPr>
        <w:t xml:space="preserve">lig-4(vv134) 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and </w:t>
      </w:r>
      <w:r w:rsidRPr="00B67C95">
        <w:rPr>
          <w:rFonts w:asciiTheme="minorBidi" w:hAnsiTheme="minorBidi"/>
          <w:i/>
          <w:color w:val="000000" w:themeColor="text1"/>
          <w:sz w:val="24"/>
          <w:szCs w:val="24"/>
        </w:rPr>
        <w:t>lig-4(vv141)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 mutations are predicted to result in a truncated protein product </w:t>
      </w:r>
      <w:r w:rsidR="0088018D" w:rsidRPr="00B67C95">
        <w:rPr>
          <w:rFonts w:asciiTheme="minorBidi" w:hAnsiTheme="minorBidi"/>
          <w:color w:val="000000" w:themeColor="text1"/>
          <w:sz w:val="24"/>
          <w:szCs w:val="24"/>
        </w:rPr>
        <w:t>of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 17 a.a. There </w:t>
      </w:r>
      <w:proofErr w:type="gramStart"/>
      <w:r w:rsidRPr="00B67C95">
        <w:rPr>
          <w:rFonts w:asciiTheme="minorBidi" w:hAnsiTheme="minorBidi"/>
          <w:color w:val="000000" w:themeColor="text1"/>
          <w:sz w:val="24"/>
          <w:szCs w:val="24"/>
        </w:rPr>
        <w:t>are</w:t>
      </w:r>
      <w:proofErr w:type="gramEnd"/>
      <w:r w:rsidRPr="00B67C95">
        <w:rPr>
          <w:rFonts w:asciiTheme="minorBidi" w:hAnsiTheme="minorBidi"/>
          <w:color w:val="000000" w:themeColor="text1"/>
          <w:sz w:val="24"/>
          <w:szCs w:val="24"/>
        </w:rPr>
        <w:t xml:space="preserve"> no alternate translation start sites in the </w:t>
      </w:r>
      <w:r w:rsidRPr="00B67C95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lig-4 </w:t>
      </w:r>
      <w:r w:rsidRPr="00B67C95">
        <w:rPr>
          <w:rFonts w:asciiTheme="minorBidi" w:hAnsiTheme="minorBidi"/>
          <w:color w:val="000000" w:themeColor="text1"/>
          <w:sz w:val="24"/>
          <w:szCs w:val="24"/>
        </w:rPr>
        <w:t>locus.</w:t>
      </w:r>
    </w:p>
    <w:p w14:paraId="3D099709" w14:textId="77777777" w:rsidR="0072540D" w:rsidRDefault="0072540D" w:rsidP="0072540D">
      <w:pPr>
        <w:spacing w:after="0" w:line="480" w:lineRule="auto"/>
        <w:rPr>
          <w:rFonts w:asciiTheme="minorBidi" w:hAnsiTheme="minorBidi"/>
          <w:color w:val="4472C4" w:themeColor="accent1"/>
          <w:sz w:val="24"/>
          <w:szCs w:val="24"/>
        </w:rPr>
      </w:pPr>
    </w:p>
    <w:p w14:paraId="33F40292" w14:textId="77777777" w:rsidR="0072540D" w:rsidRPr="00B67C95" w:rsidRDefault="0072540D" w:rsidP="0072540D">
      <w:pPr>
        <w:spacing w:after="0" w:line="48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lastRenderedPageBreak/>
        <w:t xml:space="preserve">Figure S6. OLLAS tags do not perturb </w:t>
      </w:r>
      <w:r w:rsidRPr="00B67C95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 xml:space="preserve">nhj-1 </w:t>
      </w: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or </w:t>
      </w:r>
      <w:r w:rsidRPr="00B67C95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</w:rPr>
        <w:t xml:space="preserve">lig-4 </w:t>
      </w: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function </w:t>
      </w:r>
    </w:p>
    <w:p w14:paraId="65AAF8BD" w14:textId="13843F80" w:rsidR="0072540D" w:rsidRPr="00B67C95" w:rsidRDefault="0072540D" w:rsidP="0072540D">
      <w:pPr>
        <w:spacing w:after="120" w:line="480" w:lineRule="auto"/>
        <w:rPr>
          <w:rFonts w:asciiTheme="minorBidi" w:hAnsiTheme="minorBidi"/>
          <w:bCs/>
          <w:color w:val="000000" w:themeColor="text1"/>
          <w:sz w:val="24"/>
          <w:szCs w:val="24"/>
        </w:rPr>
      </w:pPr>
      <w:r w:rsidRPr="00B67C95">
        <w:rPr>
          <w:rFonts w:asciiTheme="minorBidi" w:hAnsiTheme="minorBidi"/>
          <w:bCs/>
          <w:color w:val="000000" w:themeColor="text1"/>
          <w:sz w:val="24"/>
          <w:szCs w:val="24"/>
        </w:rPr>
        <w:t xml:space="preserve">Quantification of the characteristic growth delay and vulval defects post-IR treatment at the L1 stage shows that OLLAS tagging of </w:t>
      </w:r>
      <w:r w:rsidRPr="00B67C95">
        <w:rPr>
          <w:rFonts w:asciiTheme="minorBidi" w:hAnsiTheme="minorBidi"/>
          <w:bCs/>
          <w:i/>
          <w:iCs/>
          <w:color w:val="000000" w:themeColor="text1"/>
          <w:sz w:val="24"/>
          <w:szCs w:val="24"/>
        </w:rPr>
        <w:t xml:space="preserve">nhj-1 </w:t>
      </w:r>
      <w:r w:rsidRPr="00B67C95">
        <w:rPr>
          <w:rFonts w:asciiTheme="minorBidi" w:hAnsiTheme="minorBidi"/>
          <w:bCs/>
          <w:color w:val="000000" w:themeColor="text1"/>
          <w:sz w:val="24"/>
          <w:szCs w:val="24"/>
        </w:rPr>
        <w:t xml:space="preserve">or </w:t>
      </w:r>
      <w:r w:rsidRPr="00B67C95">
        <w:rPr>
          <w:rFonts w:asciiTheme="minorBidi" w:hAnsiTheme="minorBidi"/>
          <w:bCs/>
          <w:i/>
          <w:iCs/>
          <w:color w:val="000000" w:themeColor="text1"/>
          <w:sz w:val="24"/>
          <w:szCs w:val="24"/>
        </w:rPr>
        <w:t xml:space="preserve">lig-4 </w:t>
      </w:r>
      <w:r w:rsidRPr="00B67C95">
        <w:rPr>
          <w:rFonts w:asciiTheme="minorBidi" w:hAnsiTheme="minorBidi"/>
          <w:bCs/>
          <w:color w:val="000000" w:themeColor="text1"/>
          <w:sz w:val="24"/>
          <w:szCs w:val="24"/>
        </w:rPr>
        <w:t xml:space="preserve">does not detectably affect the cNHEJ function of these genes. Three days </w:t>
      </w:r>
      <w:r w:rsidRPr="00B67C95">
        <w:rPr>
          <w:rFonts w:asciiTheme="minorBidi" w:hAnsiTheme="minorBidi"/>
          <w:b/>
          <w:color w:val="000000" w:themeColor="text1"/>
          <w:sz w:val="24"/>
          <w:szCs w:val="24"/>
        </w:rPr>
        <w:t>(A)</w:t>
      </w:r>
      <w:r w:rsidRPr="00B67C95">
        <w:rPr>
          <w:rFonts w:asciiTheme="minorBidi" w:hAnsiTheme="minorBidi"/>
          <w:bCs/>
          <w:color w:val="000000" w:themeColor="text1"/>
          <w:sz w:val="24"/>
          <w:szCs w:val="24"/>
        </w:rPr>
        <w:t xml:space="preserve"> and four days </w:t>
      </w:r>
      <w:r w:rsidRPr="00B67C95">
        <w:rPr>
          <w:rFonts w:asciiTheme="minorBidi" w:hAnsiTheme="minorBidi"/>
          <w:b/>
          <w:color w:val="000000" w:themeColor="text1"/>
          <w:sz w:val="24"/>
          <w:szCs w:val="24"/>
        </w:rPr>
        <w:t>(B)</w:t>
      </w:r>
      <w:r w:rsidRPr="00B67C95">
        <w:rPr>
          <w:rFonts w:asciiTheme="minorBidi" w:hAnsiTheme="minorBidi"/>
          <w:bCs/>
          <w:color w:val="000000" w:themeColor="text1"/>
          <w:sz w:val="24"/>
          <w:szCs w:val="24"/>
        </w:rPr>
        <w:t xml:space="preserve"> post-IR, </w:t>
      </w:r>
      <w:r w:rsidRPr="00B67C95">
        <w:rPr>
          <w:rFonts w:asciiTheme="minorBidi" w:hAnsiTheme="minorBidi"/>
          <w:bCs/>
          <w:i/>
          <w:iCs/>
          <w:color w:val="000000" w:themeColor="text1"/>
          <w:sz w:val="24"/>
          <w:szCs w:val="24"/>
        </w:rPr>
        <w:t xml:space="preserve">nhj-1:ollas </w:t>
      </w:r>
      <w:r w:rsidRPr="00B67C95">
        <w:rPr>
          <w:rFonts w:asciiTheme="minorBidi" w:hAnsiTheme="minorBidi"/>
          <w:bCs/>
          <w:color w:val="000000" w:themeColor="text1"/>
          <w:sz w:val="24"/>
          <w:szCs w:val="24"/>
        </w:rPr>
        <w:t xml:space="preserve">and </w:t>
      </w:r>
      <w:r w:rsidRPr="00B67C95">
        <w:rPr>
          <w:rFonts w:asciiTheme="minorBidi" w:hAnsiTheme="minorBidi"/>
          <w:bCs/>
          <w:i/>
          <w:iCs/>
          <w:color w:val="000000" w:themeColor="text1"/>
          <w:sz w:val="24"/>
          <w:szCs w:val="24"/>
        </w:rPr>
        <w:t xml:space="preserve">lig-4:ollas </w:t>
      </w:r>
      <w:r w:rsidRPr="00B67C95">
        <w:rPr>
          <w:rFonts w:asciiTheme="minorBidi" w:hAnsiTheme="minorBidi"/>
          <w:bCs/>
          <w:color w:val="000000" w:themeColor="text1"/>
          <w:sz w:val="24"/>
          <w:szCs w:val="24"/>
        </w:rPr>
        <w:t>animals show the same IR resistance as N2 [R] animals, while N2 [S] animals exhibit a high incidence of slow growth and vulval phenotypes.</w:t>
      </w:r>
    </w:p>
    <w:p w14:paraId="6ABD3557" w14:textId="77777777" w:rsidR="00DC3296" w:rsidRPr="00B67C95" w:rsidRDefault="00DC3296" w:rsidP="001156F1">
      <w:pPr>
        <w:spacing w:after="0" w:line="48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14:paraId="3FB4CDD0" w14:textId="5638F173" w:rsidR="0088018D" w:rsidRPr="00B67C95" w:rsidRDefault="008C7970" w:rsidP="001156F1">
      <w:pPr>
        <w:spacing w:after="0" w:line="480" w:lineRule="auto"/>
        <w:rPr>
          <w:rFonts w:asciiTheme="minorBidi" w:hAnsiTheme="minorBidi"/>
          <w:b/>
          <w:bCs/>
          <w:sz w:val="24"/>
          <w:szCs w:val="24"/>
        </w:rPr>
      </w:pP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Figure </w:t>
      </w:r>
      <w:r w:rsidR="0072540D"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>S7</w:t>
      </w: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. </w:t>
      </w:r>
      <w:r w:rsidR="00CB36B7"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NHJ-1 and LIG-4 localize to somatic nuclei and are excluded from the </w:t>
      </w:r>
      <w:r w:rsidR="00CB36B7" w:rsidRPr="00733767">
        <w:rPr>
          <w:rFonts w:asciiTheme="minorBidi" w:hAnsiTheme="minorBidi"/>
          <w:b/>
          <w:bCs/>
          <w:sz w:val="24"/>
          <w:szCs w:val="24"/>
        </w:rPr>
        <w:t>germline precursor cells in L1 larvae</w:t>
      </w:r>
      <w:r w:rsidR="00882AFC" w:rsidRPr="00733767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4ADB1DBF" w14:textId="32542B3E" w:rsidR="0088018D" w:rsidRPr="0088018D" w:rsidRDefault="0088018D" w:rsidP="0088018D">
      <w:pPr>
        <w:spacing w:after="0" w:line="480" w:lineRule="auto"/>
        <w:rPr>
          <w:rFonts w:asciiTheme="minorBidi" w:hAnsiTheme="minorBidi"/>
          <w:sz w:val="24"/>
          <w:szCs w:val="24"/>
        </w:rPr>
      </w:pPr>
      <w:r w:rsidRPr="0088018D">
        <w:rPr>
          <w:rFonts w:asciiTheme="minorBidi" w:hAnsiTheme="minorBidi"/>
          <w:sz w:val="24"/>
          <w:szCs w:val="24"/>
        </w:rPr>
        <w:t xml:space="preserve">Immunofluorescence micrographs of control and IR-treated L1 larva stained with </w:t>
      </w:r>
      <w:r w:rsidRPr="0088018D">
        <w:rPr>
          <w:rFonts w:asciiTheme="minorBidi" w:hAnsiTheme="minorBidi"/>
          <w:sz w:val="24"/>
          <w:szCs w:val="24"/>
        </w:rPr>
        <w:sym w:font="Symbol" w:char="F061"/>
      </w:r>
      <w:r w:rsidRPr="0088018D">
        <w:rPr>
          <w:rFonts w:asciiTheme="minorBidi" w:hAnsiTheme="minorBidi"/>
          <w:sz w:val="24"/>
          <w:szCs w:val="24"/>
        </w:rPr>
        <w:t xml:space="preserve">-OLLAS detecting </w:t>
      </w:r>
      <w:r w:rsidRPr="0088018D">
        <w:rPr>
          <w:rFonts w:asciiTheme="minorBidi" w:hAnsiTheme="minorBidi"/>
          <w:b/>
          <w:bCs/>
          <w:color w:val="000000" w:themeColor="text1"/>
          <w:sz w:val="24"/>
          <w:szCs w:val="24"/>
        </w:rPr>
        <w:t>(A)</w:t>
      </w:r>
      <w:r w:rsidRPr="0088018D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88018D">
        <w:rPr>
          <w:rFonts w:asciiTheme="minorBidi" w:hAnsiTheme="minorBidi"/>
          <w:sz w:val="24"/>
          <w:szCs w:val="24"/>
        </w:rPr>
        <w:t xml:space="preserve">NHJ-1 or </w:t>
      </w:r>
      <w:r w:rsidRPr="0088018D">
        <w:rPr>
          <w:rFonts w:asciiTheme="minorBidi" w:hAnsiTheme="minorBidi"/>
          <w:b/>
          <w:bCs/>
          <w:sz w:val="24"/>
          <w:szCs w:val="24"/>
        </w:rPr>
        <w:t>(B)</w:t>
      </w:r>
      <w:r w:rsidRPr="0088018D">
        <w:rPr>
          <w:rFonts w:asciiTheme="minorBidi" w:hAnsiTheme="minorBidi"/>
          <w:sz w:val="24"/>
          <w:szCs w:val="24"/>
        </w:rPr>
        <w:t xml:space="preserve"> LIG-4 from the endogenous locus, and </w:t>
      </w:r>
      <w:r w:rsidRPr="0088018D">
        <w:rPr>
          <w:rFonts w:asciiTheme="minorBidi" w:hAnsiTheme="minorBidi"/>
          <w:sz w:val="24"/>
          <w:szCs w:val="24"/>
        </w:rPr>
        <w:sym w:font="Symbol" w:char="F061"/>
      </w:r>
      <w:r w:rsidRPr="0088018D">
        <w:rPr>
          <w:rFonts w:asciiTheme="minorBidi" w:hAnsiTheme="minorBidi"/>
          <w:sz w:val="24"/>
          <w:szCs w:val="24"/>
        </w:rPr>
        <w:t>-HTP-3 detecting the two primordial germ cell nuclei (yellow</w:t>
      </w:r>
      <w:r w:rsidRPr="0088018D">
        <w:rPr>
          <w:rFonts w:asciiTheme="minorBidi" w:hAnsiTheme="minorBidi"/>
          <w:b/>
          <w:bCs/>
          <w:sz w:val="24"/>
          <w:szCs w:val="24"/>
        </w:rPr>
        <w:t> </w:t>
      </w:r>
      <w:r w:rsidRPr="0088018D">
        <w:rPr>
          <w:rFonts w:asciiTheme="minorBidi" w:hAnsiTheme="minorBidi"/>
          <w:sz w:val="24"/>
          <w:szCs w:val="24"/>
        </w:rPr>
        <w:t>boxes) in the indicated genotypes</w:t>
      </w:r>
      <w:r w:rsidRPr="0088018D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</w:t>
      </w:r>
      <w:r w:rsidRPr="0088018D">
        <w:rPr>
          <w:rFonts w:asciiTheme="minorBidi" w:hAnsiTheme="minorBidi"/>
          <w:sz w:val="24"/>
          <w:szCs w:val="24"/>
        </w:rPr>
        <w:t>epresentative nucle</w:t>
      </w:r>
      <w:r>
        <w:rPr>
          <w:rFonts w:asciiTheme="minorBidi" w:hAnsiTheme="minorBidi"/>
          <w:sz w:val="24"/>
          <w:szCs w:val="24"/>
        </w:rPr>
        <w:t>i are shown in insets (white boxes)</w:t>
      </w:r>
      <w:r w:rsidRPr="0088018D">
        <w:rPr>
          <w:rFonts w:asciiTheme="minorBidi" w:hAnsiTheme="minorBidi"/>
          <w:sz w:val="24"/>
          <w:szCs w:val="24"/>
        </w:rPr>
        <w:t xml:space="preserve">. The loss of </w:t>
      </w:r>
      <w:r w:rsidRPr="0088018D">
        <w:rPr>
          <w:rFonts w:asciiTheme="minorBidi" w:hAnsiTheme="minorBidi"/>
          <w:i/>
          <w:iCs/>
          <w:sz w:val="24"/>
          <w:szCs w:val="24"/>
        </w:rPr>
        <w:t>cku</w:t>
      </w:r>
      <w:r w:rsidRPr="0088018D">
        <w:rPr>
          <w:rFonts w:ascii="Cambria Math" w:hAnsi="Cambria Math" w:cs="Cambria Math"/>
          <w:i/>
          <w:iCs/>
          <w:sz w:val="24"/>
          <w:szCs w:val="24"/>
        </w:rPr>
        <w:t>‐</w:t>
      </w:r>
      <w:r w:rsidRPr="0088018D">
        <w:rPr>
          <w:rFonts w:asciiTheme="minorBidi" w:hAnsiTheme="minorBidi"/>
          <w:i/>
          <w:iCs/>
          <w:sz w:val="24"/>
          <w:szCs w:val="24"/>
        </w:rPr>
        <w:t>80</w:t>
      </w:r>
      <w:r w:rsidRPr="0088018D">
        <w:rPr>
          <w:rFonts w:asciiTheme="minorBidi" w:hAnsiTheme="minorBidi"/>
          <w:sz w:val="24"/>
          <w:szCs w:val="24"/>
        </w:rPr>
        <w:t xml:space="preserve"> or </w:t>
      </w:r>
      <w:r w:rsidRPr="0088018D">
        <w:rPr>
          <w:rFonts w:asciiTheme="minorBidi" w:hAnsiTheme="minorBidi"/>
          <w:i/>
          <w:iCs/>
          <w:sz w:val="24"/>
          <w:szCs w:val="24"/>
        </w:rPr>
        <w:t>lig</w:t>
      </w:r>
      <w:r w:rsidRPr="0088018D">
        <w:rPr>
          <w:rFonts w:ascii="Cambria Math" w:hAnsi="Cambria Math" w:cs="Cambria Math"/>
          <w:i/>
          <w:iCs/>
          <w:sz w:val="24"/>
          <w:szCs w:val="24"/>
        </w:rPr>
        <w:t>‐</w:t>
      </w:r>
      <w:r w:rsidRPr="0088018D">
        <w:rPr>
          <w:rFonts w:asciiTheme="minorBidi" w:hAnsiTheme="minorBidi"/>
          <w:i/>
          <w:iCs/>
          <w:sz w:val="24"/>
          <w:szCs w:val="24"/>
        </w:rPr>
        <w:t>4</w:t>
      </w:r>
      <w:r w:rsidRPr="0088018D">
        <w:rPr>
          <w:rFonts w:asciiTheme="minorBidi" w:hAnsiTheme="minorBidi"/>
          <w:sz w:val="24"/>
          <w:szCs w:val="24"/>
        </w:rPr>
        <w:t xml:space="preserve"> does not detectably affect the localization of NHJ</w:t>
      </w:r>
      <w:r w:rsidRPr="0088018D">
        <w:rPr>
          <w:rFonts w:ascii="Cambria Math" w:hAnsi="Cambria Math" w:cs="Cambria Math"/>
          <w:sz w:val="24"/>
          <w:szCs w:val="24"/>
        </w:rPr>
        <w:t>‐</w:t>
      </w:r>
      <w:r w:rsidRPr="0088018D">
        <w:rPr>
          <w:rFonts w:asciiTheme="minorBidi" w:hAnsiTheme="minorBidi"/>
          <w:sz w:val="24"/>
          <w:szCs w:val="24"/>
        </w:rPr>
        <w:t xml:space="preserve">1::OLLAS or LIG-4::OLLAS, nor does radiation treatment in either the control or </w:t>
      </w:r>
      <w:r w:rsidRPr="0088018D">
        <w:rPr>
          <w:rFonts w:asciiTheme="minorBidi" w:hAnsiTheme="minorBidi"/>
          <w:i/>
          <w:iCs/>
          <w:sz w:val="24"/>
          <w:szCs w:val="24"/>
        </w:rPr>
        <w:t>cku</w:t>
      </w:r>
      <w:r w:rsidRPr="0088018D">
        <w:rPr>
          <w:rFonts w:ascii="Cambria Math" w:hAnsi="Cambria Math" w:cs="Cambria Math"/>
          <w:i/>
          <w:iCs/>
          <w:sz w:val="24"/>
          <w:szCs w:val="24"/>
        </w:rPr>
        <w:t>‐</w:t>
      </w:r>
      <w:r w:rsidRPr="0088018D">
        <w:rPr>
          <w:rFonts w:asciiTheme="minorBidi" w:hAnsiTheme="minorBidi"/>
          <w:i/>
          <w:iCs/>
          <w:sz w:val="24"/>
          <w:szCs w:val="24"/>
        </w:rPr>
        <w:t>80</w:t>
      </w:r>
      <w:r w:rsidRPr="0088018D">
        <w:rPr>
          <w:rFonts w:asciiTheme="minorBidi" w:hAnsiTheme="minorBidi"/>
          <w:sz w:val="24"/>
          <w:szCs w:val="24"/>
        </w:rPr>
        <w:t xml:space="preserve"> or </w:t>
      </w:r>
      <w:r w:rsidRPr="0088018D">
        <w:rPr>
          <w:rFonts w:asciiTheme="minorBidi" w:hAnsiTheme="minorBidi"/>
          <w:i/>
          <w:iCs/>
          <w:sz w:val="24"/>
          <w:szCs w:val="24"/>
        </w:rPr>
        <w:t>lig</w:t>
      </w:r>
      <w:r w:rsidRPr="0088018D">
        <w:rPr>
          <w:rFonts w:ascii="Cambria Math" w:hAnsi="Cambria Math" w:cs="Cambria Math"/>
          <w:i/>
          <w:iCs/>
          <w:sz w:val="24"/>
          <w:szCs w:val="24"/>
        </w:rPr>
        <w:t>‐</w:t>
      </w:r>
      <w:r w:rsidRPr="0088018D">
        <w:rPr>
          <w:rFonts w:asciiTheme="minorBidi" w:hAnsiTheme="minorBidi"/>
          <w:i/>
          <w:iCs/>
          <w:sz w:val="24"/>
          <w:szCs w:val="24"/>
        </w:rPr>
        <w:t>4</w:t>
      </w:r>
      <w:r w:rsidRPr="0088018D">
        <w:rPr>
          <w:rFonts w:asciiTheme="minorBidi" w:hAnsiTheme="minorBidi"/>
          <w:sz w:val="24"/>
          <w:szCs w:val="24"/>
        </w:rPr>
        <w:t xml:space="preserve"> mutant backgrounds. </w:t>
      </w:r>
      <w:r w:rsidRPr="0088018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8018D">
        <w:rPr>
          <w:rFonts w:asciiTheme="minorBidi" w:hAnsiTheme="minorBidi"/>
          <w:sz w:val="24"/>
          <w:szCs w:val="24"/>
        </w:rPr>
        <w:t>Scale bars, 15 μm and 5 μm (insets).</w:t>
      </w:r>
    </w:p>
    <w:p w14:paraId="404CBD42" w14:textId="77777777" w:rsidR="002A7DBE" w:rsidRPr="00733767" w:rsidRDefault="002A7DBE" w:rsidP="001156F1">
      <w:pPr>
        <w:spacing w:after="0" w:line="480" w:lineRule="auto"/>
        <w:rPr>
          <w:rFonts w:asciiTheme="minorBidi" w:hAnsiTheme="minorBidi"/>
          <w:sz w:val="24"/>
          <w:szCs w:val="24"/>
        </w:rPr>
      </w:pPr>
    </w:p>
    <w:p w14:paraId="78676460" w14:textId="6FD052BC" w:rsidR="00882AFC" w:rsidRPr="00733767" w:rsidRDefault="005862A4" w:rsidP="002A7DBE">
      <w:pPr>
        <w:spacing w:after="0" w:line="480" w:lineRule="auto"/>
        <w:rPr>
          <w:rFonts w:asciiTheme="minorBidi" w:hAnsiTheme="minorBidi"/>
          <w:b/>
          <w:bCs/>
          <w:sz w:val="24"/>
          <w:szCs w:val="24"/>
        </w:rPr>
      </w:pP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Figure </w:t>
      </w:r>
      <w:r w:rsidR="0072540D"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>S8</w:t>
      </w:r>
      <w:r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>.</w:t>
      </w:r>
      <w:r w:rsidR="00DA6469"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6947FC"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>NHJ-1 and LIG-4 localize to</w:t>
      </w:r>
      <w:r w:rsidR="00DA6469" w:rsidRPr="00B67C9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late meiotic prophase nuclei independently </w:t>
      </w:r>
      <w:r w:rsidR="00DA6469" w:rsidRPr="00733767">
        <w:rPr>
          <w:rFonts w:asciiTheme="minorBidi" w:hAnsiTheme="minorBidi"/>
          <w:b/>
          <w:bCs/>
          <w:sz w:val="24"/>
          <w:szCs w:val="24"/>
        </w:rPr>
        <w:t>of cNHEJ components</w:t>
      </w:r>
      <w:r w:rsidR="00882AFC" w:rsidRPr="00733767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1864D9E1" w14:textId="77760522" w:rsidR="001060AA" w:rsidRPr="00733767" w:rsidRDefault="00DA6469" w:rsidP="0088018D">
      <w:pPr>
        <w:spacing w:after="120" w:line="480" w:lineRule="auto"/>
        <w:rPr>
          <w:rFonts w:asciiTheme="minorBidi" w:hAnsiTheme="minorBidi"/>
          <w:bCs/>
          <w:sz w:val="24"/>
          <w:szCs w:val="24"/>
        </w:rPr>
      </w:pPr>
      <w:r w:rsidRPr="00733767">
        <w:rPr>
          <w:rFonts w:asciiTheme="minorBidi" w:hAnsiTheme="minorBidi"/>
          <w:bCs/>
          <w:sz w:val="24"/>
          <w:szCs w:val="24"/>
        </w:rPr>
        <w:t xml:space="preserve">Immunofluorescence micrographs of meiotic prophase nuclei of adult germlines stained with </w:t>
      </w:r>
      <w:r w:rsidRPr="00733767">
        <w:rPr>
          <w:rFonts w:asciiTheme="minorBidi" w:hAnsiTheme="minorBidi"/>
          <w:bCs/>
          <w:sz w:val="24"/>
          <w:szCs w:val="24"/>
        </w:rPr>
        <w:sym w:font="Symbol" w:char="F061"/>
      </w:r>
      <w:r w:rsidRPr="00733767">
        <w:rPr>
          <w:rFonts w:asciiTheme="minorBidi" w:hAnsiTheme="minorBidi"/>
          <w:bCs/>
          <w:sz w:val="24"/>
          <w:szCs w:val="24"/>
        </w:rPr>
        <w:t xml:space="preserve">-HTP-3 </w:t>
      </w:r>
      <w:r w:rsidR="009C4B45">
        <w:rPr>
          <w:rFonts w:asciiTheme="minorBidi" w:hAnsiTheme="minorBidi"/>
          <w:bCs/>
          <w:sz w:val="24"/>
          <w:szCs w:val="24"/>
        </w:rPr>
        <w:t>marked</w:t>
      </w:r>
      <w:r w:rsidRPr="00733767">
        <w:rPr>
          <w:rFonts w:asciiTheme="minorBidi" w:hAnsiTheme="minorBidi"/>
          <w:bCs/>
          <w:sz w:val="24"/>
          <w:szCs w:val="24"/>
        </w:rPr>
        <w:t xml:space="preserve"> meiotic chromosome axes and </w:t>
      </w:r>
      <w:r w:rsidRPr="00733767">
        <w:rPr>
          <w:rFonts w:asciiTheme="minorBidi" w:hAnsiTheme="minorBidi"/>
          <w:bCs/>
          <w:sz w:val="24"/>
          <w:szCs w:val="24"/>
        </w:rPr>
        <w:sym w:font="Symbol" w:char="F061"/>
      </w:r>
      <w:r w:rsidRPr="00733767">
        <w:rPr>
          <w:rFonts w:asciiTheme="minorBidi" w:hAnsiTheme="minorBidi"/>
          <w:bCs/>
          <w:sz w:val="24"/>
          <w:szCs w:val="24"/>
        </w:rPr>
        <w:t xml:space="preserve">-OLLAS detecting NHJ-1 or LIG-4 from the endogenous locus in wild types and in NHEJ mutants. </w:t>
      </w:r>
      <w:r w:rsidR="00420047" w:rsidRPr="00733767">
        <w:rPr>
          <w:rFonts w:asciiTheme="minorBidi" w:hAnsiTheme="minorBidi"/>
          <w:b/>
          <w:sz w:val="24"/>
          <w:szCs w:val="24"/>
        </w:rPr>
        <w:t>(A)</w:t>
      </w:r>
      <w:r w:rsidR="00420047" w:rsidRPr="00733767">
        <w:rPr>
          <w:rFonts w:asciiTheme="minorBidi" w:hAnsiTheme="minorBidi"/>
          <w:bCs/>
          <w:sz w:val="24"/>
          <w:szCs w:val="24"/>
        </w:rPr>
        <w:t xml:space="preserve"> </w:t>
      </w:r>
      <w:r w:rsidRPr="00733767">
        <w:rPr>
          <w:rFonts w:asciiTheme="minorBidi" w:hAnsiTheme="minorBidi"/>
          <w:sz w:val="24"/>
          <w:szCs w:val="24"/>
        </w:rPr>
        <w:t>NHJ</w:t>
      </w:r>
      <w:r w:rsidRPr="00733767">
        <w:rPr>
          <w:rFonts w:ascii="Cambria Math" w:hAnsi="Cambria Math" w:cs="Cambria Math"/>
          <w:sz w:val="24"/>
          <w:szCs w:val="24"/>
        </w:rPr>
        <w:t>‐</w:t>
      </w:r>
      <w:r w:rsidRPr="00733767">
        <w:rPr>
          <w:rFonts w:asciiTheme="minorBidi" w:hAnsiTheme="minorBidi"/>
          <w:sz w:val="24"/>
          <w:szCs w:val="24"/>
        </w:rPr>
        <w:t xml:space="preserve">1 and </w:t>
      </w:r>
      <w:r w:rsidR="00420047" w:rsidRPr="00733767">
        <w:rPr>
          <w:rFonts w:asciiTheme="minorBidi" w:hAnsiTheme="minorBidi"/>
          <w:b/>
          <w:sz w:val="24"/>
          <w:szCs w:val="24"/>
        </w:rPr>
        <w:t>(B)</w:t>
      </w:r>
      <w:r w:rsidR="00420047" w:rsidRPr="00733767">
        <w:rPr>
          <w:rFonts w:asciiTheme="minorBidi" w:hAnsiTheme="minorBidi"/>
          <w:bCs/>
          <w:sz w:val="24"/>
          <w:szCs w:val="24"/>
        </w:rPr>
        <w:t xml:space="preserve"> </w:t>
      </w:r>
      <w:r w:rsidRPr="00733767">
        <w:rPr>
          <w:rFonts w:asciiTheme="minorBidi" w:hAnsiTheme="minorBidi"/>
          <w:sz w:val="24"/>
          <w:szCs w:val="24"/>
        </w:rPr>
        <w:t>LIG-4 localization is nuclear, punctate, and not detectably chromatin enrich</w:t>
      </w:r>
      <w:r w:rsidR="00420047" w:rsidRPr="00733767">
        <w:rPr>
          <w:rFonts w:asciiTheme="minorBidi" w:hAnsiTheme="minorBidi"/>
          <w:sz w:val="24"/>
          <w:szCs w:val="24"/>
        </w:rPr>
        <w:t xml:space="preserve">ed. </w:t>
      </w:r>
      <w:r w:rsidRPr="00733767">
        <w:rPr>
          <w:rFonts w:asciiTheme="minorBidi" w:hAnsiTheme="minorBidi"/>
          <w:sz w:val="24"/>
          <w:szCs w:val="24"/>
        </w:rPr>
        <w:t xml:space="preserve">Adult intestinal </w:t>
      </w:r>
      <w:r w:rsidRPr="00733767">
        <w:rPr>
          <w:rFonts w:asciiTheme="minorBidi" w:hAnsiTheme="minorBidi"/>
          <w:sz w:val="24"/>
          <w:szCs w:val="24"/>
        </w:rPr>
        <w:lastRenderedPageBreak/>
        <w:t>cell</w:t>
      </w:r>
      <w:r w:rsidR="005529E5">
        <w:rPr>
          <w:rFonts w:asciiTheme="minorBidi" w:hAnsiTheme="minorBidi"/>
          <w:sz w:val="24"/>
          <w:szCs w:val="24"/>
        </w:rPr>
        <w:t>s</w:t>
      </w:r>
      <w:r w:rsidRPr="00733767">
        <w:rPr>
          <w:rFonts w:asciiTheme="minorBidi" w:hAnsiTheme="minorBidi"/>
          <w:sz w:val="24"/>
          <w:szCs w:val="24"/>
        </w:rPr>
        <w:t xml:space="preserve"> </w:t>
      </w:r>
      <w:r w:rsidR="00EC55E0">
        <w:rPr>
          <w:rFonts w:asciiTheme="minorBidi" w:hAnsiTheme="minorBidi"/>
          <w:sz w:val="24"/>
          <w:szCs w:val="24"/>
        </w:rPr>
        <w:t xml:space="preserve">are </w:t>
      </w:r>
      <w:r w:rsidRPr="00733767">
        <w:rPr>
          <w:rFonts w:asciiTheme="minorBidi" w:hAnsiTheme="minorBidi"/>
          <w:sz w:val="24"/>
          <w:szCs w:val="24"/>
        </w:rPr>
        <w:t>shown for comparison. LIG</w:t>
      </w:r>
      <w:r w:rsidRPr="00733767">
        <w:rPr>
          <w:rFonts w:ascii="Cambria Math" w:hAnsi="Cambria Math" w:cs="Cambria Math"/>
          <w:sz w:val="24"/>
          <w:szCs w:val="24"/>
        </w:rPr>
        <w:t>‐</w:t>
      </w:r>
      <w:r w:rsidRPr="00733767">
        <w:rPr>
          <w:rFonts w:asciiTheme="minorBidi" w:hAnsiTheme="minorBidi"/>
          <w:sz w:val="24"/>
          <w:szCs w:val="24"/>
        </w:rPr>
        <w:t>4 becomes reliably detectable in pachytene</w:t>
      </w:r>
      <w:r w:rsidR="00420047" w:rsidRPr="00733767">
        <w:rPr>
          <w:rFonts w:asciiTheme="minorBidi" w:hAnsiTheme="minorBidi"/>
          <w:sz w:val="24"/>
          <w:szCs w:val="24"/>
        </w:rPr>
        <w:t xml:space="preserve"> while NHJ-1 appears</w:t>
      </w:r>
      <w:r w:rsidR="00EC55E0">
        <w:rPr>
          <w:rFonts w:asciiTheme="minorBidi" w:hAnsiTheme="minorBidi"/>
          <w:sz w:val="24"/>
          <w:szCs w:val="24"/>
        </w:rPr>
        <w:t xml:space="preserve"> more enriched</w:t>
      </w:r>
      <w:r w:rsidR="00420047" w:rsidRPr="00733767">
        <w:rPr>
          <w:rFonts w:asciiTheme="minorBidi" w:hAnsiTheme="minorBidi"/>
          <w:sz w:val="24"/>
          <w:szCs w:val="24"/>
        </w:rPr>
        <w:t xml:space="preserve"> </w:t>
      </w:r>
      <w:r w:rsidR="00EC55E0">
        <w:rPr>
          <w:rFonts w:asciiTheme="minorBidi" w:hAnsiTheme="minorBidi"/>
          <w:sz w:val="24"/>
          <w:szCs w:val="24"/>
        </w:rPr>
        <w:t xml:space="preserve">in comparison </w:t>
      </w:r>
      <w:r w:rsidR="005529E5">
        <w:rPr>
          <w:rFonts w:asciiTheme="minorBidi" w:hAnsiTheme="minorBidi"/>
          <w:sz w:val="24"/>
          <w:szCs w:val="24"/>
        </w:rPr>
        <w:t xml:space="preserve">to LIG-4 </w:t>
      </w:r>
      <w:r w:rsidR="00420047" w:rsidRPr="00733767">
        <w:rPr>
          <w:rFonts w:asciiTheme="minorBidi" w:hAnsiTheme="minorBidi"/>
          <w:sz w:val="24"/>
          <w:szCs w:val="24"/>
        </w:rPr>
        <w:t xml:space="preserve">at diplotene. </w:t>
      </w:r>
      <w:r w:rsidR="00420047" w:rsidRPr="006D1F3A">
        <w:rPr>
          <w:rFonts w:asciiTheme="minorBidi" w:hAnsiTheme="minorBidi"/>
          <w:b/>
          <w:bCs/>
          <w:sz w:val="24"/>
          <w:szCs w:val="24"/>
        </w:rPr>
        <w:t>(C-D)</w:t>
      </w:r>
      <w:r w:rsidR="00420047" w:rsidRPr="00733767">
        <w:rPr>
          <w:rFonts w:asciiTheme="minorBidi" w:hAnsiTheme="minorBidi"/>
          <w:sz w:val="24"/>
          <w:szCs w:val="24"/>
        </w:rPr>
        <w:t xml:space="preserve"> </w:t>
      </w:r>
      <w:r w:rsidRPr="00733767">
        <w:rPr>
          <w:rFonts w:asciiTheme="minorBidi" w:hAnsiTheme="minorBidi"/>
          <w:sz w:val="24"/>
          <w:szCs w:val="24"/>
        </w:rPr>
        <w:t xml:space="preserve">The loss of </w:t>
      </w:r>
      <w:r w:rsidRPr="00733767">
        <w:rPr>
          <w:rFonts w:asciiTheme="minorBidi" w:hAnsiTheme="minorBidi"/>
          <w:i/>
          <w:iCs/>
          <w:sz w:val="24"/>
          <w:szCs w:val="24"/>
        </w:rPr>
        <w:t>cku</w:t>
      </w:r>
      <w:r w:rsidRPr="00733767">
        <w:rPr>
          <w:rFonts w:ascii="Cambria Math" w:hAnsi="Cambria Math" w:cs="Cambria Math"/>
          <w:i/>
          <w:iCs/>
          <w:sz w:val="24"/>
          <w:szCs w:val="24"/>
        </w:rPr>
        <w:t>‐</w:t>
      </w:r>
      <w:r w:rsidRPr="00733767">
        <w:rPr>
          <w:rFonts w:asciiTheme="minorBidi" w:hAnsiTheme="minorBidi"/>
          <w:i/>
          <w:iCs/>
          <w:sz w:val="24"/>
          <w:szCs w:val="24"/>
        </w:rPr>
        <w:t xml:space="preserve">80 </w:t>
      </w:r>
      <w:r w:rsidRPr="00733767">
        <w:rPr>
          <w:rFonts w:asciiTheme="minorBidi" w:hAnsiTheme="minorBidi"/>
          <w:sz w:val="24"/>
          <w:szCs w:val="24"/>
        </w:rPr>
        <w:t xml:space="preserve">or </w:t>
      </w:r>
      <w:r w:rsidR="00420047" w:rsidRPr="006D1F3A">
        <w:rPr>
          <w:rFonts w:asciiTheme="minorBidi" w:hAnsiTheme="minorBidi"/>
          <w:b/>
          <w:bCs/>
          <w:sz w:val="24"/>
          <w:szCs w:val="24"/>
        </w:rPr>
        <w:t>(E-F)</w:t>
      </w:r>
      <w:r w:rsidR="00420047" w:rsidRPr="00733767">
        <w:rPr>
          <w:rFonts w:asciiTheme="minorBidi" w:hAnsiTheme="minorBidi"/>
          <w:sz w:val="24"/>
          <w:szCs w:val="24"/>
        </w:rPr>
        <w:t xml:space="preserve"> </w:t>
      </w:r>
      <w:r w:rsidRPr="00733767">
        <w:rPr>
          <w:rFonts w:asciiTheme="minorBidi" w:hAnsiTheme="minorBidi"/>
          <w:i/>
          <w:iCs/>
          <w:sz w:val="24"/>
          <w:szCs w:val="24"/>
        </w:rPr>
        <w:t>lig</w:t>
      </w:r>
      <w:r w:rsidRPr="00733767">
        <w:rPr>
          <w:rFonts w:ascii="Cambria Math" w:hAnsi="Cambria Math" w:cs="Cambria Math"/>
          <w:i/>
          <w:iCs/>
          <w:sz w:val="24"/>
          <w:szCs w:val="24"/>
        </w:rPr>
        <w:t>‐</w:t>
      </w:r>
      <w:r w:rsidRPr="00733767">
        <w:rPr>
          <w:rFonts w:asciiTheme="minorBidi" w:hAnsiTheme="minorBidi"/>
          <w:i/>
          <w:iCs/>
          <w:sz w:val="24"/>
          <w:szCs w:val="24"/>
        </w:rPr>
        <w:t>4</w:t>
      </w:r>
      <w:r w:rsidR="00EC55E0">
        <w:rPr>
          <w:rFonts w:asciiTheme="minorBidi" w:hAnsiTheme="minorBidi"/>
          <w:i/>
          <w:iCs/>
          <w:sz w:val="24"/>
          <w:szCs w:val="24"/>
        </w:rPr>
        <w:t xml:space="preserve"> or </w:t>
      </w:r>
      <w:r w:rsidR="00420047" w:rsidRPr="00733767">
        <w:rPr>
          <w:rFonts w:asciiTheme="minorBidi" w:hAnsiTheme="minorBidi"/>
          <w:i/>
          <w:iCs/>
          <w:sz w:val="24"/>
          <w:szCs w:val="24"/>
        </w:rPr>
        <w:t>nhj-1</w:t>
      </w:r>
      <w:r w:rsidRPr="00733767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733767">
        <w:rPr>
          <w:rFonts w:asciiTheme="minorBidi" w:hAnsiTheme="minorBidi"/>
          <w:sz w:val="24"/>
          <w:szCs w:val="24"/>
        </w:rPr>
        <w:t>does not detectably affect the localization of NHJ</w:t>
      </w:r>
      <w:r w:rsidRPr="00733767">
        <w:rPr>
          <w:rFonts w:ascii="Cambria Math" w:hAnsi="Cambria Math" w:cs="Cambria Math"/>
          <w:sz w:val="24"/>
          <w:szCs w:val="24"/>
        </w:rPr>
        <w:t>‐</w:t>
      </w:r>
      <w:r w:rsidRPr="00733767">
        <w:rPr>
          <w:rFonts w:asciiTheme="minorBidi" w:hAnsiTheme="minorBidi"/>
          <w:sz w:val="24"/>
          <w:szCs w:val="24"/>
        </w:rPr>
        <w:t>1 or LIG-4</w:t>
      </w:r>
      <w:r w:rsidR="00420047" w:rsidRPr="00733767">
        <w:rPr>
          <w:rFonts w:asciiTheme="minorBidi" w:hAnsiTheme="minorBidi"/>
          <w:sz w:val="24"/>
          <w:szCs w:val="24"/>
        </w:rPr>
        <w:t xml:space="preserve">. </w:t>
      </w:r>
      <w:r w:rsidR="00420047" w:rsidRPr="00733767">
        <w:rPr>
          <w:rFonts w:asciiTheme="minorBidi" w:hAnsiTheme="minorBidi"/>
          <w:bCs/>
          <w:sz w:val="24"/>
          <w:szCs w:val="24"/>
        </w:rPr>
        <w:t xml:space="preserve">Scale bars, 5 </w:t>
      </w:r>
      <w:r w:rsidR="00420047" w:rsidRPr="00733767">
        <w:rPr>
          <w:rFonts w:asciiTheme="minorBidi" w:hAnsiTheme="minorBidi"/>
          <w:bCs/>
          <w:sz w:val="24"/>
          <w:szCs w:val="24"/>
        </w:rPr>
        <w:sym w:font="Symbol" w:char="F06D"/>
      </w:r>
      <w:r w:rsidR="00420047" w:rsidRPr="00733767">
        <w:rPr>
          <w:rFonts w:asciiTheme="minorBidi" w:hAnsiTheme="minorBidi"/>
          <w:bCs/>
          <w:sz w:val="24"/>
          <w:szCs w:val="24"/>
        </w:rPr>
        <w:t>m.</w:t>
      </w:r>
    </w:p>
    <w:sectPr w:rsidR="001060AA" w:rsidRPr="00733767" w:rsidSect="003A7BD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262EE" w14:textId="77777777" w:rsidR="0009628E" w:rsidRDefault="0009628E" w:rsidP="00420047">
      <w:pPr>
        <w:spacing w:after="0" w:line="240" w:lineRule="auto"/>
      </w:pPr>
      <w:r>
        <w:separator/>
      </w:r>
    </w:p>
  </w:endnote>
  <w:endnote w:type="continuationSeparator" w:id="0">
    <w:p w14:paraId="612AD8FC" w14:textId="77777777" w:rsidR="0009628E" w:rsidRDefault="0009628E" w:rsidP="0042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FJHOO+Symbol">
    <w:altName w:val="Yu Gothic"/>
    <w:charset w:val="80"/>
    <w:family w:val="auto"/>
    <w:pitch w:val="default"/>
    <w:sig w:usb0="00002A87" w:usb1="08070000" w:usb2="00000010" w:usb3="00000000" w:csb0="0002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591757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2DC637" w14:textId="48A985A3" w:rsidR="00420047" w:rsidRDefault="00420047" w:rsidP="00226EF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BC1993" w14:textId="77777777" w:rsidR="00420047" w:rsidRDefault="00420047" w:rsidP="004200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923953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BB83E" w14:textId="1CE07FF0" w:rsidR="00420047" w:rsidRDefault="00420047" w:rsidP="00226EF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40A3E0" w14:textId="77777777" w:rsidR="00420047" w:rsidRDefault="00420047" w:rsidP="004200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8ADF" w14:textId="77777777" w:rsidR="0009628E" w:rsidRDefault="0009628E" w:rsidP="00420047">
      <w:pPr>
        <w:spacing w:after="0" w:line="240" w:lineRule="auto"/>
      </w:pPr>
      <w:r>
        <w:separator/>
      </w:r>
    </w:p>
  </w:footnote>
  <w:footnote w:type="continuationSeparator" w:id="0">
    <w:p w14:paraId="314D67A3" w14:textId="77777777" w:rsidR="0009628E" w:rsidRDefault="0009628E" w:rsidP="00420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90"/>
    <w:rsid w:val="00082443"/>
    <w:rsid w:val="0009628E"/>
    <w:rsid w:val="000D3613"/>
    <w:rsid w:val="000E7017"/>
    <w:rsid w:val="00102690"/>
    <w:rsid w:val="001060AA"/>
    <w:rsid w:val="001156F1"/>
    <w:rsid w:val="001620F7"/>
    <w:rsid w:val="001D7782"/>
    <w:rsid w:val="001F60BB"/>
    <w:rsid w:val="002157F1"/>
    <w:rsid w:val="00226EF1"/>
    <w:rsid w:val="00272FF2"/>
    <w:rsid w:val="00292322"/>
    <w:rsid w:val="002A7DBE"/>
    <w:rsid w:val="002D4138"/>
    <w:rsid w:val="003A79C2"/>
    <w:rsid w:val="003A7BD5"/>
    <w:rsid w:val="003C6E15"/>
    <w:rsid w:val="003D4178"/>
    <w:rsid w:val="00420047"/>
    <w:rsid w:val="004D6D34"/>
    <w:rsid w:val="004E707F"/>
    <w:rsid w:val="005320A2"/>
    <w:rsid w:val="00546A41"/>
    <w:rsid w:val="005529E5"/>
    <w:rsid w:val="00557CAD"/>
    <w:rsid w:val="0058175D"/>
    <w:rsid w:val="005862A4"/>
    <w:rsid w:val="005A0AAC"/>
    <w:rsid w:val="005A14B1"/>
    <w:rsid w:val="005B5627"/>
    <w:rsid w:val="005E191E"/>
    <w:rsid w:val="00626144"/>
    <w:rsid w:val="006947FC"/>
    <w:rsid w:val="006D0DF3"/>
    <w:rsid w:val="006D1F3A"/>
    <w:rsid w:val="00717214"/>
    <w:rsid w:val="0072540D"/>
    <w:rsid w:val="00733767"/>
    <w:rsid w:val="007A4931"/>
    <w:rsid w:val="007C7008"/>
    <w:rsid w:val="00803E28"/>
    <w:rsid w:val="00805803"/>
    <w:rsid w:val="008068EF"/>
    <w:rsid w:val="00874711"/>
    <w:rsid w:val="0088018D"/>
    <w:rsid w:val="00882AFC"/>
    <w:rsid w:val="008844CF"/>
    <w:rsid w:val="008A2DA4"/>
    <w:rsid w:val="008A41A8"/>
    <w:rsid w:val="008C7970"/>
    <w:rsid w:val="00971E03"/>
    <w:rsid w:val="009C4B45"/>
    <w:rsid w:val="009E1C91"/>
    <w:rsid w:val="00A52CAF"/>
    <w:rsid w:val="00A6043C"/>
    <w:rsid w:val="00A938F9"/>
    <w:rsid w:val="00A97CBD"/>
    <w:rsid w:val="00AC6DF8"/>
    <w:rsid w:val="00B67C95"/>
    <w:rsid w:val="00C720AB"/>
    <w:rsid w:val="00C827FE"/>
    <w:rsid w:val="00C90943"/>
    <w:rsid w:val="00CB36B7"/>
    <w:rsid w:val="00D41608"/>
    <w:rsid w:val="00D658BA"/>
    <w:rsid w:val="00DA1FFB"/>
    <w:rsid w:val="00DA6469"/>
    <w:rsid w:val="00DC3296"/>
    <w:rsid w:val="00E0147B"/>
    <w:rsid w:val="00E1541D"/>
    <w:rsid w:val="00E15607"/>
    <w:rsid w:val="00E31C63"/>
    <w:rsid w:val="00E61F2B"/>
    <w:rsid w:val="00E71971"/>
    <w:rsid w:val="00EC10B9"/>
    <w:rsid w:val="00EC55E0"/>
    <w:rsid w:val="00EF0E1D"/>
    <w:rsid w:val="00F56E00"/>
    <w:rsid w:val="00F67E35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63F1"/>
  <w15:chartTrackingRefBased/>
  <w15:docId w15:val="{57B02CD9-DF77-45D8-98FD-35D1A8D6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C91"/>
    <w:pPr>
      <w:autoSpaceDE w:val="0"/>
      <w:autoSpaceDN w:val="0"/>
      <w:adjustRightInd w:val="0"/>
      <w:spacing w:after="0" w:line="240" w:lineRule="auto"/>
    </w:pPr>
    <w:rPr>
      <w:rFonts w:ascii="YFJHOO+Symbol" w:eastAsia="YFJHOO+Symbol" w:cs="YFJHOO+Symbo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C79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A7BD5"/>
  </w:style>
  <w:style w:type="paragraph" w:styleId="NormalWeb">
    <w:name w:val="Normal (Web)"/>
    <w:basedOn w:val="Normal"/>
    <w:uiPriority w:val="99"/>
    <w:semiHidden/>
    <w:unhideWhenUsed/>
    <w:rsid w:val="0088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47"/>
  </w:style>
  <w:style w:type="character" w:styleId="PageNumber">
    <w:name w:val="page number"/>
    <w:basedOn w:val="DefaultParagraphFont"/>
    <w:uiPriority w:val="99"/>
    <w:semiHidden/>
    <w:unhideWhenUsed/>
    <w:rsid w:val="00420047"/>
  </w:style>
  <w:style w:type="paragraph" w:styleId="BalloonText">
    <w:name w:val="Balloon Text"/>
    <w:basedOn w:val="Normal"/>
    <w:link w:val="BalloonTextChar"/>
    <w:uiPriority w:val="99"/>
    <w:semiHidden/>
    <w:unhideWhenUsed/>
    <w:rsid w:val="00E156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Vujin</dc:creator>
  <cp:keywords/>
  <dc:description/>
  <cp:lastModifiedBy>Alexander Vujin</cp:lastModifiedBy>
  <cp:revision>4</cp:revision>
  <dcterms:created xsi:type="dcterms:W3CDTF">2020-05-07T16:00:00Z</dcterms:created>
  <dcterms:modified xsi:type="dcterms:W3CDTF">2020-05-14T16:06:00Z</dcterms:modified>
</cp:coreProperties>
</file>