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26C40" w14:textId="544ED438" w:rsidR="00D214F6" w:rsidRPr="00346EE4" w:rsidRDefault="00C5105E">
      <w:pPr>
        <w:rPr>
          <w:rFonts w:ascii="Arial" w:hAnsi="Arial" w:cs="Arial"/>
        </w:rPr>
      </w:pPr>
      <w:r w:rsidRPr="00346EE4">
        <w:rPr>
          <w:rFonts w:ascii="Arial" w:hAnsi="Arial" w:cs="Arial"/>
        </w:rPr>
        <w:t>Supplementary Figures.</w:t>
      </w:r>
    </w:p>
    <w:p w14:paraId="26C92B19" w14:textId="5431B43C" w:rsidR="00452272" w:rsidRDefault="00FD06B4" w:rsidP="006350B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1DC3BDD" wp14:editId="0C36433C">
            <wp:extent cx="3018049" cy="301804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nn_new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41" cy="30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85810" w14:textId="2749A671" w:rsidR="00452272" w:rsidRPr="00C5105E" w:rsidRDefault="00452272">
      <w:pPr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</w:pPr>
      <w:r w:rsidRPr="00C5105E">
        <w:rPr>
          <w:rFonts w:ascii="Arial" w:eastAsia="Times New Roman" w:hAnsi="Arial" w:cs="Arial"/>
          <w:b/>
          <w:bCs/>
          <w:snapToGrid w:val="0"/>
          <w:color w:val="000000"/>
          <w:sz w:val="16"/>
          <w:szCs w:val="16"/>
          <w:lang w:eastAsia="en-US" w:bidi="en-US"/>
        </w:rPr>
        <w:t xml:space="preserve">Figure S1. </w:t>
      </w:r>
      <w:bookmarkStart w:id="0" w:name="OLE_LINK43"/>
      <w:bookmarkStart w:id="1" w:name="OLE_LINK44"/>
      <w:r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 xml:space="preserve">Comparison between </w:t>
      </w:r>
      <w:r w:rsidR="0075095A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 xml:space="preserve">the </w:t>
      </w:r>
      <w:r w:rsidR="00113FF2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closed gaps</w:t>
      </w:r>
      <w:r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 xml:space="preserve"> </w:t>
      </w:r>
      <w:r w:rsidR="006350BB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identified by</w:t>
      </w:r>
      <w:r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 xml:space="preserve"> minimap2 and </w:t>
      </w:r>
      <w:r w:rsidR="006350BB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MUM</w:t>
      </w:r>
      <w:r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mer4</w:t>
      </w:r>
      <w:r w:rsidR="00736182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 xml:space="preserve"> </w:t>
      </w:r>
      <w:r w:rsidR="006350BB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on one individual (</w:t>
      </w:r>
      <w:r w:rsidR="00736182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NA24385</w:t>
      </w:r>
      <w:r w:rsidR="006350BB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)</w:t>
      </w:r>
      <w:r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.</w:t>
      </w:r>
      <w:bookmarkEnd w:id="0"/>
      <w:bookmarkEnd w:id="1"/>
      <w:r w:rsidR="00113FF2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 xml:space="preserve"> </w:t>
      </w:r>
    </w:p>
    <w:p w14:paraId="6562CCF6" w14:textId="01893DEF" w:rsidR="003E0EA0" w:rsidRDefault="003E0EA0"/>
    <w:p w14:paraId="013AE170" w14:textId="24D08331" w:rsidR="004F5593" w:rsidRDefault="004F5593">
      <w:r>
        <w:rPr>
          <w:rFonts w:hint="eastAsia"/>
          <w:noProof/>
        </w:rPr>
        <w:drawing>
          <wp:inline distT="0" distB="0" distL="0" distR="0" wp14:anchorId="6E45A3D9" wp14:editId="39507BC4">
            <wp:extent cx="5274310" cy="233426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S2_画板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F7AA1" w14:textId="7C7D75E1" w:rsidR="00FE13D3" w:rsidRPr="00C5105E" w:rsidRDefault="00477B61" w:rsidP="00C5105E">
      <w:pPr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</w:pPr>
      <w:r w:rsidRPr="00C5105E">
        <w:rPr>
          <w:rFonts w:ascii="Arial" w:eastAsia="Times New Roman" w:hAnsi="Arial" w:cs="Arial"/>
          <w:b/>
          <w:bCs/>
          <w:snapToGrid w:val="0"/>
          <w:color w:val="000000"/>
          <w:sz w:val="16"/>
          <w:szCs w:val="16"/>
          <w:lang w:eastAsia="en-US" w:bidi="en-US"/>
        </w:rPr>
        <w:t>Figure S</w:t>
      </w:r>
      <w:r w:rsidR="00452272" w:rsidRPr="00C5105E">
        <w:rPr>
          <w:rFonts w:ascii="Arial" w:eastAsia="Times New Roman" w:hAnsi="Arial" w:cs="Arial"/>
          <w:b/>
          <w:bCs/>
          <w:snapToGrid w:val="0"/>
          <w:color w:val="000000"/>
          <w:sz w:val="16"/>
          <w:szCs w:val="16"/>
          <w:lang w:eastAsia="en-US" w:bidi="en-US"/>
        </w:rPr>
        <w:t>2</w:t>
      </w:r>
      <w:r w:rsidRPr="00C5105E">
        <w:rPr>
          <w:rFonts w:ascii="Arial" w:eastAsia="Times New Roman" w:hAnsi="Arial" w:cs="Arial"/>
          <w:b/>
          <w:bCs/>
          <w:snapToGrid w:val="0"/>
          <w:color w:val="000000"/>
          <w:sz w:val="16"/>
          <w:szCs w:val="16"/>
          <w:lang w:eastAsia="en-US" w:bidi="en-US"/>
        </w:rPr>
        <w:t>.</w:t>
      </w:r>
      <w:r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 xml:space="preserve"> </w:t>
      </w:r>
      <w:r w:rsidR="00FE13D3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Non-redundant gap</w:t>
      </w:r>
      <w:r w:rsidR="00F73AF6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-</w:t>
      </w:r>
      <w:r w:rsidR="00FE13D3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closing sequences covered by unmapped reads from 279 samples. (</w:t>
      </w:r>
      <w:r w:rsidR="00BB3689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A</w:t>
      </w:r>
      <w:r w:rsidR="00FE13D3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 xml:space="preserve">) Heatmap showing </w:t>
      </w:r>
      <w:r w:rsidR="00F73AF6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 xml:space="preserve">breadth of </w:t>
      </w:r>
      <w:r w:rsidR="00FE13D3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coverage information of non-redundant sequences not in chromosome Y by unmapped reads from 279 samples. Horizontal axis represents the 279 samples. Vertical axis represents non-redundant gap-closing sequences; (</w:t>
      </w:r>
      <w:r w:rsidR="00BB3689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B</w:t>
      </w:r>
      <w:r w:rsidR="00FE13D3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) The first two principal components based on</w:t>
      </w:r>
      <w:r w:rsidR="00583733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 xml:space="preserve"> </w:t>
      </w:r>
      <w:r w:rsidR="00F73AF6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 xml:space="preserve">breadth of </w:t>
      </w:r>
      <w:r w:rsidR="00583733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coverage matric of the gap-</w:t>
      </w:r>
      <w:r w:rsidR="00F73AF6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>closing</w:t>
      </w:r>
      <w:r w:rsidR="00583733" w:rsidRPr="00C5105E">
        <w:rPr>
          <w:rFonts w:ascii="Arial" w:eastAsia="Times New Roman" w:hAnsi="Arial" w:cs="Arial"/>
          <w:snapToGrid w:val="0"/>
          <w:color w:val="000000"/>
          <w:sz w:val="16"/>
          <w:szCs w:val="16"/>
          <w:lang w:eastAsia="en-US" w:bidi="en-US"/>
        </w:rPr>
        <w:t xml:space="preserve"> sequences with a population-specific pattern among 279 samples from different regions.</w:t>
      </w:r>
    </w:p>
    <w:p w14:paraId="62A74D27" w14:textId="362E5D71" w:rsidR="00477B61" w:rsidRDefault="00477B61">
      <w:pPr>
        <w:rPr>
          <w:rFonts w:ascii="Palatino Linotype" w:eastAsia="Times New Roman" w:hAnsi="Palatino Linotype" w:cs="Times New Roman"/>
          <w:snapToGrid w:val="0"/>
          <w:color w:val="000000"/>
          <w:sz w:val="18"/>
          <w:szCs w:val="20"/>
          <w:lang w:eastAsia="en-US" w:bidi="en-US"/>
        </w:rPr>
      </w:pPr>
    </w:p>
    <w:p w14:paraId="2F0CB2DE" w14:textId="6975B804" w:rsidR="00BB3689" w:rsidRPr="00C5105E" w:rsidRDefault="000B698D" w:rsidP="00BB3689">
      <w:pPr>
        <w:pStyle w:val="MDPI61Supplementary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16BECEC" wp14:editId="5CB71F42">
            <wp:extent cx="5274310" cy="54279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2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Hlk36212526"/>
      <w:r w:rsidR="00BB3689" w:rsidRPr="00C5105E">
        <w:rPr>
          <w:rFonts w:ascii="Arial" w:hAnsi="Arial" w:cs="Arial"/>
          <w:b/>
          <w:bCs/>
          <w:sz w:val="16"/>
          <w:szCs w:val="16"/>
        </w:rPr>
        <w:t>Figure S</w:t>
      </w:r>
      <w:r w:rsidR="00452272" w:rsidRPr="00C5105E">
        <w:rPr>
          <w:rFonts w:ascii="Arial" w:hAnsi="Arial" w:cs="Arial"/>
          <w:b/>
          <w:bCs/>
          <w:sz w:val="16"/>
          <w:szCs w:val="16"/>
        </w:rPr>
        <w:t>3</w:t>
      </w:r>
      <w:r w:rsidR="00BB3689" w:rsidRPr="00C5105E">
        <w:rPr>
          <w:rFonts w:ascii="Arial" w:hAnsi="Arial" w:cs="Arial"/>
          <w:b/>
          <w:bCs/>
          <w:sz w:val="16"/>
          <w:szCs w:val="16"/>
        </w:rPr>
        <w:t xml:space="preserve">. </w:t>
      </w:r>
      <w:r w:rsidR="00BB3689" w:rsidRPr="00C5105E">
        <w:rPr>
          <w:rFonts w:ascii="Arial" w:hAnsi="Arial" w:cs="Arial"/>
          <w:sz w:val="16"/>
          <w:szCs w:val="16"/>
        </w:rPr>
        <w:t xml:space="preserve">Promoter regions associated with CpG islands predicted by </w:t>
      </w:r>
      <w:proofErr w:type="spellStart"/>
      <w:r w:rsidR="00BB3689" w:rsidRPr="00C5105E">
        <w:rPr>
          <w:rFonts w:ascii="Arial" w:hAnsi="Arial" w:cs="Arial"/>
          <w:sz w:val="16"/>
          <w:szCs w:val="16"/>
        </w:rPr>
        <w:t>CpGProD</w:t>
      </w:r>
      <w:proofErr w:type="spellEnd"/>
      <w:r w:rsidR="00BB3689" w:rsidRPr="00C5105E">
        <w:rPr>
          <w:rFonts w:ascii="Arial" w:hAnsi="Arial" w:cs="Arial"/>
          <w:sz w:val="16"/>
          <w:szCs w:val="16"/>
        </w:rPr>
        <w:t xml:space="preserve"> in non-reference gap-</w:t>
      </w:r>
      <w:r w:rsidR="00F73AF6">
        <w:rPr>
          <w:rFonts w:ascii="Arial" w:hAnsi="Arial" w:cs="Arial"/>
          <w:sz w:val="16"/>
          <w:szCs w:val="16"/>
        </w:rPr>
        <w:t>closing</w:t>
      </w:r>
      <w:r w:rsidR="00BB3689" w:rsidRPr="00C5105E">
        <w:rPr>
          <w:rFonts w:ascii="Arial" w:hAnsi="Arial" w:cs="Arial"/>
          <w:sz w:val="16"/>
          <w:szCs w:val="16"/>
        </w:rPr>
        <w:t xml:space="preserve"> sequences.</w:t>
      </w:r>
    </w:p>
    <w:bookmarkEnd w:id="2"/>
    <w:p w14:paraId="10A31564" w14:textId="6B6381A8" w:rsidR="00BB3689" w:rsidRPr="003E0EA0" w:rsidRDefault="00BB3689" w:rsidP="006350BB">
      <w:pPr>
        <w:pStyle w:val="MDPI61Supplementary"/>
        <w:jc w:val="center"/>
      </w:pPr>
    </w:p>
    <w:sectPr w:rsidR="00BB3689" w:rsidRPr="003E0E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60889" w14:textId="77777777" w:rsidR="009D68BA" w:rsidRDefault="009D68BA" w:rsidP="00E66EE6">
      <w:r>
        <w:separator/>
      </w:r>
    </w:p>
  </w:endnote>
  <w:endnote w:type="continuationSeparator" w:id="0">
    <w:p w14:paraId="4382DC97" w14:textId="77777777" w:rsidR="009D68BA" w:rsidRDefault="009D68BA" w:rsidP="00E6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E19D0" w14:textId="77777777" w:rsidR="009D68BA" w:rsidRDefault="009D68BA" w:rsidP="00E66EE6">
      <w:r>
        <w:separator/>
      </w:r>
    </w:p>
  </w:footnote>
  <w:footnote w:type="continuationSeparator" w:id="0">
    <w:p w14:paraId="217DA587" w14:textId="77777777" w:rsidR="009D68BA" w:rsidRDefault="009D68BA" w:rsidP="00E66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351"/>
    <w:rsid w:val="000708D4"/>
    <w:rsid w:val="000B698D"/>
    <w:rsid w:val="00113FF2"/>
    <w:rsid w:val="002C1F89"/>
    <w:rsid w:val="00346EE4"/>
    <w:rsid w:val="003C4E26"/>
    <w:rsid w:val="003E0EA0"/>
    <w:rsid w:val="00452272"/>
    <w:rsid w:val="00477B61"/>
    <w:rsid w:val="004F5593"/>
    <w:rsid w:val="00564703"/>
    <w:rsid w:val="00583733"/>
    <w:rsid w:val="005B39BB"/>
    <w:rsid w:val="006350BB"/>
    <w:rsid w:val="00736182"/>
    <w:rsid w:val="0075095A"/>
    <w:rsid w:val="008321E0"/>
    <w:rsid w:val="0086604B"/>
    <w:rsid w:val="008F43C6"/>
    <w:rsid w:val="00964351"/>
    <w:rsid w:val="009D68BA"/>
    <w:rsid w:val="00BB3689"/>
    <w:rsid w:val="00BC6A59"/>
    <w:rsid w:val="00C349D4"/>
    <w:rsid w:val="00C5105E"/>
    <w:rsid w:val="00C56670"/>
    <w:rsid w:val="00D15D31"/>
    <w:rsid w:val="00D214F6"/>
    <w:rsid w:val="00D93DF7"/>
    <w:rsid w:val="00E515EA"/>
    <w:rsid w:val="00E66EE6"/>
    <w:rsid w:val="00E81A18"/>
    <w:rsid w:val="00EF0E2A"/>
    <w:rsid w:val="00F73AF6"/>
    <w:rsid w:val="00F85D2E"/>
    <w:rsid w:val="00FA0D5A"/>
    <w:rsid w:val="00FD06B4"/>
    <w:rsid w:val="00FE13D3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23C0E"/>
  <w15:chartTrackingRefBased/>
  <w15:docId w15:val="{44B30676-39F9-48B6-9FD9-925054AD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EE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EE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6E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6EE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6EE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6EE6"/>
    <w:pPr>
      <w:widowControl w:val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6EE6"/>
    <w:rPr>
      <w:sz w:val="18"/>
      <w:szCs w:val="18"/>
    </w:rPr>
  </w:style>
  <w:style w:type="paragraph" w:customStyle="1" w:styleId="MDPI61Supplementary">
    <w:name w:val="MDPI_6.1_Supplementary"/>
    <w:basedOn w:val="a"/>
    <w:qFormat/>
    <w:rsid w:val="00FE13D3"/>
    <w:pPr>
      <w:adjustRightInd w:val="0"/>
      <w:snapToGrid w:val="0"/>
      <w:spacing w:before="240" w:line="200" w:lineRule="atLeast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tingting</dc:creator>
  <cp:keywords/>
  <dc:description/>
  <cp:lastModifiedBy>zhao tingting</cp:lastModifiedBy>
  <cp:revision>7</cp:revision>
  <dcterms:created xsi:type="dcterms:W3CDTF">2020-04-26T06:21:00Z</dcterms:created>
  <dcterms:modified xsi:type="dcterms:W3CDTF">2020-04-28T17:04:00Z</dcterms:modified>
</cp:coreProperties>
</file>