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F3" w:rsidRDefault="00C63CF3" w:rsidP="00C63CF3">
      <w:pPr>
        <w:pStyle w:val="msfiglegfirstline"/>
        <w:outlineLvl w:val="1"/>
      </w:pPr>
      <w:bookmarkStart w:id="0" w:name="_Hlk15550804"/>
      <w:proofErr w:type="gramStart"/>
      <w:r>
        <w:t>Supplemental Fig S1.</w:t>
      </w:r>
      <w:proofErr w:type="gramEnd"/>
      <w:r>
        <w:t xml:space="preserve"> The increased SBF binding in a </w:t>
      </w:r>
      <w:r w:rsidRPr="0090320E">
        <w:rPr>
          <w:i/>
        </w:rPr>
        <w:t>sin4</w:t>
      </w:r>
      <w:r>
        <w:t xml:space="preserve"> mutant persists during the cell cycle. </w:t>
      </w:r>
    </w:p>
    <w:p w:rsidR="00C63CF3" w:rsidRDefault="00C63CF3" w:rsidP="00C63CF3">
      <w:pPr>
        <w:pStyle w:val="msfigurebodytext"/>
      </w:pPr>
      <w:r>
        <w:t xml:space="preserve">Wild type (solid lines) and </w:t>
      </w:r>
      <w:r w:rsidRPr="0090320E">
        <w:rPr>
          <w:i/>
        </w:rPr>
        <w:t>sin4</w:t>
      </w:r>
      <w:r>
        <w:t xml:space="preserve"> (dotted lines) cells with a </w:t>
      </w:r>
      <w:r w:rsidRPr="004379C0">
        <w:rPr>
          <w:i/>
        </w:rPr>
        <w:t>GALp</w:t>
      </w:r>
      <w:proofErr w:type="gramStart"/>
      <w:r w:rsidRPr="004379C0">
        <w:rPr>
          <w:i/>
        </w:rPr>
        <w:t>:CDC20</w:t>
      </w:r>
      <w:proofErr w:type="gramEnd"/>
      <w:r w:rsidRPr="004379C0">
        <w:t xml:space="preserve"> </w:t>
      </w:r>
      <w:r>
        <w:t xml:space="preserve">allele and a </w:t>
      </w:r>
      <w:bookmarkEnd w:id="0"/>
      <w:r>
        <w:t xml:space="preserve">Swi4-V5 epitope tag were synchronized by galactose withdrawal and re-addition, and factor binding was measured by </w:t>
      </w:r>
      <w:proofErr w:type="spellStart"/>
      <w:r>
        <w:t>ChIP</w:t>
      </w:r>
      <w:proofErr w:type="spellEnd"/>
      <w:r>
        <w:t xml:space="preserve"> during the cell cycle. The </w:t>
      </w:r>
      <w:proofErr w:type="spellStart"/>
      <w:r>
        <w:t>ChIP</w:t>
      </w:r>
      <w:proofErr w:type="spellEnd"/>
      <w:r>
        <w:t xml:space="preserve"> signal is plotted as a function of time after release from the G2/M arrest. SBF binding was measured to the left (blue) or the right (red) parts of URS2, using the primers indicated on the diagram. </w:t>
      </w:r>
    </w:p>
    <w:p w:rsidR="00C63CF3" w:rsidRDefault="00C63CF3" w:rsidP="00C63CF3">
      <w:pPr>
        <w:pStyle w:val="msfigurebodytext"/>
      </w:pPr>
    </w:p>
    <w:p w:rsidR="00C63CF3" w:rsidRDefault="00C63CF3" w:rsidP="00C63CF3">
      <w:pPr>
        <w:pStyle w:val="msfiglegfirstline"/>
        <w:outlineLvl w:val="1"/>
      </w:pPr>
      <w:bookmarkStart w:id="1" w:name="_Hlk15551327"/>
      <w:proofErr w:type="gramStart"/>
      <w:r>
        <w:t>Supplemental Fig S2.</w:t>
      </w:r>
      <w:proofErr w:type="gramEnd"/>
      <w:r>
        <w:t xml:space="preserve"> </w:t>
      </w:r>
      <w:proofErr w:type="gramStart"/>
      <w:r w:rsidRPr="0090320E">
        <w:rPr>
          <w:i/>
        </w:rPr>
        <w:t>sin4</w:t>
      </w:r>
      <w:proofErr w:type="gramEnd"/>
      <w:r>
        <w:t xml:space="preserve"> and </w:t>
      </w:r>
      <w:r>
        <w:rPr>
          <w:i/>
        </w:rPr>
        <w:t>ash1</w:t>
      </w:r>
      <w:r w:rsidRPr="00A33977">
        <w:t xml:space="preserve"> </w:t>
      </w:r>
      <w:r>
        <w:t xml:space="preserve">mutations additively increase </w:t>
      </w:r>
      <w:r w:rsidRPr="00A33977">
        <w:rPr>
          <w:i/>
        </w:rPr>
        <w:t>HO</w:t>
      </w:r>
      <w:r w:rsidRPr="00A33977">
        <w:t xml:space="preserve"> expression</w:t>
      </w:r>
      <w:r>
        <w:t xml:space="preserve">. </w:t>
      </w:r>
    </w:p>
    <w:p w:rsidR="00C63CF3" w:rsidRDefault="00C63CF3" w:rsidP="00C63CF3">
      <w:pPr>
        <w:pStyle w:val="msfigurebodytext"/>
      </w:pPr>
      <w:r w:rsidRPr="005B5B8B">
        <w:rPr>
          <w:i/>
        </w:rPr>
        <w:t>HO</w:t>
      </w:r>
      <w:r w:rsidRPr="005B5B8B">
        <w:t xml:space="preserve"> mRNA levels were measured for </w:t>
      </w:r>
      <w:r>
        <w:t xml:space="preserve">the </w:t>
      </w:r>
      <w:r w:rsidRPr="005B5B8B">
        <w:t xml:space="preserve">various </w:t>
      </w:r>
      <w:r>
        <w:t xml:space="preserve">mutant </w:t>
      </w:r>
      <w:bookmarkStart w:id="2" w:name="_Hlk15559518"/>
      <w:r w:rsidRPr="0090320E">
        <w:rPr>
          <w:i/>
        </w:rPr>
        <w:t>HO</w:t>
      </w:r>
      <w:r>
        <w:t xml:space="preserve"> </w:t>
      </w:r>
      <w:bookmarkEnd w:id="2"/>
      <w:r w:rsidRPr="005B5B8B">
        <w:t>promoters</w:t>
      </w:r>
      <w:r>
        <w:t xml:space="preserve"> indicated on the </w:t>
      </w:r>
      <w:bookmarkEnd w:id="1"/>
      <w:r>
        <w:t xml:space="preserve">left, in either wild type or </w:t>
      </w:r>
      <w:bookmarkStart w:id="3" w:name="_Hlk15559514"/>
      <w:r w:rsidRPr="0024662F">
        <w:rPr>
          <w:i/>
        </w:rPr>
        <w:t>sin4</w:t>
      </w:r>
      <w:r>
        <w:t xml:space="preserve"> mutants</w:t>
      </w:r>
      <w:bookmarkEnd w:id="3"/>
      <w:r>
        <w:t xml:space="preserve">. The error </w:t>
      </w:r>
      <w:r w:rsidRPr="005F7C76">
        <w:t>bars reflect the standard deviation of</w:t>
      </w:r>
      <w:r>
        <w:t xml:space="preserve"> two </w:t>
      </w:r>
      <w:r w:rsidRPr="005F7C76">
        <w:t>biological samples.</w:t>
      </w:r>
      <w:r>
        <w:t xml:space="preserve"> </w:t>
      </w:r>
    </w:p>
    <w:p w:rsidR="00C63CF3" w:rsidRDefault="00C63CF3" w:rsidP="00C63CF3">
      <w:pPr>
        <w:pStyle w:val="msfigurebodytext"/>
      </w:pPr>
      <w:bookmarkStart w:id="4" w:name="_Hlk15559547"/>
    </w:p>
    <w:p w:rsidR="00C63CF3" w:rsidRDefault="00C63CF3" w:rsidP="00C63CF3">
      <w:pPr>
        <w:pStyle w:val="msfiglegfirstline"/>
        <w:outlineLvl w:val="1"/>
      </w:pPr>
      <w:bookmarkStart w:id="5" w:name="_Hlk15559452"/>
      <w:bookmarkEnd w:id="4"/>
      <w:proofErr w:type="gramStart"/>
      <w:r>
        <w:t>Supplemental Fig S3.</w:t>
      </w:r>
      <w:proofErr w:type="gramEnd"/>
      <w:r>
        <w:t xml:space="preserve"> The Srb4 subunit of the Head module and the Nut1 subunit of the Middle module of Mediator are not recruited to </w:t>
      </w:r>
      <w:bookmarkStart w:id="6" w:name="_Hlk15559715"/>
      <w:r w:rsidRPr="0090320E">
        <w:rPr>
          <w:i/>
        </w:rPr>
        <w:t>HO</w:t>
      </w:r>
      <w:r>
        <w:rPr>
          <w:i/>
        </w:rPr>
        <w:t xml:space="preserve"> </w:t>
      </w:r>
      <w:r w:rsidRPr="00EF6103">
        <w:t>URS1 and URS2</w:t>
      </w:r>
      <w:r>
        <w:t xml:space="preserve"> </w:t>
      </w:r>
      <w:bookmarkEnd w:id="6"/>
      <w:r>
        <w:t xml:space="preserve">in a </w:t>
      </w:r>
      <w:bookmarkStart w:id="7" w:name="_Hlk15559711"/>
      <w:r w:rsidRPr="0024662F">
        <w:rPr>
          <w:i/>
        </w:rPr>
        <w:t>sin4</w:t>
      </w:r>
      <w:r>
        <w:t xml:space="preserve"> mutant</w:t>
      </w:r>
      <w:bookmarkEnd w:id="7"/>
      <w:r>
        <w:t xml:space="preserve">. </w:t>
      </w:r>
    </w:p>
    <w:p w:rsidR="00C63CF3" w:rsidRDefault="00C63CF3" w:rsidP="00C63CF3">
      <w:pPr>
        <w:pStyle w:val="msfigurebodytext"/>
      </w:pPr>
      <w:bookmarkStart w:id="8" w:name="_Hlk37230887"/>
      <w:r w:rsidRPr="002E4A13">
        <w:rPr>
          <w:b/>
        </w:rPr>
        <w:t>A.</w:t>
      </w:r>
      <w:r>
        <w:rPr>
          <w:b/>
        </w:rPr>
        <w:t xml:space="preserve"> </w:t>
      </w:r>
      <w:proofErr w:type="spellStart"/>
      <w:r>
        <w:t>ChIP</w:t>
      </w:r>
      <w:proofErr w:type="spellEnd"/>
      <w:r>
        <w:t xml:space="preserve"> assays were used to measure binding of Gal11-V5, Nut1-Flag, and Srb4-Myc to </w:t>
      </w:r>
      <w:r w:rsidRPr="0090320E">
        <w:rPr>
          <w:i/>
        </w:rPr>
        <w:t>HO</w:t>
      </w:r>
      <w:r>
        <w:t xml:space="preserve"> URS1 and URS2 in wild type and a</w:t>
      </w:r>
      <w:r w:rsidRPr="00D84486">
        <w:rPr>
          <w:i/>
        </w:rPr>
        <w:t xml:space="preserve"> </w:t>
      </w:r>
      <w:r w:rsidRPr="0024662F">
        <w:rPr>
          <w:i/>
        </w:rPr>
        <w:t>sin4</w:t>
      </w:r>
      <w:r>
        <w:t xml:space="preserve"> mutant. The error </w:t>
      </w:r>
      <w:r w:rsidRPr="005F7C76">
        <w:t>bars reflect the standard deviation of</w:t>
      </w:r>
      <w:r>
        <w:t xml:space="preserve"> three </w:t>
      </w:r>
      <w:r w:rsidRPr="005F7C76">
        <w:t>biological samples.</w:t>
      </w:r>
      <w:r>
        <w:t xml:space="preserve"> </w:t>
      </w:r>
      <w:proofErr w:type="gramStart"/>
      <w:r w:rsidRPr="006E6E55">
        <w:t>*</w:t>
      </w:r>
      <w:r w:rsidRPr="006E6E55">
        <w:rPr>
          <w:i/>
        </w:rPr>
        <w:t>p</w:t>
      </w:r>
      <w:r w:rsidRPr="006E6E55">
        <w:t xml:space="preserve"> &lt; 0.05</w:t>
      </w:r>
      <w:r>
        <w:t>, **</w:t>
      </w:r>
      <w:r>
        <w:rPr>
          <w:i/>
        </w:rPr>
        <w:t>p</w:t>
      </w:r>
      <w:r>
        <w:t xml:space="preserve"> &lt; 0.01.</w:t>
      </w:r>
      <w:proofErr w:type="gramEnd"/>
      <w:r>
        <w:t xml:space="preserve"> </w:t>
      </w:r>
    </w:p>
    <w:bookmarkEnd w:id="8"/>
    <w:p w:rsidR="00C63CF3" w:rsidRDefault="00C63CF3" w:rsidP="00C63CF3">
      <w:pPr>
        <w:pStyle w:val="msfigurebodytext"/>
      </w:pPr>
      <w:r>
        <w:rPr>
          <w:b/>
        </w:rPr>
        <w:t>B</w:t>
      </w:r>
      <w:r w:rsidRPr="00950D83">
        <w:rPr>
          <w:b/>
        </w:rPr>
        <w:t>.</w:t>
      </w:r>
      <w:r>
        <w:rPr>
          <w:b/>
        </w:rPr>
        <w:t xml:space="preserve"> </w:t>
      </w:r>
      <w:proofErr w:type="spellStart"/>
      <w:r>
        <w:t>ChIP</w:t>
      </w:r>
      <w:proofErr w:type="spellEnd"/>
      <w:r>
        <w:t xml:space="preserve"> assays were used to measure binding of Nut1-Flag and Srb4-Myc to the </w:t>
      </w:r>
      <w:r w:rsidRPr="0090320E">
        <w:rPr>
          <w:i/>
        </w:rPr>
        <w:t>HO</w:t>
      </w:r>
      <w:r>
        <w:t xml:space="preserve"> TATA region in wild type and a</w:t>
      </w:r>
      <w:r w:rsidRPr="00D84486">
        <w:rPr>
          <w:i/>
        </w:rPr>
        <w:t xml:space="preserve"> </w:t>
      </w:r>
      <w:r w:rsidRPr="0024662F">
        <w:rPr>
          <w:i/>
        </w:rPr>
        <w:t>sin4</w:t>
      </w:r>
      <w:r>
        <w:t xml:space="preserve"> mutant. The error </w:t>
      </w:r>
      <w:r w:rsidRPr="005F7C76">
        <w:t>bars reflect the standard deviation of</w:t>
      </w:r>
      <w:r>
        <w:t xml:space="preserve"> three </w:t>
      </w:r>
      <w:r w:rsidRPr="005F7C76">
        <w:t>biological samples.</w:t>
      </w:r>
      <w:r>
        <w:t xml:space="preserve"> </w:t>
      </w:r>
      <w:proofErr w:type="gramStart"/>
      <w:r w:rsidRPr="006E6E55">
        <w:t>*</w:t>
      </w:r>
      <w:r w:rsidRPr="006E6E55">
        <w:rPr>
          <w:i/>
        </w:rPr>
        <w:t>p</w:t>
      </w:r>
      <w:r w:rsidRPr="006E6E55">
        <w:t xml:space="preserve"> &lt; 0.05</w:t>
      </w:r>
      <w:r>
        <w:t>.</w:t>
      </w:r>
      <w:proofErr w:type="gramEnd"/>
      <w:r>
        <w:t xml:space="preserve"> </w:t>
      </w:r>
    </w:p>
    <w:p w:rsidR="00C63CF3" w:rsidRDefault="00C63CF3" w:rsidP="00C63CF3">
      <w:pPr>
        <w:pStyle w:val="msfigurebodytext"/>
      </w:pPr>
    </w:p>
    <w:p w:rsidR="00C63CF3" w:rsidRDefault="00C63CF3" w:rsidP="00C63CF3">
      <w:pPr>
        <w:pStyle w:val="msfiglegfirstline"/>
        <w:outlineLvl w:val="1"/>
      </w:pPr>
      <w:bookmarkStart w:id="9" w:name="_Hlk36644159"/>
      <w:bookmarkEnd w:id="5"/>
      <w:proofErr w:type="gramStart"/>
      <w:r>
        <w:t>Supplemental Fig S4.</w:t>
      </w:r>
      <w:proofErr w:type="gramEnd"/>
      <w:r>
        <w:t xml:space="preserve"> The </w:t>
      </w:r>
      <w:r w:rsidRPr="0090320E">
        <w:rPr>
          <w:i/>
        </w:rPr>
        <w:t>sin4</w:t>
      </w:r>
      <w:r>
        <w:t xml:space="preserve"> </w:t>
      </w:r>
      <w:r w:rsidRPr="00B12B69">
        <w:t xml:space="preserve">suppression of </w:t>
      </w:r>
      <w:r w:rsidRPr="0090320E">
        <w:rPr>
          <w:i/>
        </w:rPr>
        <w:t>HO</w:t>
      </w:r>
      <w:r>
        <w:t xml:space="preserve"> </w:t>
      </w:r>
      <w:r w:rsidRPr="00B12B69">
        <w:t xml:space="preserve">expression is dependent </w:t>
      </w:r>
      <w:r>
        <w:t xml:space="preserve">on the </w:t>
      </w:r>
      <w:r w:rsidRPr="004111A5">
        <w:rPr>
          <w:i/>
        </w:rPr>
        <w:t>PGD1</w:t>
      </w:r>
      <w:r w:rsidRPr="00A33977">
        <w:t xml:space="preserve"> and </w:t>
      </w:r>
      <w:r w:rsidRPr="000D4E0C">
        <w:rPr>
          <w:i/>
        </w:rPr>
        <w:t>MED2</w:t>
      </w:r>
      <w:r>
        <w:t xml:space="preserve"> tail subunits. </w:t>
      </w:r>
    </w:p>
    <w:p w:rsidR="00C63CF3" w:rsidRDefault="00C63CF3" w:rsidP="00C63CF3">
      <w:pPr>
        <w:pStyle w:val="msfigurebodytext"/>
        <w:rPr>
          <w:i/>
        </w:rPr>
      </w:pPr>
      <w:r w:rsidRPr="005B5B8B">
        <w:rPr>
          <w:i/>
        </w:rPr>
        <w:t>HO</w:t>
      </w:r>
      <w:r w:rsidRPr="005B5B8B">
        <w:t xml:space="preserve"> mRNA levels were measured </w:t>
      </w:r>
      <w:r>
        <w:t xml:space="preserve">in the indicated strains. The error </w:t>
      </w:r>
      <w:r w:rsidRPr="005F7C76">
        <w:t xml:space="preserve">bars reflect the </w:t>
      </w:r>
      <w:bookmarkEnd w:id="9"/>
      <w:r w:rsidRPr="005F7C76">
        <w:t>standard deviation of</w:t>
      </w:r>
      <w:r>
        <w:t xml:space="preserve"> two </w:t>
      </w:r>
      <w:r w:rsidRPr="005F7C76">
        <w:t>biological samples</w:t>
      </w:r>
      <w:r>
        <w:t xml:space="preserve">. </w:t>
      </w:r>
    </w:p>
    <w:p w:rsidR="00C63CF3" w:rsidRDefault="00C63CF3" w:rsidP="00C63CF3">
      <w:pPr>
        <w:pStyle w:val="msfigurebodytext"/>
        <w:rPr>
          <w:i/>
        </w:rPr>
      </w:pPr>
    </w:p>
    <w:p w:rsidR="00C63CF3" w:rsidRDefault="00C63CF3" w:rsidP="00C63CF3">
      <w:pPr>
        <w:pStyle w:val="msfiglegfirstline"/>
        <w:outlineLvl w:val="1"/>
      </w:pPr>
      <w:proofErr w:type="gramStart"/>
      <w:r>
        <w:t>Supplemental Fig S5.</w:t>
      </w:r>
      <w:proofErr w:type="gramEnd"/>
      <w:r>
        <w:t xml:space="preserve"> </w:t>
      </w:r>
      <w:r w:rsidRPr="003C34A6">
        <w:t>Movies of fluorescently labeled cells used for single cell analysis</w:t>
      </w:r>
      <w:r>
        <w:t xml:space="preserve">. </w:t>
      </w:r>
    </w:p>
    <w:p w:rsidR="00C63CF3" w:rsidRDefault="00C63CF3" w:rsidP="00C63CF3">
      <w:pPr>
        <w:pStyle w:val="msfigurebodytext"/>
      </w:pPr>
      <w:proofErr w:type="gramStart"/>
      <w:r>
        <w:t xml:space="preserve">Movies showing expression of a destabilized GFP protein from the </w:t>
      </w:r>
      <w:r w:rsidRPr="001C338E">
        <w:rPr>
          <w:i/>
        </w:rPr>
        <w:t>HO</w:t>
      </w:r>
      <w:r>
        <w:t xml:space="preserve"> promoter (</w:t>
      </w:r>
      <w:bookmarkStart w:id="10" w:name="_Hlk36645199"/>
      <w:r w:rsidRPr="001C338E">
        <w:rPr>
          <w:i/>
        </w:rPr>
        <w:t>HO</w:t>
      </w:r>
      <w:bookmarkEnd w:id="10"/>
      <w:r w:rsidRPr="001C338E">
        <w:rPr>
          <w:i/>
        </w:rPr>
        <w:t>-GFP</w:t>
      </w:r>
      <w:r>
        <w:t xml:space="preserve"> in green)</w:t>
      </w:r>
      <w:r w:rsidRPr="00924BC0">
        <w:t xml:space="preserve"> in live yeast cells over time (2 mov</w:t>
      </w:r>
      <w:r>
        <w:t>ies for each strain).</w:t>
      </w:r>
      <w:proofErr w:type="gramEnd"/>
      <w:r>
        <w:t xml:space="preserve"> Myo1-mCherry (red) forms a ring at the bud neck between bud emergence and cytokinesis, and serves as a cell cycle progression</w:t>
      </w:r>
      <w:r w:rsidRPr="001C338E">
        <w:t xml:space="preserve"> </w:t>
      </w:r>
      <w:r>
        <w:t xml:space="preserve">marker. </w:t>
      </w:r>
      <w:r w:rsidRPr="00924BC0">
        <w:t xml:space="preserve">Different movies can have different excitation light </w:t>
      </w:r>
      <w:proofErr w:type="gramStart"/>
      <w:r w:rsidRPr="00924BC0">
        <w:t>settings,</w:t>
      </w:r>
      <w:proofErr w:type="gramEnd"/>
      <w:r w:rsidRPr="00924BC0">
        <w:t xml:space="preserve"> and the intensity of the light source changes over time, making it difficult to judge the intensity of expression visually.</w:t>
      </w:r>
      <w:r>
        <w:t xml:space="preserve"> </w:t>
      </w:r>
      <w:r w:rsidRPr="00924BC0">
        <w:t xml:space="preserve">Importantly, for each mutant strain imaged, a </w:t>
      </w:r>
      <w:r>
        <w:t>WT</w:t>
      </w:r>
      <w:r w:rsidRPr="00924BC0">
        <w:t xml:space="preserve"> control was imaged at the same time and used to normalize the expression level.</w:t>
      </w:r>
      <w:r>
        <w:t xml:space="preserve"> </w:t>
      </w:r>
      <w:r w:rsidRPr="00924BC0">
        <w:t xml:space="preserve">We also varied the frame rate for each strain: for </w:t>
      </w:r>
      <w:r>
        <w:t>WT</w:t>
      </w:r>
      <w:r w:rsidRPr="00924BC0">
        <w:t xml:space="preserve"> strain, we took one image every 4 min; for </w:t>
      </w:r>
      <w:r w:rsidRPr="0044630F">
        <w:rPr>
          <w:i/>
        </w:rPr>
        <w:t>gcn5</w:t>
      </w:r>
      <w:r w:rsidRPr="00924BC0">
        <w:t xml:space="preserve">, </w:t>
      </w:r>
      <w:r w:rsidRPr="0044630F">
        <w:rPr>
          <w:i/>
        </w:rPr>
        <w:t>gcn5 sin4</w:t>
      </w:r>
      <w:r w:rsidRPr="00924BC0">
        <w:t xml:space="preserve">, </w:t>
      </w:r>
      <w:r w:rsidRPr="0044630F">
        <w:rPr>
          <w:i/>
        </w:rPr>
        <w:t>sin4</w:t>
      </w:r>
      <w:r w:rsidRPr="00924BC0">
        <w:t xml:space="preserve">, </w:t>
      </w:r>
      <w:r w:rsidRPr="0044630F">
        <w:rPr>
          <w:i/>
        </w:rPr>
        <w:t>swi2</w:t>
      </w:r>
      <w:r w:rsidRPr="00924BC0">
        <w:t>,</w:t>
      </w:r>
      <w:r>
        <w:t xml:space="preserve"> and</w:t>
      </w:r>
      <w:r w:rsidRPr="00924BC0">
        <w:t xml:space="preserve"> </w:t>
      </w:r>
      <w:r w:rsidRPr="0044630F">
        <w:rPr>
          <w:i/>
        </w:rPr>
        <w:t>swi2 sin4</w:t>
      </w:r>
      <w:r w:rsidRPr="00924BC0">
        <w:t xml:space="preserve"> strains, this number is 5, 6, 6,</w:t>
      </w:r>
      <w:r>
        <w:t xml:space="preserve"> </w:t>
      </w:r>
      <w:r w:rsidRPr="00924BC0">
        <w:t xml:space="preserve">4, </w:t>
      </w:r>
      <w:r>
        <w:t xml:space="preserve">and </w:t>
      </w:r>
      <w:r w:rsidRPr="00924BC0">
        <w:t>4</w:t>
      </w:r>
      <w:r>
        <w:t xml:space="preserve"> </w:t>
      </w:r>
      <w:r w:rsidRPr="00924BC0">
        <w:t>min respectively.  For some slow-growing strains, we reduce</w:t>
      </w:r>
      <w:r>
        <w:t>d</w:t>
      </w:r>
      <w:r w:rsidRPr="00924BC0">
        <w:t xml:space="preserve"> the frame rate to minimize the light damage to the cells.</w:t>
      </w:r>
    </w:p>
    <w:p w:rsidR="00C63CF3" w:rsidRPr="00111A96" w:rsidRDefault="00C63CF3" w:rsidP="00C63CF3">
      <w:pPr>
        <w:pStyle w:val="msfigurebodytext"/>
      </w:pPr>
    </w:p>
    <w:p w:rsidR="0024608F" w:rsidRDefault="0024608F">
      <w:bookmarkStart w:id="11" w:name="_GoBack"/>
      <w:bookmarkEnd w:id="11"/>
    </w:p>
    <w:sectPr w:rsidR="0024608F" w:rsidSect="00C315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F3"/>
    <w:rsid w:val="0024608F"/>
    <w:rsid w:val="007079F0"/>
    <w:rsid w:val="00771E4C"/>
    <w:rsid w:val="00C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figlegfirstline">
    <w:name w:val="ms figleg first line"/>
    <w:basedOn w:val="Normal"/>
    <w:rsid w:val="00C63CF3"/>
    <w:pPr>
      <w:keepNext/>
      <w:spacing w:after="0" w:line="480" w:lineRule="atLeast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msfigurebodytext">
    <w:name w:val="ms figure body text"/>
    <w:basedOn w:val="Normal"/>
    <w:rsid w:val="00C63CF3"/>
    <w:pPr>
      <w:spacing w:after="0" w:line="480" w:lineRule="atLeast"/>
    </w:pPr>
    <w:rPr>
      <w:rFonts w:ascii="Times" w:eastAsia="Times New Roman" w:hAnsi="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figlegfirstline">
    <w:name w:val="ms figleg first line"/>
    <w:basedOn w:val="Normal"/>
    <w:rsid w:val="00C63CF3"/>
    <w:pPr>
      <w:keepNext/>
      <w:spacing w:after="0" w:line="480" w:lineRule="atLeast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msfigurebodytext">
    <w:name w:val="ms figure body text"/>
    <w:basedOn w:val="Normal"/>
    <w:rsid w:val="00C63CF3"/>
    <w:pPr>
      <w:spacing w:after="0" w:line="480" w:lineRule="atLeast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Editor</dc:creator>
  <cp:lastModifiedBy>Copy Editor</cp:lastModifiedBy>
  <cp:revision>1</cp:revision>
  <dcterms:created xsi:type="dcterms:W3CDTF">2020-04-23T13:12:00Z</dcterms:created>
  <dcterms:modified xsi:type="dcterms:W3CDTF">2020-04-23T13:13:00Z</dcterms:modified>
</cp:coreProperties>
</file>