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12A4" w14:textId="4BFF4FE2" w:rsidR="00B15BCE" w:rsidRDefault="005226AC">
      <w:r>
        <w:rPr>
          <w:noProof/>
        </w:rPr>
        <w:drawing>
          <wp:inline distT="0" distB="0" distL="0" distR="0" wp14:anchorId="4D1FB78A" wp14:editId="31F5C8B5">
            <wp:extent cx="5274310" cy="33623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64D39" w14:textId="77777777" w:rsidR="005226AC" w:rsidRPr="003D1E47" w:rsidRDefault="005226AC" w:rsidP="005226AC">
      <w:pPr>
        <w:rPr>
          <w:rFonts w:ascii="Arial" w:hAnsi="Arial" w:cs="Arial"/>
          <w:sz w:val="20"/>
          <w:szCs w:val="20"/>
        </w:rPr>
      </w:pPr>
      <w:r w:rsidRPr="003D1E47">
        <w:rPr>
          <w:rFonts w:ascii="Arial" w:hAnsi="Arial" w:cs="Arial"/>
          <w:b/>
          <w:sz w:val="20"/>
          <w:szCs w:val="20"/>
        </w:rPr>
        <w:t>Figure S5. Verification of the construction of overexpressed strains.</w:t>
      </w:r>
      <w:r w:rsidRPr="003D1E47">
        <w:rPr>
          <w:rFonts w:ascii="Arial" w:hAnsi="Arial" w:cs="Arial"/>
          <w:sz w:val="20"/>
          <w:szCs w:val="20"/>
        </w:rPr>
        <w:t xml:space="preserve"> The detection of the mRNA expression levels of (A) </w:t>
      </w:r>
      <w:proofErr w:type="spellStart"/>
      <w:r w:rsidRPr="003D1E47">
        <w:rPr>
          <w:rFonts w:ascii="Arial" w:hAnsi="Arial" w:cs="Arial"/>
          <w:i/>
          <w:sz w:val="20"/>
          <w:szCs w:val="20"/>
        </w:rPr>
        <w:t>acnA</w:t>
      </w:r>
      <w:proofErr w:type="spellEnd"/>
      <w:r w:rsidRPr="003D1E47">
        <w:rPr>
          <w:rFonts w:ascii="Arial" w:hAnsi="Arial" w:cs="Arial"/>
          <w:i/>
          <w:sz w:val="20"/>
          <w:szCs w:val="20"/>
        </w:rPr>
        <w:t xml:space="preserve"> </w:t>
      </w:r>
      <w:r w:rsidRPr="003D1E47">
        <w:rPr>
          <w:rFonts w:ascii="Arial" w:hAnsi="Arial" w:cs="Arial"/>
          <w:sz w:val="20"/>
          <w:szCs w:val="20"/>
        </w:rPr>
        <w:t xml:space="preserve">and (B) </w:t>
      </w:r>
      <w:proofErr w:type="spellStart"/>
      <w:r w:rsidRPr="003D1E47">
        <w:rPr>
          <w:rFonts w:ascii="Arial" w:hAnsi="Arial" w:cs="Arial"/>
          <w:i/>
          <w:sz w:val="20"/>
          <w:szCs w:val="20"/>
        </w:rPr>
        <w:t>paxB</w:t>
      </w:r>
      <w:proofErr w:type="spellEnd"/>
      <w:r w:rsidRPr="003D1E47">
        <w:rPr>
          <w:rFonts w:ascii="Arial" w:hAnsi="Arial" w:cs="Arial"/>
          <w:sz w:val="20"/>
          <w:szCs w:val="20"/>
        </w:rPr>
        <w:t xml:space="preserve"> in the related strains via real-time PCR. </w:t>
      </w:r>
    </w:p>
    <w:p w14:paraId="1CA88132" w14:textId="77777777" w:rsidR="005226AC" w:rsidRPr="005226AC" w:rsidRDefault="005226AC">
      <w:pPr>
        <w:rPr>
          <w:rFonts w:hint="eastAsia"/>
        </w:rPr>
      </w:pPr>
    </w:p>
    <w:sectPr w:rsidR="005226AC" w:rsidRPr="00522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58540" w14:textId="77777777" w:rsidR="00226471" w:rsidRDefault="00226471" w:rsidP="005226AC">
      <w:r>
        <w:separator/>
      </w:r>
    </w:p>
  </w:endnote>
  <w:endnote w:type="continuationSeparator" w:id="0">
    <w:p w14:paraId="537F884D" w14:textId="77777777" w:rsidR="00226471" w:rsidRDefault="00226471" w:rsidP="0052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72CC" w14:textId="77777777" w:rsidR="00226471" w:rsidRDefault="00226471" w:rsidP="005226AC">
      <w:r>
        <w:separator/>
      </w:r>
    </w:p>
  </w:footnote>
  <w:footnote w:type="continuationSeparator" w:id="0">
    <w:p w14:paraId="5A3A6C18" w14:textId="77777777" w:rsidR="00226471" w:rsidRDefault="00226471" w:rsidP="00522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CE"/>
    <w:rsid w:val="00226471"/>
    <w:rsid w:val="003D1E47"/>
    <w:rsid w:val="005226AC"/>
    <w:rsid w:val="008069E5"/>
    <w:rsid w:val="00B1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19288"/>
  <w15:chartTrackingRefBased/>
  <w15:docId w15:val="{D639AA03-E66A-4953-AD5C-CA928CF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6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小钢</dc:creator>
  <cp:keywords/>
  <dc:description/>
  <cp:lastModifiedBy>周 小钢</cp:lastModifiedBy>
  <cp:revision>5</cp:revision>
  <dcterms:created xsi:type="dcterms:W3CDTF">2020-04-21T06:12:00Z</dcterms:created>
  <dcterms:modified xsi:type="dcterms:W3CDTF">2020-04-21T06:19:00Z</dcterms:modified>
</cp:coreProperties>
</file>