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BA16" w14:textId="5A699964" w:rsidR="00FD11DB" w:rsidRDefault="00B85604">
      <w:r>
        <w:rPr>
          <w:noProof/>
        </w:rPr>
        <w:drawing>
          <wp:inline distT="0" distB="0" distL="0" distR="0" wp14:anchorId="07C2B4C3" wp14:editId="31C79EFD">
            <wp:extent cx="5274310" cy="42240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6D1E" w14:textId="68E8CCEF" w:rsidR="00B85604" w:rsidRDefault="00B85604">
      <w:pPr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Figure S1. </w:t>
      </w:r>
      <w:r w:rsidRPr="00B85604">
        <w:rPr>
          <w:rFonts w:ascii="Arial" w:hAnsi="Arial" w:cs="Arial"/>
          <w:b/>
          <w:bCs/>
          <w:color w:val="000000"/>
          <w:sz w:val="20"/>
          <w:szCs w:val="20"/>
        </w:rPr>
        <w:t>Verification of related deletion strains and complementary strain</w:t>
      </w:r>
      <w:r>
        <w:rPr>
          <w:rFonts w:ascii="Arial" w:hAnsi="Arial" w:cs="Arial"/>
          <w:color w:val="000000"/>
          <w:sz w:val="20"/>
          <w:szCs w:val="20"/>
        </w:rPr>
        <w:t xml:space="preserve">. (A) The diagnostic PCR of the deletion strains and (B) the complementation strain (ZXB13). (C) Colony morphologies of the wild-type (TN02A7),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ΔpaxA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(AAV126 and AAV156)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ΔpaxB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(AAV127 and AAV157) strains cultured on PDRUU at 37°C for 2 days. (D) Colony morphologies of the wild-type (TN02A7),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ΔpaxB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(AAV127) </w:t>
      </w:r>
      <w:bookmarkStart w:id="0" w:name="OLE_LINK4"/>
      <w:r>
        <w:rPr>
          <w:rFonts w:ascii="Arial" w:hAnsi="Arial" w:cs="Arial"/>
          <w:color w:val="000000"/>
          <w:sz w:val="20"/>
          <w:szCs w:val="20"/>
        </w:rPr>
        <w:t xml:space="preserve">complementary (ZXB13) strains </w:t>
      </w:r>
      <w:bookmarkEnd w:id="0"/>
      <w:r>
        <w:rPr>
          <w:rFonts w:ascii="Arial" w:hAnsi="Arial" w:cs="Arial"/>
          <w:color w:val="000000"/>
          <w:sz w:val="20"/>
          <w:szCs w:val="20"/>
        </w:rPr>
        <w:t>cultured on YUU at 37°C for 2 days.</w:t>
      </w:r>
    </w:p>
    <w:sectPr w:rsidR="00B8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FCED" w14:textId="77777777" w:rsidR="00870955" w:rsidRDefault="00870955" w:rsidP="00B85604">
      <w:r>
        <w:separator/>
      </w:r>
    </w:p>
  </w:endnote>
  <w:endnote w:type="continuationSeparator" w:id="0">
    <w:p w14:paraId="34030312" w14:textId="77777777" w:rsidR="00870955" w:rsidRDefault="00870955" w:rsidP="00B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55EF" w14:textId="77777777" w:rsidR="00870955" w:rsidRDefault="00870955" w:rsidP="00B85604">
      <w:r>
        <w:separator/>
      </w:r>
    </w:p>
  </w:footnote>
  <w:footnote w:type="continuationSeparator" w:id="0">
    <w:p w14:paraId="5316F8FC" w14:textId="77777777" w:rsidR="00870955" w:rsidRDefault="00870955" w:rsidP="00B8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DB"/>
    <w:rsid w:val="00870955"/>
    <w:rsid w:val="00B85604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18F7"/>
  <w15:chartTrackingRefBased/>
  <w15:docId w15:val="{96C196FE-E47B-46AC-BF21-10389EC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2</cp:revision>
  <dcterms:created xsi:type="dcterms:W3CDTF">2020-04-21T06:05:00Z</dcterms:created>
  <dcterms:modified xsi:type="dcterms:W3CDTF">2020-04-21T06:06:00Z</dcterms:modified>
</cp:coreProperties>
</file>