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C7" w:rsidRDefault="00765DC7" w:rsidP="00765DC7">
      <w:pPr>
        <w:kinsoku w:val="0"/>
        <w:overflowPunct w:val="0"/>
        <w:autoSpaceDE w:val="0"/>
        <w:autoSpaceDN w:val="0"/>
        <w:jc w:val="both"/>
        <w:rPr>
          <w:rFonts w:ascii="Times New Roman" w:hAnsi="Times New Roman" w:cs="Times New Roman"/>
          <w:b/>
          <w:szCs w:val="21"/>
          <w:lang w:eastAsia="zh-CN"/>
        </w:rPr>
      </w:pPr>
      <w:r w:rsidRPr="001E14F2">
        <w:rPr>
          <w:rFonts w:ascii="Times New Roman" w:hAnsi="Times New Roman" w:cs="Times New Roman"/>
          <w:b/>
          <w:szCs w:val="21"/>
          <w:lang w:eastAsia="zh-CN"/>
        </w:rPr>
        <w:t>Fig.S</w:t>
      </w:r>
      <w:r>
        <w:rPr>
          <w:rFonts w:ascii="Times New Roman" w:hAnsi="Times New Roman" w:cs="Times New Roman" w:hint="eastAsia"/>
          <w:b/>
          <w:szCs w:val="21"/>
          <w:lang w:eastAsia="zh-CN"/>
        </w:rPr>
        <w:t>1</w:t>
      </w:r>
      <w:r w:rsidRPr="001E14F2">
        <w:rPr>
          <w:rFonts w:ascii="Times New Roman" w:hAnsi="Times New Roman" w:cs="Times New Roman"/>
          <w:b/>
          <w:szCs w:val="21"/>
          <w:lang w:eastAsia="zh-CN"/>
        </w:rPr>
        <w:t xml:space="preserve"> </w:t>
      </w:r>
      <w:r w:rsidRPr="001E14F2">
        <w:rPr>
          <w:rFonts w:ascii="Times New Roman" w:hAnsi="Times New Roman" w:cs="Times New Roman"/>
          <w:szCs w:val="21"/>
          <w:lang w:eastAsia="zh-CN"/>
        </w:rPr>
        <w:t>Pearson correlation coefficients between different scoring dates and replications of the IBM population</w:t>
      </w:r>
      <w:r>
        <w:rPr>
          <w:rFonts w:ascii="Times New Roman" w:hAnsi="Times New Roman" w:cs="Times New Roman"/>
          <w:szCs w:val="21"/>
          <w:lang w:eastAsia="zh-CN"/>
        </w:rPr>
        <w:t xml:space="preserve"> scored for the Ca-deficiency phenotype observed when lines were grown in pots amended with 13.3g </w:t>
      </w:r>
      <w:proofErr w:type="spellStart"/>
      <w:r>
        <w:rPr>
          <w:rFonts w:ascii="Times New Roman" w:hAnsi="Times New Roman" w:cs="Times New Roman"/>
          <w:szCs w:val="21"/>
          <w:lang w:eastAsia="zh-CN"/>
        </w:rPr>
        <w:t>osmocote</w:t>
      </w:r>
      <w:proofErr w:type="spellEnd"/>
      <w:r>
        <w:rPr>
          <w:rFonts w:ascii="Times New Roman" w:hAnsi="Times New Roman" w:cs="Times New Roman"/>
          <w:szCs w:val="21"/>
          <w:lang w:eastAsia="zh-CN"/>
        </w:rPr>
        <w:t xml:space="preserve">. </w:t>
      </w:r>
      <w:r w:rsidRPr="001E14F2">
        <w:rPr>
          <w:rFonts w:ascii="Times New Roman" w:hAnsi="Times New Roman" w:cs="Times New Roman"/>
          <w:szCs w:val="21"/>
          <w:lang w:eastAsia="zh-CN"/>
        </w:rPr>
        <w:t xml:space="preserve">Rep1.1, Rep1.2, Rep1.3, Rep1.4, Rep 1.5, Rep 1.6, Rep 1.7 represent the phenotype on November 26, 28, 30, December 3, 5, 7, 10 of the first replication; Rep2.1, Rep2.2, Rep2.3, Rep2.4 represent the phenotype on January 7, 9, </w:t>
      </w:r>
      <w:proofErr w:type="gramStart"/>
      <w:r w:rsidRPr="001E14F2">
        <w:rPr>
          <w:rFonts w:ascii="Times New Roman" w:hAnsi="Times New Roman" w:cs="Times New Roman"/>
          <w:szCs w:val="21"/>
          <w:lang w:eastAsia="zh-CN"/>
        </w:rPr>
        <w:t>11,  14</w:t>
      </w:r>
      <w:proofErr w:type="gramEnd"/>
      <w:r w:rsidRPr="001E14F2">
        <w:rPr>
          <w:rFonts w:ascii="Times New Roman" w:hAnsi="Times New Roman" w:cs="Times New Roman"/>
          <w:szCs w:val="21"/>
          <w:lang w:eastAsia="zh-CN"/>
        </w:rPr>
        <w:t xml:space="preserve">. WA1 and WA2 represent "weighted average" of </w:t>
      </w:r>
      <w:r>
        <w:rPr>
          <w:rFonts w:ascii="Times New Roman" w:hAnsi="Times New Roman" w:cs="Times New Roman"/>
          <w:szCs w:val="21"/>
          <w:lang w:eastAsia="zh-CN"/>
        </w:rPr>
        <w:t xml:space="preserve">the </w:t>
      </w:r>
      <w:r w:rsidRPr="001E14F2">
        <w:rPr>
          <w:rFonts w:ascii="Times New Roman" w:hAnsi="Times New Roman" w:cs="Times New Roman"/>
          <w:szCs w:val="21"/>
          <w:lang w:eastAsia="zh-CN"/>
        </w:rPr>
        <w:t>two rep</w:t>
      </w:r>
      <w:r>
        <w:rPr>
          <w:rFonts w:ascii="Times New Roman" w:hAnsi="Times New Roman" w:cs="Times New Roman"/>
          <w:szCs w:val="21"/>
          <w:lang w:eastAsia="zh-CN"/>
        </w:rPr>
        <w:t>lications respectively. LSMEAN</w:t>
      </w:r>
      <w:r w:rsidRPr="001E14F2">
        <w:rPr>
          <w:rFonts w:ascii="Times New Roman" w:hAnsi="Times New Roman" w:cs="Times New Roman"/>
          <w:szCs w:val="21"/>
          <w:lang w:eastAsia="zh-CN"/>
        </w:rPr>
        <w:t xml:space="preserve"> </w:t>
      </w:r>
      <w:r>
        <w:rPr>
          <w:rFonts w:ascii="Times New Roman" w:hAnsi="Times New Roman" w:cs="Times New Roman"/>
          <w:szCs w:val="21"/>
          <w:lang w:eastAsia="zh-CN"/>
        </w:rPr>
        <w:t>is Line least-square means</w:t>
      </w:r>
      <w:r w:rsidRPr="001E14F2">
        <w:rPr>
          <w:rFonts w:ascii="Times New Roman" w:hAnsi="Times New Roman" w:cs="Times New Roman"/>
          <w:szCs w:val="21"/>
          <w:lang w:eastAsia="zh-CN"/>
        </w:rPr>
        <w:t xml:space="preserve"> of two replications.</w:t>
      </w:r>
    </w:p>
    <w:p w:rsidR="00765DC7" w:rsidRDefault="00765DC7" w:rsidP="00765DC7">
      <w:pPr>
        <w:kinsoku w:val="0"/>
        <w:overflowPunct w:val="0"/>
        <w:autoSpaceDE w:val="0"/>
        <w:autoSpaceDN w:val="0"/>
        <w:jc w:val="both"/>
        <w:rPr>
          <w:rFonts w:ascii="Times New Roman" w:hAnsi="Times New Roman" w:cs="Times New Roman"/>
          <w:szCs w:val="21"/>
          <w:lang w:eastAsia="zh-CN"/>
        </w:rPr>
      </w:pPr>
      <w:r w:rsidRPr="00F53AC8">
        <w:rPr>
          <w:rFonts w:ascii="Times New Roman" w:hAnsi="Times New Roman" w:cs="Times New Roman" w:hint="eastAsia"/>
          <w:b/>
          <w:szCs w:val="21"/>
          <w:lang w:eastAsia="zh-CN"/>
        </w:rPr>
        <w:t>F</w:t>
      </w:r>
      <w:r w:rsidRPr="00F53AC8">
        <w:rPr>
          <w:rFonts w:ascii="Times New Roman" w:hAnsi="Times New Roman" w:cs="Times New Roman"/>
          <w:b/>
          <w:szCs w:val="21"/>
          <w:lang w:eastAsia="zh-CN"/>
        </w:rPr>
        <w:t>ig.</w:t>
      </w:r>
      <w:r>
        <w:rPr>
          <w:rFonts w:ascii="Times New Roman" w:hAnsi="Times New Roman" w:cs="Times New Roman"/>
          <w:b/>
          <w:szCs w:val="21"/>
          <w:lang w:eastAsia="zh-CN"/>
        </w:rPr>
        <w:t xml:space="preserve"> </w:t>
      </w:r>
      <w:r w:rsidRPr="00F53AC8">
        <w:rPr>
          <w:rFonts w:ascii="Times New Roman" w:hAnsi="Times New Roman" w:cs="Times New Roman"/>
          <w:b/>
          <w:szCs w:val="21"/>
          <w:lang w:eastAsia="zh-CN"/>
        </w:rPr>
        <w:t>S</w:t>
      </w:r>
      <w:r>
        <w:rPr>
          <w:rFonts w:ascii="Times New Roman" w:hAnsi="Times New Roman" w:cs="Times New Roman" w:hint="eastAsia"/>
          <w:b/>
          <w:szCs w:val="21"/>
          <w:lang w:eastAsia="zh-CN"/>
        </w:rPr>
        <w:t>2</w:t>
      </w:r>
      <w:r w:rsidRPr="00F53AC8">
        <w:rPr>
          <w:rFonts w:ascii="Times New Roman" w:hAnsi="Times New Roman" w:cs="Times New Roman"/>
          <w:b/>
          <w:szCs w:val="21"/>
          <w:lang w:eastAsia="zh-CN"/>
        </w:rPr>
        <w:t>-S</w:t>
      </w:r>
      <w:r>
        <w:rPr>
          <w:rFonts w:ascii="Times New Roman" w:hAnsi="Times New Roman" w:cs="Times New Roman" w:hint="eastAsia"/>
          <w:b/>
          <w:szCs w:val="21"/>
          <w:lang w:eastAsia="zh-CN"/>
        </w:rPr>
        <w:t>5</w:t>
      </w:r>
      <w:r w:rsidRPr="00F53AC8">
        <w:rPr>
          <w:rFonts w:ascii="Times New Roman" w:hAnsi="Times New Roman" w:cs="Times New Roman"/>
          <w:b/>
          <w:szCs w:val="21"/>
          <w:lang w:eastAsia="zh-CN"/>
        </w:rPr>
        <w:t xml:space="preserve"> </w:t>
      </w:r>
      <w:r>
        <w:rPr>
          <w:rFonts w:ascii="Times New Roman" w:hAnsi="Times New Roman" w:cs="Times New Roman"/>
          <w:szCs w:val="21"/>
          <w:lang w:eastAsia="zh-CN"/>
        </w:rPr>
        <w:t>QTL Plots of LOD (upper graph) and additive value (lower graph) for the Ca-deficiency phenotype in the IBM RIL population for chromosomes 1, 2, 3, and 6. WA1= the WA of the first replication, WA2= the WA of the second replication</w:t>
      </w:r>
      <w:r>
        <w:rPr>
          <w:rFonts w:ascii="Times New Roman" w:hAnsi="Times New Roman" w:cs="Times New Roman" w:hint="eastAsia"/>
          <w:szCs w:val="21"/>
          <w:lang w:eastAsia="zh-CN"/>
        </w:rPr>
        <w:t>,</w:t>
      </w:r>
      <w:r>
        <w:rPr>
          <w:rFonts w:ascii="Times New Roman" w:hAnsi="Times New Roman" w:cs="Times New Roman"/>
          <w:szCs w:val="21"/>
          <w:lang w:eastAsia="zh-CN"/>
        </w:rPr>
        <w:t xml:space="preserve"> LSMEAN=Line least-square means of two replications.</w:t>
      </w:r>
    </w:p>
    <w:p w:rsidR="00765DC7" w:rsidRDefault="00765DC7" w:rsidP="00765DC7">
      <w:pPr>
        <w:kinsoku w:val="0"/>
        <w:overflowPunct w:val="0"/>
        <w:autoSpaceDE w:val="0"/>
        <w:autoSpaceDN w:val="0"/>
        <w:jc w:val="both"/>
        <w:rPr>
          <w:rFonts w:ascii="Times New Roman" w:hAnsi="Times New Roman" w:cs="Times New Roman"/>
          <w:b/>
          <w:szCs w:val="21"/>
          <w:lang w:eastAsia="zh-CN"/>
        </w:rPr>
      </w:pPr>
    </w:p>
    <w:p w:rsidR="00765DC7" w:rsidRDefault="00765DC7" w:rsidP="00765DC7">
      <w:pPr>
        <w:kinsoku w:val="0"/>
        <w:overflowPunct w:val="0"/>
        <w:autoSpaceDE w:val="0"/>
        <w:autoSpaceDN w:val="0"/>
        <w:jc w:val="both"/>
        <w:rPr>
          <w:rFonts w:ascii="Times New Roman" w:hAnsi="Times New Roman" w:cs="Times New Roman"/>
          <w:b/>
          <w:szCs w:val="21"/>
          <w:lang w:eastAsia="zh-CN"/>
        </w:rPr>
      </w:pPr>
    </w:p>
    <w:p w:rsidR="00765DC7" w:rsidRDefault="00765DC7" w:rsidP="00765DC7">
      <w:pPr>
        <w:kinsoku w:val="0"/>
        <w:overflowPunct w:val="0"/>
        <w:autoSpaceDE w:val="0"/>
        <w:autoSpaceDN w:val="0"/>
        <w:jc w:val="both"/>
        <w:rPr>
          <w:rFonts w:ascii="Times New Roman" w:hAnsi="Times New Roman" w:cs="Times New Roman"/>
          <w:b/>
          <w:szCs w:val="21"/>
          <w:lang w:eastAsia="zh-CN"/>
        </w:rPr>
      </w:pPr>
    </w:p>
    <w:p w:rsidR="00765DC7" w:rsidRPr="002E4B86" w:rsidRDefault="00765DC7" w:rsidP="00765DC7">
      <w:pPr>
        <w:kinsoku w:val="0"/>
        <w:overflowPunct w:val="0"/>
        <w:autoSpaceDE w:val="0"/>
        <w:autoSpaceDN w:val="0"/>
        <w:jc w:val="both"/>
        <w:rPr>
          <w:rFonts w:ascii="Times New Roman" w:hAnsi="Times New Roman" w:cs="Times New Roman"/>
          <w:b/>
          <w:szCs w:val="21"/>
          <w:lang w:eastAsia="zh-CN"/>
        </w:rPr>
      </w:pPr>
      <w:r w:rsidRPr="002E4B86">
        <w:rPr>
          <w:rFonts w:ascii="Times New Roman" w:hAnsi="Times New Roman" w:cs="Times New Roman"/>
          <w:b/>
          <w:szCs w:val="21"/>
          <w:lang w:eastAsia="zh-CN"/>
        </w:rPr>
        <w:t>Supplemental Table legends</w:t>
      </w:r>
    </w:p>
    <w:p w:rsidR="00765DC7" w:rsidRDefault="00765DC7" w:rsidP="00765DC7">
      <w:pPr>
        <w:kinsoku w:val="0"/>
        <w:overflowPunct w:val="0"/>
        <w:autoSpaceDE w:val="0"/>
        <w:autoSpaceDN w:val="0"/>
        <w:jc w:val="both"/>
        <w:rPr>
          <w:rFonts w:ascii="Times New Roman" w:hAnsi="Times New Roman" w:cs="Times New Roman"/>
          <w:szCs w:val="21"/>
          <w:lang w:eastAsia="zh-CN"/>
        </w:rPr>
      </w:pPr>
      <w:r w:rsidRPr="002E4B86">
        <w:rPr>
          <w:rFonts w:ascii="Times New Roman" w:hAnsi="Times New Roman" w:cs="Times New Roman"/>
          <w:b/>
          <w:szCs w:val="21"/>
          <w:lang w:eastAsia="zh-CN"/>
        </w:rPr>
        <w:t>Table S1.</w:t>
      </w:r>
      <w:r>
        <w:rPr>
          <w:rFonts w:ascii="Times New Roman" w:hAnsi="Times New Roman" w:cs="Times New Roman"/>
          <w:szCs w:val="21"/>
          <w:lang w:eastAsia="zh-CN"/>
        </w:rPr>
        <w:t xml:space="preserve"> </w:t>
      </w:r>
      <w:r w:rsidRPr="002E4B86">
        <w:rPr>
          <w:rFonts w:ascii="Times New Roman" w:hAnsi="Times New Roman" w:cs="Times New Roman"/>
          <w:szCs w:val="21"/>
          <w:lang w:eastAsia="zh-CN"/>
        </w:rPr>
        <w:t>List of the lines used in this study</w:t>
      </w:r>
    </w:p>
    <w:p w:rsidR="00765DC7" w:rsidRDefault="00765DC7" w:rsidP="00765DC7">
      <w:pPr>
        <w:kinsoku w:val="0"/>
        <w:overflowPunct w:val="0"/>
        <w:autoSpaceDE w:val="0"/>
        <w:autoSpaceDN w:val="0"/>
        <w:jc w:val="both"/>
        <w:rPr>
          <w:rFonts w:ascii="Times New Roman" w:hAnsi="Times New Roman" w:cs="Times New Roman"/>
          <w:szCs w:val="21"/>
          <w:lang w:eastAsia="zh-CN"/>
        </w:rPr>
      </w:pPr>
      <w:r w:rsidRPr="002E4B86">
        <w:rPr>
          <w:rFonts w:ascii="Times New Roman" w:hAnsi="Times New Roman" w:cs="Times New Roman"/>
          <w:b/>
          <w:szCs w:val="21"/>
          <w:lang w:eastAsia="zh-CN"/>
        </w:rPr>
        <w:t>Table S2</w:t>
      </w:r>
      <w:r>
        <w:rPr>
          <w:rFonts w:ascii="Times New Roman" w:hAnsi="Times New Roman" w:cs="Times New Roman"/>
          <w:b/>
          <w:szCs w:val="21"/>
          <w:lang w:eastAsia="zh-CN"/>
        </w:rPr>
        <w:t>.</w:t>
      </w:r>
      <w:r w:rsidRPr="002E4B86">
        <w:rPr>
          <w:rFonts w:ascii="Times New Roman" w:hAnsi="Times New Roman" w:cs="Times New Roman"/>
          <w:szCs w:val="21"/>
          <w:lang w:eastAsia="zh-CN"/>
        </w:rPr>
        <w:t xml:space="preserve"> Elemental profiles of B73 maize in the control and treatment. Results of </w:t>
      </w:r>
      <w:proofErr w:type="spellStart"/>
      <w:r w:rsidRPr="002E4B86">
        <w:rPr>
          <w:rFonts w:ascii="Times New Roman" w:hAnsi="Times New Roman" w:cs="Times New Roman"/>
          <w:szCs w:val="21"/>
          <w:lang w:eastAsia="zh-CN"/>
        </w:rPr>
        <w:t>ionomic</w:t>
      </w:r>
      <w:proofErr w:type="spellEnd"/>
      <w:r w:rsidRPr="002E4B86">
        <w:rPr>
          <w:rFonts w:ascii="Times New Roman" w:hAnsi="Times New Roman" w:cs="Times New Roman"/>
          <w:szCs w:val="21"/>
          <w:lang w:eastAsia="zh-CN"/>
        </w:rPr>
        <w:t xml:space="preserve"> analysis of B73 maize grown without fertilizer amendment (CT) or with the addition of 13.3g </w:t>
      </w:r>
      <w:proofErr w:type="spellStart"/>
      <w:r w:rsidRPr="002E4B86">
        <w:rPr>
          <w:rFonts w:ascii="Times New Roman" w:hAnsi="Times New Roman" w:cs="Times New Roman"/>
          <w:szCs w:val="21"/>
          <w:lang w:eastAsia="zh-CN"/>
        </w:rPr>
        <w:t>Osmocote</w:t>
      </w:r>
      <w:proofErr w:type="spellEnd"/>
      <w:r w:rsidRPr="002E4B86">
        <w:rPr>
          <w:rFonts w:ascii="Times New Roman" w:hAnsi="Times New Roman" w:cs="Times New Roman"/>
          <w:szCs w:val="21"/>
          <w:lang w:eastAsia="zh-CN"/>
        </w:rPr>
        <w:t xml:space="preserve"> per pot (TR); presented as mean content of each element (mg/kg), standard deviation (SD) and significance of the difference between the CT and TR (Sig).</w:t>
      </w:r>
      <w:r w:rsidRPr="00904EF3">
        <w:t xml:space="preserve"> </w:t>
      </w:r>
      <w:r w:rsidRPr="00904EF3">
        <w:rPr>
          <w:rFonts w:ascii="Times New Roman" w:hAnsi="Times New Roman" w:cs="Times New Roman"/>
          <w:szCs w:val="21"/>
          <w:lang w:eastAsia="zh-CN"/>
        </w:rPr>
        <w:t xml:space="preserve">Rep I </w:t>
      </w:r>
      <w:proofErr w:type="gramStart"/>
      <w:r w:rsidRPr="00904EF3">
        <w:rPr>
          <w:rFonts w:ascii="Times New Roman" w:hAnsi="Times New Roman" w:cs="Times New Roman"/>
          <w:szCs w:val="21"/>
          <w:lang w:eastAsia="zh-CN"/>
        </w:rPr>
        <w:t>is</w:t>
      </w:r>
      <w:proofErr w:type="gramEnd"/>
      <w:r w:rsidRPr="00904EF3">
        <w:rPr>
          <w:rFonts w:ascii="Times New Roman" w:hAnsi="Times New Roman" w:cs="Times New Roman"/>
          <w:szCs w:val="21"/>
          <w:lang w:eastAsia="zh-CN"/>
        </w:rPr>
        <w:t xml:space="preserve"> the first repetition, Ret II is the second repetition.</w:t>
      </w:r>
    </w:p>
    <w:p w:rsidR="00765DC7" w:rsidRDefault="00765DC7" w:rsidP="00765DC7">
      <w:pPr>
        <w:kinsoku w:val="0"/>
        <w:overflowPunct w:val="0"/>
        <w:autoSpaceDE w:val="0"/>
        <w:autoSpaceDN w:val="0"/>
        <w:jc w:val="both"/>
        <w:rPr>
          <w:rFonts w:ascii="Times New Roman" w:hAnsi="Times New Roman" w:cs="Times New Roman"/>
          <w:szCs w:val="21"/>
          <w:lang w:eastAsia="zh-CN"/>
        </w:rPr>
      </w:pPr>
      <w:r w:rsidRPr="002E4B86">
        <w:rPr>
          <w:rFonts w:ascii="Times New Roman" w:hAnsi="Times New Roman" w:cs="Times New Roman"/>
          <w:b/>
          <w:szCs w:val="21"/>
          <w:lang w:eastAsia="zh-CN"/>
        </w:rPr>
        <w:t>Table S3.</w:t>
      </w:r>
      <w:r w:rsidRPr="002E4B86">
        <w:rPr>
          <w:rFonts w:ascii="Times New Roman" w:hAnsi="Times New Roman" w:cs="Times New Roman"/>
          <w:szCs w:val="21"/>
          <w:lang w:eastAsia="zh-CN"/>
        </w:rPr>
        <w:t xml:space="preserve"> Frequency of Ca-deficiency phenotype of B73 and Mo17 seedlings grown with different combinations of ammonium, nitrate, and calcium. The different amounts of </w:t>
      </w:r>
      <w:proofErr w:type="spellStart"/>
      <w:r w:rsidRPr="002E4B86">
        <w:rPr>
          <w:rFonts w:ascii="Times New Roman" w:hAnsi="Times New Roman" w:cs="Times New Roman"/>
          <w:szCs w:val="21"/>
          <w:lang w:eastAsia="zh-CN"/>
        </w:rPr>
        <w:t>Osmocote</w:t>
      </w:r>
      <w:proofErr w:type="spellEnd"/>
      <w:r w:rsidRPr="002E4B86">
        <w:rPr>
          <w:rFonts w:ascii="Times New Roman" w:hAnsi="Times New Roman" w:cs="Times New Roman"/>
          <w:szCs w:val="21"/>
          <w:lang w:eastAsia="zh-CN"/>
        </w:rPr>
        <w:t xml:space="preserve">, NH4NO3, </w:t>
      </w:r>
      <w:proofErr w:type="gramStart"/>
      <w:r w:rsidRPr="002E4B86">
        <w:rPr>
          <w:rFonts w:ascii="Times New Roman" w:hAnsi="Times New Roman" w:cs="Times New Roman"/>
          <w:szCs w:val="21"/>
          <w:lang w:eastAsia="zh-CN"/>
        </w:rPr>
        <w:t>Ca(</w:t>
      </w:r>
      <w:proofErr w:type="gramEnd"/>
      <w:r w:rsidRPr="002E4B86">
        <w:rPr>
          <w:rFonts w:ascii="Times New Roman" w:hAnsi="Times New Roman" w:cs="Times New Roman"/>
          <w:szCs w:val="21"/>
          <w:lang w:eastAsia="zh-CN"/>
        </w:rPr>
        <w:t xml:space="preserve">NO3)2 in each treatment solution are indicated, expressed as grams per liter as well as equivalent molar concentrations of ions of interest. Maize seedlings of lines B73 and Mo17 were assessed for presence of the </w:t>
      </w:r>
      <w:r>
        <w:rPr>
          <w:rFonts w:ascii="Times New Roman" w:hAnsi="Times New Roman" w:cs="Times New Roman"/>
          <w:szCs w:val="21"/>
          <w:lang w:eastAsia="zh-CN"/>
        </w:rPr>
        <w:t>Ca-deficiency</w:t>
      </w:r>
      <w:r w:rsidRPr="002E4B86">
        <w:rPr>
          <w:rFonts w:ascii="Times New Roman" w:hAnsi="Times New Roman" w:cs="Times New Roman"/>
          <w:szCs w:val="21"/>
          <w:lang w:eastAsia="zh-CN"/>
        </w:rPr>
        <w:t xml:space="preserve"> phenotype at. 3d and 6d of treatment.  The experiment was repeated, with 5 seedlings in each of 2 repetitions.</w:t>
      </w:r>
    </w:p>
    <w:p w:rsidR="00765DC7" w:rsidRDefault="00765DC7" w:rsidP="00765DC7">
      <w:pPr>
        <w:kinsoku w:val="0"/>
        <w:overflowPunct w:val="0"/>
        <w:autoSpaceDE w:val="0"/>
        <w:autoSpaceDN w:val="0"/>
        <w:jc w:val="both"/>
        <w:rPr>
          <w:rFonts w:ascii="Times New Roman" w:hAnsi="Times New Roman" w:cs="Times New Roman"/>
          <w:szCs w:val="21"/>
          <w:lang w:eastAsia="zh-CN"/>
        </w:rPr>
      </w:pPr>
      <w:r w:rsidRPr="002E4B86">
        <w:rPr>
          <w:rFonts w:ascii="Times New Roman" w:hAnsi="Times New Roman" w:cs="Times New Roman"/>
          <w:b/>
          <w:szCs w:val="21"/>
          <w:lang w:eastAsia="zh-CN"/>
        </w:rPr>
        <w:t>Table S4</w:t>
      </w:r>
      <w:r w:rsidRPr="002E4B86">
        <w:rPr>
          <w:rFonts w:ascii="Times New Roman" w:hAnsi="Times New Roman" w:cs="Times New Roman"/>
          <w:szCs w:val="21"/>
          <w:lang w:eastAsia="zh-CN"/>
        </w:rPr>
        <w:t xml:space="preserve"> The </w:t>
      </w:r>
      <w:r>
        <w:rPr>
          <w:rFonts w:ascii="Times New Roman" w:hAnsi="Times New Roman" w:cs="Times New Roman"/>
          <w:szCs w:val="21"/>
          <w:lang w:eastAsia="zh-CN"/>
        </w:rPr>
        <w:t xml:space="preserve">Ca-deficiency </w:t>
      </w:r>
      <w:r w:rsidRPr="002E4B86">
        <w:rPr>
          <w:rFonts w:ascii="Times New Roman" w:hAnsi="Times New Roman" w:cs="Times New Roman"/>
          <w:szCs w:val="21"/>
          <w:lang w:eastAsia="zh-CN"/>
        </w:rPr>
        <w:t>phenotype of 276 RIL population in Greenhouse. "Rep" is the replication. Rep1.1, Rep1.2, Rep1.3, Rep1.4, Rep 1.5, Rep 1.6, Rep 1.7 represent the phenotype on November 26, 28, 30, December 3, 5, 7, 10 of first replication expressed as the proportion of plants showing the Ca-deficiency phenotype. Rep2.1, Rep2.2, Rep2.3, Rep2.4 represent the phenotype on January 7, 9, 11, 14. WA1 and WA2 represent "the weighted average value" of two repetitions respectively. "LSMEAN" represents "Line least-square means" of two replications.  NA represents missing data.</w:t>
      </w:r>
    </w:p>
    <w:p w:rsidR="00765DC7" w:rsidRDefault="00765DC7" w:rsidP="00765DC7">
      <w:pPr>
        <w:kinsoku w:val="0"/>
        <w:overflowPunct w:val="0"/>
        <w:autoSpaceDE w:val="0"/>
        <w:autoSpaceDN w:val="0"/>
        <w:jc w:val="both"/>
        <w:rPr>
          <w:rFonts w:ascii="Times New Roman" w:hAnsi="Times New Roman" w:cs="Times New Roman"/>
          <w:szCs w:val="21"/>
          <w:lang w:eastAsia="zh-CN"/>
        </w:rPr>
      </w:pPr>
      <w:r w:rsidRPr="002E4B86">
        <w:rPr>
          <w:rFonts w:ascii="Times New Roman" w:hAnsi="Times New Roman" w:cs="Times New Roman"/>
          <w:b/>
          <w:szCs w:val="21"/>
          <w:lang w:eastAsia="zh-CN"/>
        </w:rPr>
        <w:t>Table S5</w:t>
      </w:r>
      <w:r w:rsidRPr="002E4B86">
        <w:rPr>
          <w:rFonts w:ascii="Times New Roman" w:hAnsi="Times New Roman" w:cs="Times New Roman"/>
          <w:szCs w:val="21"/>
          <w:lang w:eastAsia="zh-CN"/>
        </w:rPr>
        <w:t xml:space="preserve"> Candidate genes located in the QTL on </w:t>
      </w:r>
      <w:r>
        <w:rPr>
          <w:rFonts w:ascii="Times New Roman" w:hAnsi="Times New Roman" w:cs="Times New Roman"/>
          <w:szCs w:val="21"/>
          <w:lang w:eastAsia="zh-CN"/>
        </w:rPr>
        <w:t xml:space="preserve">all </w:t>
      </w:r>
      <w:r w:rsidRPr="002E4B86">
        <w:rPr>
          <w:rFonts w:ascii="Times New Roman" w:hAnsi="Times New Roman" w:cs="Times New Roman"/>
          <w:szCs w:val="21"/>
          <w:lang w:eastAsia="zh-CN"/>
        </w:rPr>
        <w:t xml:space="preserve">chromosome and gene annotations.  </w:t>
      </w:r>
      <w:r w:rsidRPr="006C7D9C">
        <w:rPr>
          <w:rFonts w:ascii="Times New Roman" w:hAnsi="Times New Roman" w:cs="Times New Roman"/>
          <w:szCs w:val="21"/>
          <w:lang w:eastAsia="zh-CN"/>
        </w:rPr>
        <w:t>These 6 genes were selected from among 316 predicted to be encoded in the identified QTL intervals. "Pos" represents the physical position of candidate gene based on the B73 V4 map.</w:t>
      </w:r>
    </w:p>
    <w:p w:rsidR="00765DC7" w:rsidRDefault="00765DC7" w:rsidP="00765DC7">
      <w:pPr>
        <w:kinsoku w:val="0"/>
        <w:overflowPunct w:val="0"/>
        <w:autoSpaceDE w:val="0"/>
        <w:autoSpaceDN w:val="0"/>
        <w:jc w:val="both"/>
        <w:rPr>
          <w:rFonts w:ascii="Times New Roman" w:hAnsi="Times New Roman" w:cs="Times New Roman"/>
          <w:szCs w:val="21"/>
          <w:lang w:eastAsia="zh-CN"/>
        </w:rPr>
      </w:pPr>
    </w:p>
    <w:p w:rsidR="005379A4" w:rsidRDefault="00765DC7">
      <w:bookmarkStart w:id="0" w:name="_GoBack"/>
      <w:bookmarkEnd w:id="0"/>
    </w:p>
    <w:sectPr w:rsidR="0053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C7"/>
    <w:rsid w:val="00344CAB"/>
    <w:rsid w:val="00765DC7"/>
    <w:rsid w:val="00CB3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C62F0-34A3-4D53-BABC-2BBEE4E8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D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Balint-Kurti</dc:creator>
  <cp:keywords/>
  <dc:description/>
  <cp:lastModifiedBy>Peter J Balint-Kurti</cp:lastModifiedBy>
  <cp:revision>1</cp:revision>
  <dcterms:created xsi:type="dcterms:W3CDTF">2020-04-01T15:37:00Z</dcterms:created>
  <dcterms:modified xsi:type="dcterms:W3CDTF">2020-04-01T15:38:00Z</dcterms:modified>
</cp:coreProperties>
</file>