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F0AF4" w14:textId="54292E1F" w:rsidR="00240718" w:rsidRDefault="00240718" w:rsidP="00240718">
      <w:pPr>
        <w:keepNext/>
        <w:keepLines/>
        <w:spacing w:before="40" w:after="80"/>
        <w:ind w:firstLine="0"/>
        <w:outlineLvl w:val="1"/>
        <w:rPr>
          <w:rFonts w:eastAsiaTheme="majorEastAsia" w:cstheme="majorBidi"/>
          <w:b/>
          <w:sz w:val="28"/>
          <w:szCs w:val="26"/>
        </w:rPr>
      </w:pPr>
      <w:r w:rsidRPr="00240718">
        <w:rPr>
          <w:rFonts w:eastAsiaTheme="majorEastAsia" w:cstheme="majorBidi"/>
          <w:b/>
          <w:sz w:val="28"/>
          <w:szCs w:val="26"/>
        </w:rPr>
        <w:t>S</w:t>
      </w:r>
      <w:r>
        <w:rPr>
          <w:rFonts w:eastAsiaTheme="majorEastAsia" w:cstheme="majorBidi"/>
          <w:b/>
          <w:sz w:val="28"/>
          <w:szCs w:val="26"/>
        </w:rPr>
        <w:t xml:space="preserve">upplementary Material – Document S1 </w:t>
      </w:r>
    </w:p>
    <w:p w14:paraId="4ADB2E0F" w14:textId="23F8F15E" w:rsidR="00780F12" w:rsidRPr="00780F12" w:rsidRDefault="00780F12" w:rsidP="00240718">
      <w:pPr>
        <w:keepNext/>
        <w:keepLines/>
        <w:spacing w:before="40" w:after="80"/>
        <w:ind w:firstLine="0"/>
        <w:outlineLvl w:val="1"/>
        <w:rPr>
          <w:rFonts w:eastAsiaTheme="majorEastAsia" w:cstheme="majorBidi"/>
          <w:bCs/>
          <w:szCs w:val="24"/>
        </w:rPr>
      </w:pPr>
      <w:r>
        <w:rPr>
          <w:rFonts w:eastAsiaTheme="majorEastAsia" w:cstheme="majorBidi"/>
          <w:bCs/>
          <w:szCs w:val="24"/>
        </w:rPr>
        <w:t>This document provides a more detailed</w:t>
      </w:r>
      <w:r w:rsidRPr="00780F12">
        <w:rPr>
          <w:rFonts w:eastAsiaTheme="majorEastAsia" w:cstheme="majorBidi"/>
          <w:bCs/>
          <w:szCs w:val="24"/>
        </w:rPr>
        <w:t xml:space="preserve"> description of library preparation methods, targeted sequence capture methods, and </w:t>
      </w:r>
      <w:r w:rsidR="001D51D6">
        <w:rPr>
          <w:rFonts w:eastAsiaTheme="majorEastAsia" w:cstheme="majorBidi"/>
          <w:bCs/>
          <w:szCs w:val="24"/>
        </w:rPr>
        <w:t>a description of how</w:t>
      </w:r>
      <w:r w:rsidRPr="00780F12">
        <w:rPr>
          <w:rFonts w:eastAsiaTheme="majorEastAsia" w:cstheme="majorBidi"/>
          <w:bCs/>
          <w:szCs w:val="24"/>
        </w:rPr>
        <w:t xml:space="preserve"> baits used for targeted sequence capture</w:t>
      </w:r>
      <w:r w:rsidR="001D51D6">
        <w:rPr>
          <w:rFonts w:eastAsiaTheme="majorEastAsia" w:cstheme="majorBidi"/>
          <w:bCs/>
          <w:szCs w:val="24"/>
        </w:rPr>
        <w:t xml:space="preserve"> were designed.</w:t>
      </w:r>
      <w:bookmarkStart w:id="0" w:name="_GoBack"/>
      <w:bookmarkEnd w:id="0"/>
    </w:p>
    <w:p w14:paraId="3179B4DC" w14:textId="6344CF09" w:rsidR="00322306" w:rsidRPr="00240718" w:rsidRDefault="00240718" w:rsidP="00240718">
      <w:pPr>
        <w:pStyle w:val="ListParagraph"/>
        <w:numPr>
          <w:ilvl w:val="0"/>
          <w:numId w:val="1"/>
        </w:numPr>
        <w:rPr>
          <w:szCs w:val="24"/>
        </w:rPr>
      </w:pPr>
      <w:proofErr w:type="spellStart"/>
      <w:r w:rsidRPr="00240718">
        <w:rPr>
          <w:rFonts w:eastAsiaTheme="majorEastAsia" w:cstheme="majorBidi"/>
          <w:b/>
          <w:szCs w:val="24"/>
        </w:rPr>
        <w:t>BestRAD</w:t>
      </w:r>
      <w:proofErr w:type="spellEnd"/>
      <w:r w:rsidRPr="00240718">
        <w:rPr>
          <w:rFonts w:eastAsiaTheme="majorEastAsia" w:cstheme="majorBidi"/>
          <w:b/>
          <w:szCs w:val="24"/>
        </w:rPr>
        <w:t xml:space="preserve"> Library Preparation</w:t>
      </w:r>
      <w:r w:rsidR="007228B9">
        <w:rPr>
          <w:rFonts w:eastAsiaTheme="majorEastAsia" w:cstheme="majorBidi"/>
          <w:b/>
          <w:szCs w:val="24"/>
        </w:rPr>
        <w:t xml:space="preserve"> for Mapping Families</w:t>
      </w:r>
    </w:p>
    <w:p w14:paraId="320AA592" w14:textId="632305A9" w:rsidR="00322306" w:rsidRDefault="00322306" w:rsidP="00322306">
      <w:r w:rsidRPr="007D6E50">
        <w:t>DNA was digested for 1 hour at 37</w:t>
      </w:r>
      <w:r>
        <w:sym w:font="Symbol" w:char="F0B0"/>
      </w:r>
      <w:r w:rsidRPr="007D6E50">
        <w:t xml:space="preserve"> C using the restriction enzyme </w:t>
      </w:r>
      <w:proofErr w:type="spellStart"/>
      <w:r w:rsidRPr="002E031D">
        <w:rPr>
          <w:i/>
          <w:iCs/>
        </w:rPr>
        <w:t>Pst</w:t>
      </w:r>
      <w:r w:rsidR="005F37EC">
        <w:rPr>
          <w:i/>
          <w:iCs/>
        </w:rPr>
        <w:t>I</w:t>
      </w:r>
      <w:proofErr w:type="spellEnd"/>
      <w:r>
        <w:t>-HF (</w:t>
      </w:r>
      <w:r w:rsidRPr="009342F0">
        <w:t>R3140S</w:t>
      </w:r>
      <w:r>
        <w:t>, New England Biolabs, Ipswich, Massachusetts)</w:t>
      </w:r>
      <w:r w:rsidRPr="007D6E50">
        <w:t>. Following digestion, the enzyme was heat killed by incubating at 80</w:t>
      </w:r>
      <w:r>
        <w:sym w:font="Symbol" w:char="F0B0"/>
      </w:r>
      <w:r w:rsidRPr="007D6E50">
        <w:t xml:space="preserve"> C for 20 minutes. Biotinylated </w:t>
      </w:r>
      <w:proofErr w:type="spellStart"/>
      <w:r w:rsidRPr="007D6E50">
        <w:t>bestRAD</w:t>
      </w:r>
      <w:proofErr w:type="spellEnd"/>
      <w:r w:rsidRPr="007D6E50">
        <w:t xml:space="preserve"> adapters (Ali et al. 2016) were ligated to </w:t>
      </w:r>
      <w:proofErr w:type="spellStart"/>
      <w:r w:rsidRPr="002E031D">
        <w:rPr>
          <w:i/>
          <w:iCs/>
        </w:rPr>
        <w:t>Pst</w:t>
      </w:r>
      <w:r w:rsidR="005F37EC">
        <w:rPr>
          <w:i/>
          <w:iCs/>
        </w:rPr>
        <w:t>I</w:t>
      </w:r>
      <w:proofErr w:type="spellEnd"/>
      <w:r w:rsidRPr="007D6E50">
        <w:t xml:space="preserve"> </w:t>
      </w:r>
      <w:r>
        <w:t xml:space="preserve">overhangs </w:t>
      </w:r>
      <w:r w:rsidRPr="007D6E50">
        <w:t xml:space="preserve">using </w:t>
      </w:r>
      <w:r w:rsidRPr="00F914C5">
        <w:rPr>
          <w:i/>
          <w:iCs/>
        </w:rPr>
        <w:t>T4 Ligase</w:t>
      </w:r>
      <w:r>
        <w:t xml:space="preserve"> (</w:t>
      </w:r>
      <w:r w:rsidRPr="009342F0">
        <w:t>M0202M,</w:t>
      </w:r>
      <w:r>
        <w:rPr>
          <w:rFonts w:ascii="Arial" w:hAnsi="Arial" w:cs="Arial"/>
          <w:color w:val="3A3A3A"/>
          <w:sz w:val="20"/>
          <w:szCs w:val="20"/>
          <w:shd w:val="clear" w:color="auto" w:fill="F6F6F3"/>
        </w:rPr>
        <w:t xml:space="preserve"> </w:t>
      </w:r>
      <w:r>
        <w:t xml:space="preserve">New England Biolabs, Ipswich, Massachusetts) by </w:t>
      </w:r>
      <w:r w:rsidRPr="007D6E50">
        <w:t>incubat</w:t>
      </w:r>
      <w:r>
        <w:t>ing</w:t>
      </w:r>
      <w:r w:rsidRPr="007D6E50">
        <w:t xml:space="preserve"> at 25</w:t>
      </w:r>
      <w:r>
        <w:sym w:font="Symbol" w:char="F0B0"/>
      </w:r>
      <w:r w:rsidRPr="007D6E50">
        <w:t xml:space="preserve"> C for 12 hours before heat killing the enzyme at </w:t>
      </w:r>
      <w:r w:rsidR="00F914C5">
        <w:t>80</w:t>
      </w:r>
      <w:r>
        <w:sym w:font="Symbol" w:char="F0B0"/>
      </w:r>
      <w:r w:rsidRPr="007D6E50">
        <w:t xml:space="preserve"> C for 20 minutes. Digested</w:t>
      </w:r>
      <w:r>
        <w:t xml:space="preserve"> and</w:t>
      </w:r>
      <w:r w:rsidRPr="007D6E50">
        <w:t xml:space="preserve"> adapter ligated DNA from all individuals within a plate was then pooled and concentrated into 55ul of low EDTA Tris-EDTA buffer (</w:t>
      </w:r>
      <w:r>
        <w:t xml:space="preserve">T0230, </w:t>
      </w:r>
      <w:proofErr w:type="spellStart"/>
      <w:r w:rsidRPr="007D6E50">
        <w:t>Teknova</w:t>
      </w:r>
      <w:proofErr w:type="spellEnd"/>
      <w:r>
        <w:t>, Hollister, California</w:t>
      </w:r>
      <w:r w:rsidRPr="007D6E50">
        <w:t>)</w:t>
      </w:r>
      <w:r>
        <w:t xml:space="preserve"> </w:t>
      </w:r>
      <w:r w:rsidRPr="007D6E50">
        <w:t xml:space="preserve">before shearing on a </w:t>
      </w:r>
      <w:proofErr w:type="spellStart"/>
      <w:r w:rsidRPr="007D6E50">
        <w:t>Covaris</w:t>
      </w:r>
      <w:proofErr w:type="spellEnd"/>
      <w:r w:rsidRPr="007D6E50">
        <w:t xml:space="preserve"> E220 </w:t>
      </w:r>
      <w:proofErr w:type="spellStart"/>
      <w:r w:rsidRPr="007D6E50">
        <w:t>Ultrasonicator</w:t>
      </w:r>
      <w:proofErr w:type="spellEnd"/>
      <w:r w:rsidRPr="007D6E50">
        <w:t xml:space="preserve"> </w:t>
      </w:r>
      <w:r>
        <w:t>(</w:t>
      </w:r>
      <w:proofErr w:type="spellStart"/>
      <w:r>
        <w:t>Covaris</w:t>
      </w:r>
      <w:proofErr w:type="spellEnd"/>
      <w:r>
        <w:t xml:space="preserve"> Inc., Woburn, Massachusetts) </w:t>
      </w:r>
      <w:r w:rsidRPr="007D6E50">
        <w:t xml:space="preserve">using the recommended settings for a 300bp </w:t>
      </w:r>
      <w:r>
        <w:t xml:space="preserve">mean </w:t>
      </w:r>
      <w:r w:rsidRPr="007D6E50">
        <w:t>fragment length. The fragment size distribution</w:t>
      </w:r>
      <w:r>
        <w:t>s</w:t>
      </w:r>
      <w:r w:rsidRPr="007D6E50">
        <w:t xml:space="preserve"> and concentration</w:t>
      </w:r>
      <w:r>
        <w:t>s</w:t>
      </w:r>
      <w:r w:rsidRPr="007D6E50">
        <w:t xml:space="preserve"> for</w:t>
      </w:r>
      <w:r>
        <w:t xml:space="preserve"> sheared and pooled</w:t>
      </w:r>
      <w:r w:rsidRPr="007D6E50">
        <w:t xml:space="preserve"> librar</w:t>
      </w:r>
      <w:r>
        <w:t>ies</w:t>
      </w:r>
      <w:r w:rsidRPr="007D6E50">
        <w:t xml:space="preserve"> w</w:t>
      </w:r>
      <w:r>
        <w:t>ere</w:t>
      </w:r>
      <w:r w:rsidRPr="007D6E50">
        <w:t xml:space="preserve"> assessed using a D5000 </w:t>
      </w:r>
      <w:proofErr w:type="spellStart"/>
      <w:r w:rsidRPr="007D6E50">
        <w:t>Tapestation</w:t>
      </w:r>
      <w:proofErr w:type="spellEnd"/>
      <w:r w:rsidRPr="007D6E50">
        <w:t xml:space="preserve"> assay</w:t>
      </w:r>
      <w:r>
        <w:t xml:space="preserve"> (5067-5365, Agilent Technologies, Santa Clara, California) before proceeding</w:t>
      </w:r>
      <w:r w:rsidRPr="007D6E50">
        <w:t xml:space="preserve">. </w:t>
      </w:r>
    </w:p>
    <w:p w14:paraId="4641ACFA" w14:textId="77777777" w:rsidR="00240718" w:rsidRDefault="00322306" w:rsidP="00322306">
      <w:r w:rsidRPr="007D6E50">
        <w:t>RAD loci were isolated using M280 streptavidin beads</w:t>
      </w:r>
      <w:r>
        <w:t xml:space="preserve"> (</w:t>
      </w:r>
      <w:r w:rsidRPr="00A21F58">
        <w:t>11205D</w:t>
      </w:r>
      <w:r>
        <w:t>, Thermo Fisher Scientific, Waltham, Massachusetts) following the exact protocol from Ali et al. (2016)</w:t>
      </w:r>
      <w:r w:rsidRPr="007D6E50">
        <w:t xml:space="preserve"> and sequencing adapters were added using the NEB Next Ultra Library Prep Kit for Illumina</w:t>
      </w:r>
      <w:r>
        <w:t xml:space="preserve"> (</w:t>
      </w:r>
      <w:r w:rsidRPr="00A21F58">
        <w:t xml:space="preserve">E7370S, </w:t>
      </w:r>
      <w:r>
        <w:t>New England Biolabs, Ipswich, Massachusetts)</w:t>
      </w:r>
      <w:r w:rsidRPr="007D6E50">
        <w:t xml:space="preserve">. </w:t>
      </w:r>
      <w:r>
        <w:t>A</w:t>
      </w:r>
      <w:r w:rsidRPr="007D6E50">
        <w:t xml:space="preserve">dapters were diluted 1:10 </w:t>
      </w:r>
      <w:r>
        <w:t>prior to</w:t>
      </w:r>
      <w:r w:rsidRPr="007D6E50">
        <w:t xml:space="preserve"> ligation and</w:t>
      </w:r>
      <w:r>
        <w:t xml:space="preserve"> a</w:t>
      </w:r>
      <w:r w:rsidRPr="007D6E50">
        <w:t xml:space="preserve"> unique 6</w:t>
      </w:r>
      <w:r>
        <w:t xml:space="preserve"> base pair</w:t>
      </w:r>
      <w:r w:rsidRPr="007D6E50">
        <w:t xml:space="preserve"> </w:t>
      </w:r>
      <w:r>
        <w:t xml:space="preserve">i7 </w:t>
      </w:r>
      <w:r w:rsidRPr="007D6E50">
        <w:t>index</w:t>
      </w:r>
      <w:r>
        <w:t>ing</w:t>
      </w:r>
      <w:r w:rsidRPr="007D6E50">
        <w:t xml:space="preserve"> </w:t>
      </w:r>
      <w:r>
        <w:t xml:space="preserve">primer </w:t>
      </w:r>
      <w:r w:rsidRPr="007D6E50">
        <w:t xml:space="preserve">was </w:t>
      </w:r>
      <w:r>
        <w:t>used for</w:t>
      </w:r>
      <w:r w:rsidRPr="007D6E50">
        <w:t xml:space="preserve"> each library so they could be </w:t>
      </w:r>
      <w:r w:rsidRPr="007D6E50">
        <w:lastRenderedPageBreak/>
        <w:t xml:space="preserve">pooled. Libraries were amplified for 10 cycles and library quantity and insert size were assessed using </w:t>
      </w:r>
      <w:proofErr w:type="spellStart"/>
      <w:r w:rsidRPr="007D6E50">
        <w:t>Quantit</w:t>
      </w:r>
      <w:proofErr w:type="spellEnd"/>
      <w:r w:rsidRPr="007D6E50">
        <w:t xml:space="preserve"> </w:t>
      </w:r>
      <w:proofErr w:type="spellStart"/>
      <w:r w:rsidRPr="007D6E50">
        <w:t>Picogreen</w:t>
      </w:r>
      <w:proofErr w:type="spellEnd"/>
      <w:r w:rsidRPr="007D6E50">
        <w:t xml:space="preserve"> </w:t>
      </w:r>
      <w:r>
        <w:t>(</w:t>
      </w:r>
      <w:r w:rsidRPr="00A21F58">
        <w:t>P11496</w:t>
      </w:r>
      <w:r>
        <w:t xml:space="preserve">, Thermo Fisher Scientific, Waltham, Massachusetts) </w:t>
      </w:r>
      <w:r w:rsidRPr="007D6E50">
        <w:t xml:space="preserve">and </w:t>
      </w:r>
      <w:proofErr w:type="spellStart"/>
      <w:r w:rsidRPr="007D6E50">
        <w:t>Tapestation</w:t>
      </w:r>
      <w:proofErr w:type="spellEnd"/>
      <w:r w:rsidRPr="007D6E50">
        <w:t xml:space="preserve"> D5000 assays</w:t>
      </w:r>
      <w:r>
        <w:t xml:space="preserve"> (5067-5365, Agilent Technologies, Santa Clara, California)</w:t>
      </w:r>
      <w:r w:rsidRPr="007D6E50">
        <w:t xml:space="preserve">, respectively. Finished libraries were then pooled in sets of two and bead cleaned twice using a 0.9:1 </w:t>
      </w:r>
      <w:r>
        <w:t xml:space="preserve">bead-to-DNA ratio </w:t>
      </w:r>
      <w:proofErr w:type="spellStart"/>
      <w:r>
        <w:t>A</w:t>
      </w:r>
      <w:r w:rsidRPr="007D6E50">
        <w:t>mpure</w:t>
      </w:r>
      <w:proofErr w:type="spellEnd"/>
      <w:r w:rsidRPr="007D6E50">
        <w:t xml:space="preserve"> XP cleanup </w:t>
      </w:r>
      <w:r>
        <w:t>(</w:t>
      </w:r>
      <w:r w:rsidRPr="004A5BE7">
        <w:t>A63881</w:t>
      </w:r>
      <w:r>
        <w:t xml:space="preserve">, Beckman Coulter, Brea, California) </w:t>
      </w:r>
      <w:r w:rsidRPr="007D6E50">
        <w:t xml:space="preserve">to remove any residual indexing primers. </w:t>
      </w:r>
    </w:p>
    <w:p w14:paraId="6BCB38BB" w14:textId="0D1B95EC" w:rsidR="00240718" w:rsidRPr="00240718" w:rsidRDefault="00240718" w:rsidP="00240718">
      <w:pPr>
        <w:pStyle w:val="ListParagraph"/>
        <w:numPr>
          <w:ilvl w:val="0"/>
          <w:numId w:val="1"/>
        </w:numPr>
        <w:rPr>
          <w:b/>
          <w:bCs/>
        </w:rPr>
      </w:pPr>
      <w:r w:rsidRPr="00240718">
        <w:rPr>
          <w:b/>
          <w:bCs/>
        </w:rPr>
        <w:t>Hybridization Capture</w:t>
      </w:r>
      <w:r w:rsidR="001561CC">
        <w:rPr>
          <w:b/>
          <w:bCs/>
        </w:rPr>
        <w:t xml:space="preserve"> for Mapping Families</w:t>
      </w:r>
    </w:p>
    <w:p w14:paraId="66B10974" w14:textId="0AA710A1" w:rsidR="00322306" w:rsidRDefault="001561CC" w:rsidP="00240718">
      <w:r>
        <w:t xml:space="preserve">After preparing RAD libraries for mapping families, the following procedure was used to selectively enrich </w:t>
      </w:r>
      <w:r w:rsidR="00240718">
        <w:t>for</w:t>
      </w:r>
      <w:r w:rsidR="00322306" w:rsidRPr="007D6E50">
        <w:t xml:space="preserve"> 58</w:t>
      </w:r>
      <w:r w:rsidR="00322306">
        <w:t>,</w:t>
      </w:r>
      <w:r w:rsidR="00322306" w:rsidRPr="007D6E50">
        <w:t xml:space="preserve">889 RAD loci that </w:t>
      </w:r>
      <w:r w:rsidR="00322306">
        <w:t>were previously found to be</w:t>
      </w:r>
      <w:r w:rsidR="00322306" w:rsidRPr="007D6E50">
        <w:t xml:space="preserve"> </w:t>
      </w:r>
      <w:r w:rsidR="00240718">
        <w:t xml:space="preserve">polymorphic within lake trout (see </w:t>
      </w:r>
      <w:r w:rsidR="005F37EC">
        <w:t>next section</w:t>
      </w:r>
      <w:r w:rsidR="00240718">
        <w:t xml:space="preserve">). </w:t>
      </w:r>
      <w:r w:rsidR="00322306" w:rsidRPr="007D6E50">
        <w:t xml:space="preserve">Target enrichment reactions were carried out using a </w:t>
      </w:r>
      <w:proofErr w:type="spellStart"/>
      <w:r w:rsidR="00322306" w:rsidRPr="007D6E50">
        <w:t>MyBaits</w:t>
      </w:r>
      <w:proofErr w:type="spellEnd"/>
      <w:r w:rsidR="00322306">
        <w:t xml:space="preserve"> Custom Target Enrichment </w:t>
      </w:r>
      <w:r w:rsidR="00322306" w:rsidRPr="007D6E50">
        <w:t>kit using manufacturer recommendations</w:t>
      </w:r>
      <w:r w:rsidR="00322306">
        <w:t xml:space="preserve"> </w:t>
      </w:r>
      <w:bookmarkStart w:id="1" w:name="_Hlk33167644"/>
      <w:r w:rsidR="00322306">
        <w:t>(</w:t>
      </w:r>
      <w:proofErr w:type="spellStart"/>
      <w:r w:rsidR="00322306">
        <w:t>MycroArray</w:t>
      </w:r>
      <w:proofErr w:type="spellEnd"/>
      <w:r w:rsidR="00322306">
        <w:t>, Ann Arbor, Michigan</w:t>
      </w:r>
      <w:bookmarkEnd w:id="1"/>
      <w:r w:rsidR="00322306">
        <w:t>; Protocol Version 3)</w:t>
      </w:r>
      <w:r w:rsidR="00322306" w:rsidRPr="007D6E50">
        <w:t xml:space="preserve">. 400 nanograms of DNA </w:t>
      </w:r>
      <w:r w:rsidR="004B7062">
        <w:t>were</w:t>
      </w:r>
      <w:r w:rsidR="00322306">
        <w:t xml:space="preserve"> used </w:t>
      </w:r>
      <w:r w:rsidR="00322306" w:rsidRPr="007D6E50">
        <w:t>as input for each reaction. Hybridization reactions were carried out at 65</w:t>
      </w:r>
      <w:r w:rsidR="00322306">
        <w:sym w:font="Symbol" w:char="F0B0"/>
      </w:r>
      <w:r w:rsidR="00322306" w:rsidRPr="007D6E50">
        <w:t xml:space="preserve"> C for 24 hours</w:t>
      </w:r>
      <w:r w:rsidR="00322306">
        <w:t xml:space="preserve"> and wash reactions were done at 65-67</w:t>
      </w:r>
      <w:bookmarkStart w:id="2" w:name="_Hlk33167755"/>
      <w:r w:rsidR="00322306">
        <w:sym w:font="Symbol" w:char="F0B0"/>
      </w:r>
      <w:r w:rsidR="00322306">
        <w:t xml:space="preserve"> C </w:t>
      </w:r>
      <w:bookmarkEnd w:id="2"/>
      <w:r w:rsidR="00322306">
        <w:t>in 1.5mL tubes.</w:t>
      </w:r>
      <w:r w:rsidR="00322306" w:rsidRPr="007D6E50">
        <w:t xml:space="preserve"> Following enrichment, pools were PCR amplified for 9 cycles using the KAPA Library Amplification Kit for Illumina</w:t>
      </w:r>
      <w:r w:rsidR="00322306">
        <w:t xml:space="preserve"> (</w:t>
      </w:r>
      <w:r w:rsidR="00322306" w:rsidRPr="004A5BE7">
        <w:t>KK2620,</w:t>
      </w:r>
      <w:r w:rsidR="00322306" w:rsidRPr="001561CC">
        <w:t xml:space="preserve"> </w:t>
      </w:r>
      <w:r w:rsidR="00322306">
        <w:t>KAPA Biosystems, Wilmington, Massachusetts) with universal primers according to the</w:t>
      </w:r>
      <w:r w:rsidR="00322306" w:rsidRPr="007D6E50">
        <w:t xml:space="preserve"> manufacturer recommended protocol. Final enriched pools were quantified using </w:t>
      </w:r>
      <w:proofErr w:type="spellStart"/>
      <w:r w:rsidR="00322306" w:rsidRPr="007D6E50">
        <w:t>Quantit</w:t>
      </w:r>
      <w:proofErr w:type="spellEnd"/>
      <w:r w:rsidR="00322306" w:rsidRPr="007D6E50">
        <w:t xml:space="preserve"> </w:t>
      </w:r>
      <w:proofErr w:type="spellStart"/>
      <w:r w:rsidR="00322306" w:rsidRPr="007D6E50">
        <w:t>Picogreen</w:t>
      </w:r>
      <w:proofErr w:type="spellEnd"/>
      <w:r w:rsidR="00322306" w:rsidRPr="007D6E50">
        <w:t xml:space="preserve"> assays </w:t>
      </w:r>
      <w:r w:rsidR="00322306">
        <w:t>(</w:t>
      </w:r>
      <w:r w:rsidR="00322306" w:rsidRPr="00A21F58">
        <w:t>P11496</w:t>
      </w:r>
      <w:r w:rsidR="00322306">
        <w:t xml:space="preserve">, Thermo Fisher Scientific, Waltham, Massachusetts) run in triplicate </w:t>
      </w:r>
      <w:r w:rsidR="00322306" w:rsidRPr="007D6E50">
        <w:t>and insert size</w:t>
      </w:r>
      <w:r w:rsidR="00322306">
        <w:t>s</w:t>
      </w:r>
      <w:r w:rsidR="00322306" w:rsidRPr="007D6E50">
        <w:t xml:space="preserve"> </w:t>
      </w:r>
      <w:r w:rsidR="00322306">
        <w:t>were</w:t>
      </w:r>
      <w:r w:rsidR="00322306" w:rsidRPr="007D6E50">
        <w:t xml:space="preserve"> determined using D5000 </w:t>
      </w:r>
      <w:proofErr w:type="spellStart"/>
      <w:r w:rsidR="00322306" w:rsidRPr="007D6E50">
        <w:t>Tapestation</w:t>
      </w:r>
      <w:proofErr w:type="spellEnd"/>
      <w:r w:rsidR="00322306" w:rsidRPr="007D6E50">
        <w:t xml:space="preserve"> assay</w:t>
      </w:r>
      <w:r w:rsidR="00322306">
        <w:t>s (5067-5365, Agilent Technologies, Santa Clara, California)</w:t>
      </w:r>
      <w:r w:rsidR="00322306" w:rsidRPr="007D6E50">
        <w:t xml:space="preserve">. All libraries were </w:t>
      </w:r>
      <w:r w:rsidR="00240718">
        <w:t xml:space="preserve">pooled in equal amounts before sequencing. </w:t>
      </w:r>
    </w:p>
    <w:p w14:paraId="71CF3DF3" w14:textId="0EB43D39" w:rsidR="00240718" w:rsidRDefault="00240718" w:rsidP="00240718">
      <w:pPr>
        <w:pStyle w:val="ListParagraph"/>
        <w:numPr>
          <w:ilvl w:val="0"/>
          <w:numId w:val="1"/>
        </w:numPr>
        <w:rPr>
          <w:b/>
          <w:bCs/>
        </w:rPr>
      </w:pPr>
      <w:r w:rsidRPr="00240718">
        <w:rPr>
          <w:b/>
          <w:bCs/>
        </w:rPr>
        <w:t>RAD-Capture Bait Selection and Design</w:t>
      </w:r>
    </w:p>
    <w:p w14:paraId="37894AF7" w14:textId="663971D3" w:rsidR="00240718" w:rsidRDefault="001561CC" w:rsidP="004B7062">
      <w:r>
        <w:lastRenderedPageBreak/>
        <w:t xml:space="preserve">The following procedures were used to discover polymorphic RAD loci within lake trout, select loci for targeted genotyping, and select the final bait panel used for genotyping lake trout families. </w:t>
      </w:r>
      <w:r w:rsidR="00240718" w:rsidRPr="002812E2">
        <w:t xml:space="preserve">Variable RAD loci were discovered using </w:t>
      </w:r>
      <w:proofErr w:type="spellStart"/>
      <w:r w:rsidR="00240718" w:rsidRPr="005F37EC">
        <w:rPr>
          <w:i/>
          <w:iCs/>
        </w:rPr>
        <w:t>PstI</w:t>
      </w:r>
      <w:proofErr w:type="spellEnd"/>
      <w:r w:rsidR="00240718" w:rsidRPr="002812E2">
        <w:t xml:space="preserve"> RAD sequencing carrie</w:t>
      </w:r>
      <w:r w:rsidR="007228B9" w:rsidRPr="002812E2">
        <w:t>d</w:t>
      </w:r>
      <w:r w:rsidR="00240718" w:rsidRPr="002812E2">
        <w:t xml:space="preserve"> out on 48 individuals collected from across the lake trout range</w:t>
      </w:r>
      <w:r w:rsidR="00822CC0">
        <w:t xml:space="preserve"> using the </w:t>
      </w:r>
      <w:proofErr w:type="spellStart"/>
      <w:r w:rsidR="00822CC0">
        <w:t>bestRAD</w:t>
      </w:r>
      <w:proofErr w:type="spellEnd"/>
      <w:r w:rsidR="00822CC0">
        <w:t xml:space="preserve"> protocol (Ali, et al. 2016)</w:t>
      </w:r>
      <w:r w:rsidR="00240718" w:rsidRPr="002812E2">
        <w:t xml:space="preserve">. </w:t>
      </w:r>
      <w:r w:rsidR="007228B9" w:rsidRPr="002812E2">
        <w:t xml:space="preserve">These individuals included 3 individuals from the Lewis Lake hatchery strain, 3 individuals from the Seneca Lake hatchery strain, 3 individuals from the Apostle Island hatchery strain, 3 individuals from the Isle Royale hatchery strain, 9 individuals from the Marquette hatchery strain, 3 individuals from the Green Lake hatchery strain, 12 wild born individuals collected from Lake Huron, 2 humpers from Lake Superior, 2 leans from Lake Superior, 2 </w:t>
      </w:r>
      <w:proofErr w:type="spellStart"/>
      <w:r w:rsidR="007228B9" w:rsidRPr="002812E2">
        <w:t>siscowet</w:t>
      </w:r>
      <w:proofErr w:type="spellEnd"/>
      <w:r w:rsidR="007228B9" w:rsidRPr="002812E2">
        <w:t xml:space="preserve"> from Lake Superior, 2 individuals from Flathead Lake (Montana, USA), one individual from Lake </w:t>
      </w:r>
      <w:proofErr w:type="spellStart"/>
      <w:r w:rsidR="007228B9" w:rsidRPr="002812E2">
        <w:t>Opeongo</w:t>
      </w:r>
      <w:proofErr w:type="spellEnd"/>
      <w:r w:rsidR="007228B9" w:rsidRPr="002812E2">
        <w:t xml:space="preserve"> (Ontario, Canada), one individual from Lake of the Woods (Ontario, Canada), one individual from Schrader Lake (Alaska, USA), and one individual from </w:t>
      </w:r>
      <w:proofErr w:type="spellStart"/>
      <w:r w:rsidR="007228B9" w:rsidRPr="002812E2">
        <w:t>Ugashik</w:t>
      </w:r>
      <w:proofErr w:type="spellEnd"/>
      <w:r w:rsidR="007228B9" w:rsidRPr="002812E2">
        <w:t xml:space="preserve"> Lakes (Alaska, USA). </w:t>
      </w:r>
      <w:r w:rsidR="002812E2">
        <w:t xml:space="preserve">Fifty nanograms of double stranded DNA from each sample </w:t>
      </w:r>
      <w:r w:rsidR="00240718">
        <w:t xml:space="preserve">was </w:t>
      </w:r>
      <w:r w:rsidR="002812E2">
        <w:t xml:space="preserve">used as input for library preparation. Libraries were prepared exactly as described above; however, libraries were sheared using the recommended protocol for 250bp fragments. </w:t>
      </w:r>
      <w:r w:rsidR="00240718">
        <w:t>Prior to sequencing, the concentration and size of the library measured using a combination of Qubit dsDNA high sensitivity</w:t>
      </w:r>
      <w:r w:rsidR="005F37EC">
        <w:t xml:space="preserve"> (Thermo Fisher, Waltham, Massachusetts)</w:t>
      </w:r>
      <w:r w:rsidR="00240718">
        <w:t>, KAPA Illumina Library Quantification qPCR</w:t>
      </w:r>
      <w:r w:rsidR="005F37EC" w:rsidRPr="001561CC">
        <w:t xml:space="preserve"> </w:t>
      </w:r>
      <w:r w:rsidR="005F37EC">
        <w:t>(KAPA Biosystems, Wilmington, Massachusetts)</w:t>
      </w:r>
      <w:r w:rsidR="00240718">
        <w:t xml:space="preserve">, and Caliper </w:t>
      </w:r>
      <w:proofErr w:type="spellStart"/>
      <w:r w:rsidR="00240718">
        <w:t>LabChipGX</w:t>
      </w:r>
      <w:proofErr w:type="spellEnd"/>
      <w:r w:rsidR="00240718">
        <w:t xml:space="preserve"> HS DNA assays</w:t>
      </w:r>
      <w:r w:rsidR="005F37EC">
        <w:t xml:space="preserve"> (Caliper Life Sciences, Waltham, Massachusetts)</w:t>
      </w:r>
      <w:r w:rsidR="00240718">
        <w:t xml:space="preserve">. The library was sequenced in two </w:t>
      </w:r>
      <w:proofErr w:type="spellStart"/>
      <w:r w:rsidR="00240718">
        <w:t>HiSeq</w:t>
      </w:r>
      <w:proofErr w:type="spellEnd"/>
      <w:r w:rsidR="00240718">
        <w:t xml:space="preserve"> 4000 lanes in the 2X150 PE read format, using </w:t>
      </w:r>
      <w:proofErr w:type="spellStart"/>
      <w:r w:rsidR="00240718">
        <w:t>HiSeq</w:t>
      </w:r>
      <w:proofErr w:type="spellEnd"/>
      <w:r w:rsidR="00240718">
        <w:t xml:space="preserve"> 4000 SBS reagents</w:t>
      </w:r>
      <w:r w:rsidR="005F37EC">
        <w:t xml:space="preserve"> (Illumina, San Diego, California)</w:t>
      </w:r>
      <w:r w:rsidR="00240718">
        <w:t>.</w:t>
      </w:r>
    </w:p>
    <w:p w14:paraId="2D8AED56" w14:textId="1A7FF8A0" w:rsidR="00240718" w:rsidRPr="00240718" w:rsidRDefault="00240718" w:rsidP="001561CC">
      <w:r w:rsidRPr="00240718">
        <w:t xml:space="preserve">Reads from 3 males and 3 females from the Marquette hatchery strain were used for </w:t>
      </w:r>
      <w:r w:rsidRPr="00780F12">
        <w:rPr>
          <w:i/>
          <w:iCs/>
        </w:rPr>
        <w:t>de</w:t>
      </w:r>
      <w:r w:rsidR="002812E2" w:rsidRPr="00780F12">
        <w:rPr>
          <w:i/>
          <w:iCs/>
        </w:rPr>
        <w:t xml:space="preserve"> </w:t>
      </w:r>
      <w:r w:rsidRPr="00780F12">
        <w:rPr>
          <w:i/>
          <w:iCs/>
        </w:rPr>
        <w:t>novo</w:t>
      </w:r>
      <w:r w:rsidRPr="00240718">
        <w:t xml:space="preserve"> assembly of RAD loci</w:t>
      </w:r>
      <w:r w:rsidR="00822CC0">
        <w:t xml:space="preserve"> using </w:t>
      </w:r>
      <w:r w:rsidR="00822CC0" w:rsidRPr="00822CC0">
        <w:rPr>
          <w:i/>
          <w:iCs/>
        </w:rPr>
        <w:t>Stacks v1.44</w:t>
      </w:r>
      <w:bookmarkStart w:id="3" w:name="_Hlk19557718"/>
      <w:r w:rsidR="00B02E04" w:rsidRPr="00B02E04">
        <w:t xml:space="preserve"> </w:t>
      </w:r>
      <w:r w:rsidR="00B02E04">
        <w:t>(</w:t>
      </w:r>
      <w:proofErr w:type="spellStart"/>
      <w:r w:rsidR="00B02E04" w:rsidRPr="007D6E50">
        <w:t>Catchen</w:t>
      </w:r>
      <w:proofErr w:type="spellEnd"/>
      <w:r w:rsidR="00B02E04" w:rsidRPr="007D6E50">
        <w:t xml:space="preserve"> et al. 2013</w:t>
      </w:r>
      <w:bookmarkEnd w:id="3"/>
      <w:r w:rsidR="00B02E04" w:rsidRPr="00B02E04">
        <w:t>)</w:t>
      </w:r>
      <w:r w:rsidRPr="00240718">
        <w:t xml:space="preserve">. These individuals were </w:t>
      </w:r>
      <w:r w:rsidRPr="00240718">
        <w:lastRenderedPageBreak/>
        <w:t xml:space="preserve">chosen because they had </w:t>
      </w:r>
      <w:r w:rsidR="002812E2">
        <w:t>exceptionally</w:t>
      </w:r>
      <w:r w:rsidRPr="00240718">
        <w:t xml:space="preserve"> high read depth. We chose individuals from a single hatchery strain in order to minimize diversity and promote the assembly of long contigs. </w:t>
      </w:r>
      <w:proofErr w:type="spellStart"/>
      <w:r w:rsidRPr="00240718">
        <w:t>Fastq</w:t>
      </w:r>
      <w:proofErr w:type="spellEnd"/>
      <w:r w:rsidRPr="00240718">
        <w:t xml:space="preserve"> files were purged of clonal reads using </w:t>
      </w:r>
      <w:proofErr w:type="spellStart"/>
      <w:r w:rsidRPr="00822CC0">
        <w:rPr>
          <w:i/>
          <w:iCs/>
        </w:rPr>
        <w:t>clone_filter</w:t>
      </w:r>
      <w:proofErr w:type="spellEnd"/>
      <w:r w:rsidR="00822CC0" w:rsidRPr="00240718">
        <w:t xml:space="preserve">. </w:t>
      </w:r>
      <w:r w:rsidRPr="00240718">
        <w:t xml:space="preserve">and reads were trimmed whenever the average base quality score across a sliding window of 4 base pairs dropped below q20 using </w:t>
      </w:r>
      <w:proofErr w:type="spellStart"/>
      <w:r w:rsidRPr="00822CC0">
        <w:rPr>
          <w:i/>
          <w:iCs/>
        </w:rPr>
        <w:t>Trimmomatic</w:t>
      </w:r>
      <w:proofErr w:type="spellEnd"/>
      <w:r w:rsidRPr="00822CC0">
        <w:rPr>
          <w:i/>
          <w:iCs/>
        </w:rPr>
        <w:t xml:space="preserve"> v0.36</w:t>
      </w:r>
      <w:r w:rsidR="00B02E04">
        <w:rPr>
          <w:i/>
          <w:iCs/>
        </w:rPr>
        <w:t xml:space="preserve"> </w:t>
      </w:r>
      <w:r w:rsidR="00B02E04" w:rsidRPr="00B02E04">
        <w:t>(Bolger et al. 2014)</w:t>
      </w:r>
      <w:r w:rsidRPr="00240718">
        <w:t xml:space="preserve">. Reads were re-oriented such that the </w:t>
      </w:r>
      <w:proofErr w:type="spellStart"/>
      <w:r w:rsidRPr="00240718">
        <w:t>bestRAD</w:t>
      </w:r>
      <w:proofErr w:type="spellEnd"/>
      <w:r w:rsidRPr="00240718">
        <w:t xml:space="preserve"> barcodes were always found at the beginning of read 1 using a custom </w:t>
      </w:r>
      <w:proofErr w:type="spellStart"/>
      <w:r w:rsidRPr="00240718">
        <w:t>perl</w:t>
      </w:r>
      <w:proofErr w:type="spellEnd"/>
      <w:r w:rsidRPr="00240718">
        <w:t xml:space="preserve"> script before demultiplexing with </w:t>
      </w:r>
      <w:proofErr w:type="spellStart"/>
      <w:r w:rsidRPr="00822CC0">
        <w:rPr>
          <w:i/>
          <w:iCs/>
        </w:rPr>
        <w:t>process_radtags</w:t>
      </w:r>
      <w:proofErr w:type="spellEnd"/>
      <w:r w:rsidRPr="00240718">
        <w:t xml:space="preserve">. Reads less than 140 bp were discarded and reads greater than 140 bp were cropped to 140bp before being </w:t>
      </w:r>
      <w:r w:rsidR="00822CC0">
        <w:t>used for</w:t>
      </w:r>
      <w:r w:rsidRPr="00240718">
        <w:t xml:space="preserve"> </w:t>
      </w:r>
      <w:r w:rsidR="00822CC0">
        <w:t>read</w:t>
      </w:r>
      <w:r w:rsidRPr="00240718">
        <w:t xml:space="preserve"> clustering and </w:t>
      </w:r>
      <w:r w:rsidR="00822CC0">
        <w:t xml:space="preserve">RAD locus </w:t>
      </w:r>
      <w:r w:rsidRPr="00240718">
        <w:t xml:space="preserve">assembly. </w:t>
      </w:r>
    </w:p>
    <w:p w14:paraId="3E7056CE" w14:textId="51B22940" w:rsidR="00240718" w:rsidRPr="00240718" w:rsidRDefault="00240718" w:rsidP="001561CC">
      <w:r w:rsidRPr="00240718">
        <w:t xml:space="preserve">Loci were identified using </w:t>
      </w:r>
      <w:proofErr w:type="spellStart"/>
      <w:r w:rsidRPr="00822CC0">
        <w:rPr>
          <w:i/>
          <w:iCs/>
        </w:rPr>
        <w:t>ustacks</w:t>
      </w:r>
      <w:proofErr w:type="spellEnd"/>
      <w:r w:rsidRPr="00240718">
        <w:t xml:space="preserve"> (-m 2 -M 4 --</w:t>
      </w:r>
      <w:proofErr w:type="spellStart"/>
      <w:r w:rsidRPr="00240718">
        <w:t>model_type</w:t>
      </w:r>
      <w:proofErr w:type="spellEnd"/>
      <w:r w:rsidRPr="00240718">
        <w:t xml:space="preserve"> bounded --alpha 0.05 --</w:t>
      </w:r>
      <w:proofErr w:type="spellStart"/>
      <w:r w:rsidRPr="00240718">
        <w:t>bound_low</w:t>
      </w:r>
      <w:proofErr w:type="spellEnd"/>
      <w:r w:rsidRPr="00240718">
        <w:t xml:space="preserve"> 0 --</w:t>
      </w:r>
      <w:proofErr w:type="spellStart"/>
      <w:r w:rsidRPr="00240718">
        <w:t>bound_high</w:t>
      </w:r>
      <w:proofErr w:type="spellEnd"/>
      <w:r w:rsidRPr="00240718">
        <w:t xml:space="preserve"> 0.05 -p 32 -d -r –gapped), </w:t>
      </w:r>
      <w:proofErr w:type="spellStart"/>
      <w:r w:rsidRPr="00822CC0">
        <w:rPr>
          <w:i/>
          <w:iCs/>
        </w:rPr>
        <w:t>cstacks</w:t>
      </w:r>
      <w:proofErr w:type="spellEnd"/>
      <w:r w:rsidRPr="00240718">
        <w:t xml:space="preserve"> (-n 2 –gapped), and </w:t>
      </w:r>
      <w:proofErr w:type="spellStart"/>
      <w:r w:rsidRPr="00822CC0">
        <w:rPr>
          <w:i/>
          <w:iCs/>
        </w:rPr>
        <w:t>sstacks</w:t>
      </w:r>
      <w:proofErr w:type="spellEnd"/>
      <w:r w:rsidRPr="00240718">
        <w:t xml:space="preserve"> (--gapped). The paired end reads for all identified loci were deposited in separate </w:t>
      </w:r>
      <w:proofErr w:type="spellStart"/>
      <w:r w:rsidRPr="00240718">
        <w:t>fasta</w:t>
      </w:r>
      <w:proofErr w:type="spellEnd"/>
      <w:r w:rsidRPr="00240718">
        <w:t xml:space="preserve"> files using </w:t>
      </w:r>
      <w:r w:rsidRPr="00822CC0">
        <w:rPr>
          <w:i/>
          <w:iCs/>
        </w:rPr>
        <w:t>sort_read_pairs.pl</w:t>
      </w:r>
      <w:r w:rsidR="00822CC0">
        <w:t xml:space="preserve"> and were </w:t>
      </w:r>
      <w:r w:rsidRPr="00240718">
        <w:t xml:space="preserve">assembled into contigs using the </w:t>
      </w:r>
      <w:r w:rsidRPr="00822CC0">
        <w:rPr>
          <w:i/>
          <w:iCs/>
        </w:rPr>
        <w:t>exec_velvet.pl</w:t>
      </w:r>
      <w:r w:rsidRPr="00240718">
        <w:t xml:space="preserve"> wrapper script. Resulting contigs were concatenated onto 10 </w:t>
      </w:r>
      <w:r w:rsidR="00F914C5" w:rsidRPr="00240718">
        <w:t>pseudo</w:t>
      </w:r>
      <w:r w:rsidRPr="00240718">
        <w:t xml:space="preserve">-scaffolds with 500 Ns between each contig. Contig sequences were renamed based on their coordinates within the pseudo-scaffolds and extracted to a new </w:t>
      </w:r>
      <w:proofErr w:type="spellStart"/>
      <w:r w:rsidRPr="00240718">
        <w:t>fasta</w:t>
      </w:r>
      <w:proofErr w:type="spellEnd"/>
      <w:r w:rsidRPr="00240718">
        <w:t xml:space="preserve"> file, which was normalized </w:t>
      </w:r>
      <w:r w:rsidRPr="00822CC0">
        <w:t>using</w:t>
      </w:r>
      <w:r w:rsidRPr="00822CC0">
        <w:rPr>
          <w:i/>
          <w:iCs/>
        </w:rPr>
        <w:t xml:space="preserve"> </w:t>
      </w:r>
      <w:r w:rsidR="00822CC0" w:rsidRPr="00221E39">
        <w:rPr>
          <w:i/>
          <w:iCs/>
        </w:rPr>
        <w:t xml:space="preserve">Picard </w:t>
      </w:r>
      <w:proofErr w:type="spellStart"/>
      <w:r w:rsidR="00822CC0" w:rsidRPr="00332856">
        <w:rPr>
          <w:i/>
          <w:iCs/>
        </w:rPr>
        <w:t>NormalizeFasta</w:t>
      </w:r>
      <w:proofErr w:type="spellEnd"/>
      <w:r w:rsidR="00822CC0">
        <w:rPr>
          <w:i/>
          <w:iCs/>
        </w:rPr>
        <w:t xml:space="preserve"> v2.8 </w:t>
      </w:r>
      <w:r w:rsidR="00822CC0" w:rsidRPr="00332856">
        <w:t>(http://broadinstitute.github.io/picard/)</w:t>
      </w:r>
      <w:r w:rsidRPr="00240718">
        <w:t>. The process resulted in the discovery and assembly of 1,292,171 RAD loci. Contig lengths ranged from 170 to 669 base pairs, with an average length of 316.71 bp.</w:t>
      </w:r>
    </w:p>
    <w:p w14:paraId="7F11D9C1" w14:textId="1D6CDF66" w:rsidR="00240718" w:rsidRPr="00240718" w:rsidRDefault="003168B8" w:rsidP="001561CC">
      <w:r>
        <w:t xml:space="preserve">In order to discover variable SNP loci, </w:t>
      </w:r>
      <w:proofErr w:type="spellStart"/>
      <w:r w:rsidR="00822CC0">
        <w:t>fastq</w:t>
      </w:r>
      <w:proofErr w:type="spellEnd"/>
      <w:r w:rsidR="00240718" w:rsidRPr="00240718">
        <w:t xml:space="preserve"> files from two sequencing lanes </w:t>
      </w:r>
      <w:r w:rsidR="00822CC0">
        <w:t xml:space="preserve">(including all 48 individuals) </w:t>
      </w:r>
      <w:r w:rsidR="00240718" w:rsidRPr="00240718">
        <w:t xml:space="preserve">were concatenated, and read quality was assessed for read 1 and read 2 files using </w:t>
      </w:r>
      <w:proofErr w:type="spellStart"/>
      <w:r w:rsidR="00240718" w:rsidRPr="00822CC0">
        <w:rPr>
          <w:i/>
          <w:iCs/>
        </w:rPr>
        <w:t>F</w:t>
      </w:r>
      <w:r w:rsidR="00822CC0" w:rsidRPr="00822CC0">
        <w:rPr>
          <w:i/>
          <w:iCs/>
        </w:rPr>
        <w:t>astqc</w:t>
      </w:r>
      <w:proofErr w:type="spellEnd"/>
      <w:r w:rsidR="00240718" w:rsidRPr="00822CC0">
        <w:rPr>
          <w:i/>
          <w:iCs/>
        </w:rPr>
        <w:t xml:space="preserve"> v0.11.5</w:t>
      </w:r>
      <w:r w:rsidR="00B02E04">
        <w:rPr>
          <w:i/>
          <w:iCs/>
        </w:rPr>
        <w:t xml:space="preserve"> </w:t>
      </w:r>
      <w:r w:rsidR="00B02E04">
        <w:t>(Andrews 2014)</w:t>
      </w:r>
      <w:r w:rsidR="00240718" w:rsidRPr="00240718">
        <w:t xml:space="preserve">. In order to avoid genotyping biases associated with clonal reads, duplicates were removed using the </w:t>
      </w:r>
      <w:proofErr w:type="spellStart"/>
      <w:r w:rsidR="00240718" w:rsidRPr="00822CC0">
        <w:rPr>
          <w:i/>
          <w:iCs/>
        </w:rPr>
        <w:t>clone_filter</w:t>
      </w:r>
      <w:proofErr w:type="spellEnd"/>
      <w:r w:rsidR="00240718" w:rsidRPr="00240718">
        <w:t xml:space="preserve"> program. Sequencing adapter contamination was removed from reads using </w:t>
      </w:r>
      <w:proofErr w:type="spellStart"/>
      <w:r w:rsidR="00240718" w:rsidRPr="00822CC0">
        <w:rPr>
          <w:i/>
          <w:iCs/>
        </w:rPr>
        <w:t>Trimmomatic</w:t>
      </w:r>
      <w:proofErr w:type="spellEnd"/>
      <w:r w:rsidR="00240718" w:rsidRPr="00822CC0">
        <w:rPr>
          <w:i/>
          <w:iCs/>
        </w:rPr>
        <w:t xml:space="preserve"> </w:t>
      </w:r>
      <w:r w:rsidR="002812E2" w:rsidRPr="00822CC0">
        <w:rPr>
          <w:i/>
          <w:iCs/>
        </w:rPr>
        <w:t>v0.36</w:t>
      </w:r>
      <w:r w:rsidR="002812E2">
        <w:t xml:space="preserve"> </w:t>
      </w:r>
      <w:r w:rsidR="00240718" w:rsidRPr="00240718">
        <w:t xml:space="preserve">and reads were truncated </w:t>
      </w:r>
      <w:r w:rsidR="00240718" w:rsidRPr="00240718">
        <w:lastRenderedPageBreak/>
        <w:t xml:space="preserve">whenever the mean </w:t>
      </w:r>
      <w:proofErr w:type="spellStart"/>
      <w:r w:rsidR="00240718" w:rsidRPr="00240718">
        <w:t>Phred</w:t>
      </w:r>
      <w:proofErr w:type="spellEnd"/>
      <w:r w:rsidR="00240718" w:rsidRPr="00240718">
        <w:t xml:space="preserve"> score across a window of 4 nucleotides dropped below q15. We further required reads to be greater than 60 bp after applying the trimming steps above. Reads were then re-oriented using </w:t>
      </w:r>
      <w:r w:rsidR="002812E2">
        <w:t>a custom script</w:t>
      </w:r>
      <w:r w:rsidR="00240718" w:rsidRPr="00240718">
        <w:t xml:space="preserve"> such that the inline index for each individual was always found at the beginning of read 1. Properly oriented </w:t>
      </w:r>
      <w:proofErr w:type="spellStart"/>
      <w:r w:rsidR="00240718" w:rsidRPr="00240718">
        <w:t>fastq</w:t>
      </w:r>
      <w:proofErr w:type="spellEnd"/>
      <w:r w:rsidR="00240718" w:rsidRPr="00240718">
        <w:t xml:space="preserve"> files were demultiplexed by individual barcode using </w:t>
      </w:r>
      <w:proofErr w:type="spellStart"/>
      <w:r w:rsidR="00240718" w:rsidRPr="00822CC0">
        <w:rPr>
          <w:i/>
          <w:iCs/>
        </w:rPr>
        <w:t>process_radtags</w:t>
      </w:r>
      <w:proofErr w:type="spellEnd"/>
      <w:r w:rsidR="00240718" w:rsidRPr="00240718">
        <w:t xml:space="preserve">. Reads were mapped to the </w:t>
      </w:r>
      <w:r w:rsidR="00240718" w:rsidRPr="00822CC0">
        <w:rPr>
          <w:i/>
          <w:iCs/>
        </w:rPr>
        <w:t>de</w:t>
      </w:r>
      <w:r w:rsidR="00822CC0" w:rsidRPr="00822CC0">
        <w:rPr>
          <w:i/>
          <w:iCs/>
        </w:rPr>
        <w:t xml:space="preserve"> </w:t>
      </w:r>
      <w:r w:rsidR="00240718" w:rsidRPr="00822CC0">
        <w:rPr>
          <w:i/>
          <w:iCs/>
        </w:rPr>
        <w:t>novo</w:t>
      </w:r>
      <w:r w:rsidR="00240718" w:rsidRPr="00240718">
        <w:t xml:space="preserve"> assembled reference using bwa-mem and resulting </w:t>
      </w:r>
      <w:r w:rsidR="00F914C5">
        <w:t>SAM</w:t>
      </w:r>
      <w:r w:rsidR="00240718" w:rsidRPr="00240718">
        <w:t xml:space="preserve"> files were sorted, converted to bam format, and indexed using </w:t>
      </w:r>
      <w:proofErr w:type="spellStart"/>
      <w:r w:rsidR="00240718" w:rsidRPr="00822CC0">
        <w:rPr>
          <w:i/>
          <w:iCs/>
        </w:rPr>
        <w:t>samtools</w:t>
      </w:r>
      <w:proofErr w:type="spellEnd"/>
      <w:r w:rsidR="00240718" w:rsidRPr="00822CC0">
        <w:rPr>
          <w:i/>
          <w:iCs/>
        </w:rPr>
        <w:t xml:space="preserve"> v1.4</w:t>
      </w:r>
      <w:r w:rsidR="00F914C5">
        <w:rPr>
          <w:i/>
          <w:iCs/>
        </w:rPr>
        <w:t xml:space="preserve"> (Li et al. 2009)</w:t>
      </w:r>
      <w:r w:rsidR="00240718" w:rsidRPr="00240718">
        <w:t>. B</w:t>
      </w:r>
      <w:r w:rsidR="00F87844">
        <w:t>AM</w:t>
      </w:r>
      <w:r w:rsidR="00240718" w:rsidRPr="00240718">
        <w:t xml:space="preserve"> files were genotyped using </w:t>
      </w:r>
      <w:proofErr w:type="spellStart"/>
      <w:r w:rsidR="00240718" w:rsidRPr="00822CC0">
        <w:rPr>
          <w:i/>
          <w:iCs/>
        </w:rPr>
        <w:t>HaplotypeCaller</w:t>
      </w:r>
      <w:proofErr w:type="spellEnd"/>
      <w:r w:rsidR="00240718" w:rsidRPr="00240718">
        <w:t xml:space="preserve"> and the </w:t>
      </w:r>
      <w:r w:rsidR="00B02E04">
        <w:t>Genome Analysis Toolkit (GATK)</w:t>
      </w:r>
      <w:r w:rsidR="00240718" w:rsidRPr="00240718">
        <w:t xml:space="preserve"> incremental joint genotyping workflow (</w:t>
      </w:r>
      <w:r w:rsidR="00240718" w:rsidRPr="00B02E04">
        <w:rPr>
          <w:i/>
          <w:iCs/>
        </w:rPr>
        <w:t>v3.7</w:t>
      </w:r>
      <w:r w:rsidR="00B02E04">
        <w:rPr>
          <w:i/>
          <w:iCs/>
        </w:rPr>
        <w:t xml:space="preserve">; </w:t>
      </w:r>
      <w:r w:rsidR="00B02E04" w:rsidRPr="00B02E04">
        <w:t>McKenna et al. 2010</w:t>
      </w:r>
      <w:r w:rsidR="00240718" w:rsidRPr="00240718">
        <w:t xml:space="preserve">) and the resulting </w:t>
      </w:r>
      <w:r w:rsidR="00B02E04">
        <w:t>VCF</w:t>
      </w:r>
      <w:r w:rsidR="00240718" w:rsidRPr="00240718">
        <w:t xml:space="preserve"> file was filtered using </w:t>
      </w:r>
      <w:proofErr w:type="spellStart"/>
      <w:r w:rsidR="00240718" w:rsidRPr="00B02E04">
        <w:rPr>
          <w:i/>
          <w:iCs/>
        </w:rPr>
        <w:t>bcftools</w:t>
      </w:r>
      <w:proofErr w:type="spellEnd"/>
      <w:r w:rsidR="00240718" w:rsidRPr="00240718">
        <w:t xml:space="preserve"> </w:t>
      </w:r>
      <w:r w:rsidR="00B02E04" w:rsidRPr="00B02E04">
        <w:rPr>
          <w:i/>
          <w:iCs/>
        </w:rPr>
        <w:t>v1.4.1</w:t>
      </w:r>
      <w:r w:rsidR="00F914C5">
        <w:rPr>
          <w:i/>
          <w:iCs/>
        </w:rPr>
        <w:t xml:space="preserve"> </w:t>
      </w:r>
      <w:r w:rsidR="00F914C5" w:rsidRPr="00F914C5">
        <w:t>(Li 2011)</w:t>
      </w:r>
      <w:r w:rsidR="00B02E04" w:rsidRPr="00F914C5">
        <w:t>.</w:t>
      </w:r>
      <w:r w:rsidR="00B02E04">
        <w:t xml:space="preserve"> </w:t>
      </w:r>
    </w:p>
    <w:p w14:paraId="6ADBD013" w14:textId="6262069A" w:rsidR="00240718" w:rsidRPr="00240718" w:rsidRDefault="00240718" w:rsidP="001561CC">
      <w:r w:rsidRPr="00240718">
        <w:t>Data were filtered using a variety of criteria meant to minimize the prevalence of false-positive variants. Before filtering on any variable, we evaluated the distribution of the variable relative to the frequency of the first alternate allele in order to ensure that we were not systematically truncating the distribution of allele frequencies. We also checked that the distributions of z</w:t>
      </w:r>
      <w:r w:rsidR="00B02E04">
        <w:t>-</w:t>
      </w:r>
      <w:r w:rsidRPr="00240718">
        <w:t xml:space="preserve">scores resulting from </w:t>
      </w:r>
      <w:r w:rsidR="00F87844" w:rsidRPr="00240718">
        <w:t>Wilcoxon</w:t>
      </w:r>
      <w:r w:rsidRPr="00240718">
        <w:t xml:space="preserve"> Sign Rank Tests output by </w:t>
      </w:r>
      <w:r w:rsidR="00B02E04">
        <w:t xml:space="preserve">GATK </w:t>
      </w:r>
      <w:proofErr w:type="spellStart"/>
      <w:r w:rsidRPr="00B02E04">
        <w:rPr>
          <w:i/>
          <w:iCs/>
        </w:rPr>
        <w:t>genotypeGVCFs</w:t>
      </w:r>
      <w:proofErr w:type="spellEnd"/>
      <w:r w:rsidRPr="00240718">
        <w:t xml:space="preserve"> (M</w:t>
      </w:r>
      <w:r w:rsidR="003168B8">
        <w:t>apping Quality Rank Sum</w:t>
      </w:r>
      <w:r w:rsidRPr="00240718">
        <w:t xml:space="preserve">, </w:t>
      </w:r>
      <w:r w:rsidR="003168B8">
        <w:t>Base Quality Rank Sum</w:t>
      </w:r>
      <w:r w:rsidRPr="00240718">
        <w:t>, R</w:t>
      </w:r>
      <w:r w:rsidR="003168B8">
        <w:t>ead Position Rank</w:t>
      </w:r>
      <w:r w:rsidRPr="00240718">
        <w:t xml:space="preserve"> </w:t>
      </w:r>
      <w:r w:rsidR="003168B8">
        <w:t xml:space="preserve">Sum </w:t>
      </w:r>
      <w:r w:rsidRPr="00240718">
        <w:t xml:space="preserve">distributions) were centered on zero and approximately normal. Deviation from normality or a mean different than 0 would indicate systematic biases associated with sequencing, </w:t>
      </w:r>
      <w:r w:rsidRPr="00780F12">
        <w:rPr>
          <w:i/>
          <w:iCs/>
        </w:rPr>
        <w:t>de</w:t>
      </w:r>
      <w:r w:rsidR="00780F12" w:rsidRPr="00780F12">
        <w:rPr>
          <w:i/>
          <w:iCs/>
        </w:rPr>
        <w:t xml:space="preserve"> </w:t>
      </w:r>
      <w:r w:rsidRPr="00780F12">
        <w:rPr>
          <w:i/>
          <w:iCs/>
        </w:rPr>
        <w:t>novo</w:t>
      </w:r>
      <w:r w:rsidRPr="00240718">
        <w:t xml:space="preserve"> assembly, or genotyping. </w:t>
      </w:r>
    </w:p>
    <w:p w14:paraId="3B30DE69" w14:textId="5B5B1AB8" w:rsidR="00240718" w:rsidRPr="00240718" w:rsidRDefault="00240718" w:rsidP="001561CC">
      <w:r w:rsidRPr="00240718">
        <w:t>For SNP loci, we required that QD (Quality standardized by depth) be greater than 2, SOR (strand odds ratio) be less than 3, MQ (Mapping Quality</w:t>
      </w:r>
      <w:r w:rsidR="003168B8">
        <w:t xml:space="preserve"> reported by GATK</w:t>
      </w:r>
      <w:r w:rsidRPr="00240718">
        <w:t xml:space="preserve">) be greater than 40, FS (Fisher Strand) be less than 60, Base Quality Rank Sum be between -2 and 2, Mapping Quality Rank Sum be between -2 and 2, Read Position Rank Sum be between -2 and 2, and depth across all samples be less than 5000x. </w:t>
      </w:r>
      <w:r w:rsidR="004B7062">
        <w:t>W</w:t>
      </w:r>
      <w:r w:rsidRPr="00240718">
        <w:t xml:space="preserve">e excluded RAD loci containing greater than </w:t>
      </w:r>
      <w:r w:rsidRPr="00240718">
        <w:lastRenderedPageBreak/>
        <w:t xml:space="preserve">10 variants. Additionally, we required that contigs map to a single location in the </w:t>
      </w:r>
      <w:r w:rsidR="003168B8">
        <w:t>Atlantic salmon</w:t>
      </w:r>
      <w:r w:rsidRPr="00240718">
        <w:t xml:space="preserve"> genome and that mapping locations not overlap by more than </w:t>
      </w:r>
      <w:r w:rsidR="002812E2">
        <w:t>the length of the cut-site overhang on the</w:t>
      </w:r>
      <w:r w:rsidRPr="00240718">
        <w:t xml:space="preserve"> Atlantic Salmon genome</w:t>
      </w:r>
      <w:r w:rsidR="00B02E04">
        <w:t xml:space="preserve"> (Lien et al. 2016)</w:t>
      </w:r>
      <w:r w:rsidR="002812E2">
        <w:t>.</w:t>
      </w:r>
    </w:p>
    <w:p w14:paraId="26EE81E6" w14:textId="179BEEE9" w:rsidR="00822CC0" w:rsidRPr="00780F12" w:rsidRDefault="00240718" w:rsidP="00780F12">
      <w:pPr>
        <w:rPr>
          <w:i/>
          <w:iCs/>
        </w:rPr>
      </w:pPr>
      <w:r w:rsidRPr="00240718">
        <w:t xml:space="preserve">All remaining SNPs were masked </w:t>
      </w:r>
      <w:r w:rsidR="003168B8">
        <w:t xml:space="preserve">in the </w:t>
      </w:r>
      <w:r w:rsidR="003168B8" w:rsidRPr="00780F12">
        <w:rPr>
          <w:i/>
          <w:iCs/>
        </w:rPr>
        <w:t>de novo</w:t>
      </w:r>
      <w:r w:rsidR="003168B8">
        <w:t xml:space="preserve"> reference </w:t>
      </w:r>
      <w:r w:rsidRPr="00240718">
        <w:t xml:space="preserve">using </w:t>
      </w:r>
      <w:r w:rsidRPr="00B02E04">
        <w:rPr>
          <w:i/>
          <w:iCs/>
        </w:rPr>
        <w:t xml:space="preserve">Picard </w:t>
      </w:r>
      <w:proofErr w:type="spellStart"/>
      <w:r w:rsidRPr="00B02E04">
        <w:rPr>
          <w:i/>
          <w:iCs/>
        </w:rPr>
        <w:t>FastaAlternateReferenceMaker</w:t>
      </w:r>
      <w:proofErr w:type="spellEnd"/>
      <w:r w:rsidRPr="00240718">
        <w:t xml:space="preserve"> </w:t>
      </w:r>
      <w:r w:rsidR="00B02E04">
        <w:t xml:space="preserve">v2.8 </w:t>
      </w:r>
      <w:r w:rsidRPr="00240718">
        <w:t xml:space="preserve">and RAD locus consensus sequences were extracted using </w:t>
      </w:r>
      <w:proofErr w:type="spellStart"/>
      <w:r w:rsidRPr="00B02E04">
        <w:rPr>
          <w:i/>
          <w:iCs/>
        </w:rPr>
        <w:t>bedtools</w:t>
      </w:r>
      <w:proofErr w:type="spellEnd"/>
      <w:r w:rsidRPr="00B02E04">
        <w:rPr>
          <w:i/>
          <w:iCs/>
        </w:rPr>
        <w:t xml:space="preserve"> </w:t>
      </w:r>
      <w:proofErr w:type="spellStart"/>
      <w:r w:rsidRPr="00B02E04">
        <w:rPr>
          <w:i/>
          <w:iCs/>
        </w:rPr>
        <w:t>getfasta</w:t>
      </w:r>
      <w:proofErr w:type="spellEnd"/>
      <w:r w:rsidR="004B7062" w:rsidRPr="00B02E04">
        <w:rPr>
          <w:i/>
          <w:iCs/>
        </w:rPr>
        <w:t xml:space="preserve"> </w:t>
      </w:r>
      <w:r w:rsidR="00B02E04" w:rsidRPr="00B02E04">
        <w:rPr>
          <w:i/>
          <w:iCs/>
        </w:rPr>
        <w:t>v2.26</w:t>
      </w:r>
      <w:r w:rsidR="00B02E04">
        <w:t xml:space="preserve"> </w:t>
      </w:r>
      <w:r w:rsidR="00F914C5">
        <w:t xml:space="preserve">(Quinlan and Hall 2010) </w:t>
      </w:r>
      <w:r w:rsidR="004B7062">
        <w:t>for RAD loci containing variable SNP loci</w:t>
      </w:r>
      <w:r w:rsidRPr="00240718">
        <w:t xml:space="preserve">. RAD loci were re-oriented such that the remainder of the </w:t>
      </w:r>
      <w:proofErr w:type="spellStart"/>
      <w:r w:rsidRPr="00BC3ACD">
        <w:rPr>
          <w:i/>
          <w:iCs/>
        </w:rPr>
        <w:t>Pst</w:t>
      </w:r>
      <w:r w:rsidR="00BC3ACD" w:rsidRPr="00BC3ACD">
        <w:rPr>
          <w:i/>
          <w:iCs/>
        </w:rPr>
        <w:t>I</w:t>
      </w:r>
      <w:proofErr w:type="spellEnd"/>
      <w:r w:rsidRPr="00240718">
        <w:t xml:space="preserve"> cut</w:t>
      </w:r>
      <w:r w:rsidR="00BC3ACD">
        <w:t>-</w:t>
      </w:r>
      <w:r w:rsidRPr="00240718">
        <w:t xml:space="preserve">site was always found at the beginning of the contig. Loci were removed from the dataset if the remainder of a </w:t>
      </w:r>
      <w:proofErr w:type="spellStart"/>
      <w:r w:rsidRPr="00BC3ACD">
        <w:rPr>
          <w:i/>
          <w:iCs/>
        </w:rPr>
        <w:t>Pst</w:t>
      </w:r>
      <w:r w:rsidR="003168B8" w:rsidRPr="00BC3ACD">
        <w:rPr>
          <w:i/>
          <w:iCs/>
        </w:rPr>
        <w:t>I</w:t>
      </w:r>
      <w:proofErr w:type="spellEnd"/>
      <w:r w:rsidRPr="00240718">
        <w:t xml:space="preserve"> cut-site existed on both ends of a contig. We then used </w:t>
      </w:r>
      <w:proofErr w:type="spellStart"/>
      <w:r w:rsidRPr="00BC3ACD">
        <w:rPr>
          <w:i/>
          <w:iCs/>
        </w:rPr>
        <w:t>RepeatMasker</w:t>
      </w:r>
      <w:proofErr w:type="spellEnd"/>
      <w:r w:rsidR="00BC3ACD">
        <w:rPr>
          <w:i/>
          <w:iCs/>
        </w:rPr>
        <w:t xml:space="preserve"> v4.0.7</w:t>
      </w:r>
      <w:r w:rsidRPr="00240718">
        <w:t xml:space="preserve"> (</w:t>
      </w:r>
      <w:r w:rsidR="00BC3ACD">
        <w:t xml:space="preserve">Smit et al. 1996; </w:t>
      </w:r>
      <w:hyperlink r:id="rId5" w:history="1">
        <w:r w:rsidR="00BC3ACD" w:rsidRPr="0005726E">
          <w:rPr>
            <w:rStyle w:val="Hyperlink"/>
          </w:rPr>
          <w:t>http://www.repeatmasker.org/</w:t>
        </w:r>
      </w:hyperlink>
      <w:r w:rsidRPr="00240718">
        <w:t xml:space="preserve">) to mask low complexity sequence and repeats </w:t>
      </w:r>
      <w:r w:rsidR="003168B8">
        <w:t xml:space="preserve">using the </w:t>
      </w:r>
      <w:r w:rsidRPr="00240718">
        <w:t>Atlantic Salmon repeat library</w:t>
      </w:r>
      <w:r w:rsidR="00BC3ACD">
        <w:t>,</w:t>
      </w:r>
      <w:r w:rsidRPr="00240718">
        <w:t xml:space="preserve"> </w:t>
      </w:r>
      <w:r w:rsidR="00BC3ACD">
        <w:t xml:space="preserve">while </w:t>
      </w:r>
      <w:r w:rsidRPr="00240718">
        <w:t>allowing for up to 10% divergence.</w:t>
      </w:r>
      <w:r w:rsidR="00F914C5">
        <w:t xml:space="preserve"> Consensus sequences for RAD loci</w:t>
      </w:r>
      <w:r w:rsidRPr="00240718">
        <w:t xml:space="preserve"> were trimmed whenever a repeat </w:t>
      </w:r>
      <w:r w:rsidR="003168B8">
        <w:t xml:space="preserve">masked </w:t>
      </w:r>
      <w:r w:rsidRPr="00240718">
        <w:t xml:space="preserve">or low complexity region was encountered </w:t>
      </w:r>
      <w:r w:rsidR="00BC3ACD">
        <w:t xml:space="preserve">(with the end containing the cut-site being maintained) </w:t>
      </w:r>
      <w:r w:rsidRPr="00240718">
        <w:t xml:space="preserve">and loci less than 200bp in length after trimming were </w:t>
      </w:r>
      <w:r w:rsidR="00BC3ACD">
        <w:t>excluded</w:t>
      </w:r>
      <w:r w:rsidRPr="00240718">
        <w:t xml:space="preserve">. All remaining </w:t>
      </w:r>
      <w:r w:rsidR="00F914C5">
        <w:t>consensus sequences</w:t>
      </w:r>
      <w:r w:rsidRPr="00240718">
        <w:t xml:space="preserve"> were cropped to 200bp and aligned to the complete set of 1,292,171 </w:t>
      </w:r>
      <w:r w:rsidRPr="00BC3ACD">
        <w:rPr>
          <w:i/>
          <w:iCs/>
        </w:rPr>
        <w:t>de</w:t>
      </w:r>
      <w:r w:rsidR="00BC3ACD" w:rsidRPr="00BC3ACD">
        <w:rPr>
          <w:i/>
          <w:iCs/>
        </w:rPr>
        <w:t xml:space="preserve"> </w:t>
      </w:r>
      <w:r w:rsidRPr="00BC3ACD">
        <w:rPr>
          <w:i/>
          <w:iCs/>
        </w:rPr>
        <w:t>novo</w:t>
      </w:r>
      <w:r w:rsidRPr="00240718">
        <w:t xml:space="preserve"> assembled RAD </w:t>
      </w:r>
      <w:r w:rsidR="00F914C5">
        <w:t>loci</w:t>
      </w:r>
      <w:r w:rsidRPr="00240718">
        <w:t xml:space="preserve"> using </w:t>
      </w:r>
      <w:r w:rsidRPr="00BC3ACD">
        <w:rPr>
          <w:i/>
          <w:iCs/>
        </w:rPr>
        <w:t>blat</w:t>
      </w:r>
      <w:r w:rsidRPr="00240718">
        <w:t xml:space="preserve"> </w:t>
      </w:r>
      <w:r w:rsidR="00BC3ACD">
        <w:t xml:space="preserve">v0.35 </w:t>
      </w:r>
      <w:r w:rsidRPr="00240718">
        <w:t>(</w:t>
      </w:r>
      <w:r w:rsidR="00BC3ACD">
        <w:t>Kent 2002</w:t>
      </w:r>
      <w:r w:rsidRPr="00240718">
        <w:t>). Loci were removed if they aligned to an off-target locus with greater than 40% similarity (calculated as (matches-mismatches-gaps)/200). The remaining 64</w:t>
      </w:r>
      <w:r w:rsidR="003168B8">
        <w:t>,</w:t>
      </w:r>
      <w:r w:rsidRPr="00240718">
        <w:t xml:space="preserve">242 loci were submitted to </w:t>
      </w:r>
      <w:proofErr w:type="spellStart"/>
      <w:r w:rsidRPr="00240718">
        <w:t>MycroArray</w:t>
      </w:r>
      <w:proofErr w:type="spellEnd"/>
      <w:r w:rsidRPr="00240718">
        <w:t xml:space="preserve"> for bait design on July 6th 2017</w:t>
      </w:r>
      <w:r w:rsidR="00BC3ACD">
        <w:t xml:space="preserve"> </w:t>
      </w:r>
      <w:r w:rsidR="00BC3ACD" w:rsidRPr="00BC3ACD">
        <w:t>(Ann Arbor, Michigan</w:t>
      </w:r>
      <w:r w:rsidR="00BC3ACD">
        <w:t>)</w:t>
      </w:r>
      <w:r w:rsidRPr="00240718">
        <w:t xml:space="preserve">. Two baits were designed for each locus; one adjacent to the </w:t>
      </w:r>
      <w:proofErr w:type="spellStart"/>
      <w:r w:rsidRPr="00BC3ACD">
        <w:rPr>
          <w:i/>
          <w:iCs/>
        </w:rPr>
        <w:t>Pst</w:t>
      </w:r>
      <w:r w:rsidR="003168B8" w:rsidRPr="00BC3ACD">
        <w:rPr>
          <w:i/>
          <w:iCs/>
        </w:rPr>
        <w:t>I</w:t>
      </w:r>
      <w:proofErr w:type="spellEnd"/>
      <w:r w:rsidR="003168B8">
        <w:t xml:space="preserve"> </w:t>
      </w:r>
      <w:r w:rsidRPr="00240718">
        <w:t>cut</w:t>
      </w:r>
      <w:r w:rsidR="003168B8">
        <w:t>-</w:t>
      </w:r>
      <w:r w:rsidRPr="00240718">
        <w:t>site and another offset 80 bp from the cut</w:t>
      </w:r>
      <w:r w:rsidR="003168B8">
        <w:t>-</w:t>
      </w:r>
      <w:r w:rsidRPr="00240718">
        <w:t xml:space="preserve">site. These baits were input into </w:t>
      </w:r>
      <w:proofErr w:type="spellStart"/>
      <w:r w:rsidRPr="00240718">
        <w:t>MycroArray’s</w:t>
      </w:r>
      <w:proofErr w:type="spellEnd"/>
      <w:r w:rsidRPr="00240718">
        <w:t xml:space="preserve"> </w:t>
      </w:r>
      <w:r w:rsidR="00BC3ACD">
        <w:t xml:space="preserve">complementary </w:t>
      </w:r>
      <w:r w:rsidRPr="00240718">
        <w:t xml:space="preserve">bait quality control software. We retained baits only if the following criteria </w:t>
      </w:r>
      <w:r w:rsidR="00BC3ACD">
        <w:t xml:space="preserve">(reported by </w:t>
      </w:r>
      <w:proofErr w:type="spellStart"/>
      <w:r w:rsidR="00BC3ACD">
        <w:t>MycroArray</w:t>
      </w:r>
      <w:proofErr w:type="spellEnd"/>
      <w:r w:rsidR="00BC3ACD">
        <w:t xml:space="preserve">) </w:t>
      </w:r>
      <w:r w:rsidRPr="00240718">
        <w:t xml:space="preserve">were met; the top blast hit to the </w:t>
      </w:r>
      <w:r w:rsidRPr="00BC3ACD">
        <w:rPr>
          <w:i/>
          <w:iCs/>
        </w:rPr>
        <w:t>de</w:t>
      </w:r>
      <w:r w:rsidR="003168B8" w:rsidRPr="00BC3ACD">
        <w:rPr>
          <w:i/>
          <w:iCs/>
        </w:rPr>
        <w:t xml:space="preserve"> </w:t>
      </w:r>
      <w:r w:rsidRPr="00BC3ACD">
        <w:rPr>
          <w:i/>
          <w:iCs/>
        </w:rPr>
        <w:t>novo</w:t>
      </w:r>
      <w:r w:rsidRPr="00240718">
        <w:t xml:space="preserve"> assembly was less than 25% soft masked, delta G &gt; -9, </w:t>
      </w:r>
      <w:r w:rsidR="00BC3ACD">
        <w:t>zero</w:t>
      </w:r>
      <w:r w:rsidRPr="00240718">
        <w:t xml:space="preserve"> blast hits to Atlantic </w:t>
      </w:r>
      <w:r w:rsidR="003168B8">
        <w:t>s</w:t>
      </w:r>
      <w:r w:rsidRPr="00240718">
        <w:t xml:space="preserve">almon or </w:t>
      </w:r>
      <w:r w:rsidR="003168B8">
        <w:t>r</w:t>
      </w:r>
      <w:r w:rsidRPr="00240718">
        <w:t xml:space="preserve">ainbow </w:t>
      </w:r>
      <w:r w:rsidR="003168B8">
        <w:t>t</w:t>
      </w:r>
      <w:r w:rsidRPr="00240718">
        <w:t xml:space="preserve">rout </w:t>
      </w:r>
      <w:proofErr w:type="spellStart"/>
      <w:r w:rsidRPr="00240718">
        <w:t>mtDNA</w:t>
      </w:r>
      <w:proofErr w:type="spellEnd"/>
      <w:r w:rsidRPr="00240718">
        <w:t xml:space="preserve">, 0 heterodimers with other baits, at most 10 off target blast hits with Tm between 62.5 </w:t>
      </w:r>
      <w:r w:rsidRPr="00240718">
        <w:lastRenderedPageBreak/>
        <w:t>and 65</w:t>
      </w:r>
      <w:r w:rsidR="00BC3ACD">
        <w:sym w:font="Symbol" w:char="F0B0"/>
      </w:r>
      <w:r w:rsidR="00BC3ACD">
        <w:t xml:space="preserve"> C</w:t>
      </w:r>
      <w:r w:rsidRPr="00240718">
        <w:t xml:space="preserve">, and fewer than 2 off target blast hits with Tm &gt;= </w:t>
      </w:r>
      <w:r w:rsidR="00BC3ACD">
        <w:sym w:font="Symbol" w:char="F0B0"/>
      </w:r>
      <w:r w:rsidR="00BC3ACD">
        <w:t xml:space="preserve"> C</w:t>
      </w:r>
      <w:r w:rsidRPr="00240718">
        <w:t>.</w:t>
      </w:r>
      <w:r w:rsidR="004B7062">
        <w:t xml:space="preserve"> For loci where both baits passed all filtering criteria, preference was given to the bait closest to the </w:t>
      </w:r>
      <w:proofErr w:type="spellStart"/>
      <w:r w:rsidR="004B7062" w:rsidRPr="00BC3ACD">
        <w:rPr>
          <w:i/>
          <w:iCs/>
        </w:rPr>
        <w:t>PstI</w:t>
      </w:r>
      <w:proofErr w:type="spellEnd"/>
      <w:r w:rsidR="004B7062">
        <w:t xml:space="preserve"> cut</w:t>
      </w:r>
      <w:r w:rsidR="00BC3ACD">
        <w:t>-</w:t>
      </w:r>
      <w:r w:rsidR="004B7062">
        <w:t>site.</w:t>
      </w:r>
      <w:r w:rsidRPr="00240718">
        <w:t xml:space="preserve">  </w:t>
      </w:r>
      <w:r w:rsidR="004B7062">
        <w:t>This resulted in the retention of baits for 58,889 polymorphic RAD loci</w:t>
      </w:r>
      <w:r w:rsidR="00BC3ACD">
        <w:t xml:space="preserve">, which were subsequently used for targeted enrichment of </w:t>
      </w:r>
      <w:r w:rsidR="00F914C5">
        <w:t>RAD libraries prepared for mapping families (see above).</w:t>
      </w:r>
    </w:p>
    <w:p w14:paraId="666E0EE3" w14:textId="42F2587C" w:rsidR="00822CC0" w:rsidRPr="00822CC0" w:rsidRDefault="00822CC0" w:rsidP="00822CC0">
      <w:pPr>
        <w:ind w:left="720" w:hanging="720"/>
        <w:rPr>
          <w:b/>
          <w:bCs/>
        </w:rPr>
      </w:pPr>
      <w:r w:rsidRPr="00822CC0">
        <w:rPr>
          <w:b/>
          <w:bCs/>
        </w:rPr>
        <w:t>Literature Cited:</w:t>
      </w:r>
    </w:p>
    <w:p w14:paraId="1135222C" w14:textId="6EEEB4DE" w:rsidR="00822CC0" w:rsidRDefault="00822CC0" w:rsidP="00822CC0">
      <w:pPr>
        <w:ind w:left="720" w:hanging="720"/>
        <w:rPr>
          <w:color w:val="222222"/>
          <w:szCs w:val="24"/>
          <w:shd w:val="clear" w:color="auto" w:fill="FFFFFF"/>
        </w:rPr>
      </w:pPr>
      <w:r w:rsidRPr="00002213">
        <w:rPr>
          <w:color w:val="222222"/>
          <w:szCs w:val="24"/>
          <w:shd w:val="clear" w:color="auto" w:fill="FFFFFF"/>
        </w:rPr>
        <w:t xml:space="preserve">Ali, Omar A., Sean M. O’Rourke, Stephen J. Amish, Mariah H. Meek, Gordon </w:t>
      </w:r>
      <w:proofErr w:type="spellStart"/>
      <w:r w:rsidRPr="00002213">
        <w:rPr>
          <w:color w:val="222222"/>
          <w:szCs w:val="24"/>
          <w:shd w:val="clear" w:color="auto" w:fill="FFFFFF"/>
        </w:rPr>
        <w:t>Luikart</w:t>
      </w:r>
      <w:proofErr w:type="spellEnd"/>
      <w:r w:rsidRPr="00002213">
        <w:rPr>
          <w:color w:val="222222"/>
          <w:szCs w:val="24"/>
          <w:shd w:val="clear" w:color="auto" w:fill="FFFFFF"/>
        </w:rPr>
        <w:t xml:space="preserve">, Carson </w:t>
      </w:r>
      <w:proofErr w:type="spellStart"/>
      <w:r w:rsidRPr="00002213">
        <w:rPr>
          <w:color w:val="222222"/>
          <w:szCs w:val="24"/>
          <w:shd w:val="clear" w:color="auto" w:fill="FFFFFF"/>
        </w:rPr>
        <w:t>Jeffres</w:t>
      </w:r>
      <w:proofErr w:type="spellEnd"/>
      <w:r w:rsidRPr="00002213">
        <w:rPr>
          <w:color w:val="222222"/>
          <w:szCs w:val="24"/>
          <w:shd w:val="clear" w:color="auto" w:fill="FFFFFF"/>
        </w:rPr>
        <w:t>, and Michael R. Miller. "RAD capture (Rapture): flexible and efficient sequence-based genotyping." Genetics 202, no. 2 (2016): 389-400.</w:t>
      </w:r>
    </w:p>
    <w:p w14:paraId="569D95BE" w14:textId="06C11DA8" w:rsidR="00B02E04" w:rsidRDefault="00B02E04" w:rsidP="00B02E04">
      <w:pPr>
        <w:ind w:left="720" w:hanging="720"/>
        <w:rPr>
          <w:color w:val="222222"/>
          <w:szCs w:val="24"/>
          <w:shd w:val="clear" w:color="auto" w:fill="FFFFFF"/>
        </w:rPr>
      </w:pPr>
      <w:r w:rsidRPr="00B02E04">
        <w:rPr>
          <w:color w:val="222222"/>
          <w:szCs w:val="24"/>
          <w:shd w:val="clear" w:color="auto" w:fill="FFFFFF"/>
        </w:rPr>
        <w:t>Andrews, Simon. "</w:t>
      </w:r>
      <w:proofErr w:type="spellStart"/>
      <w:r w:rsidRPr="00B02E04">
        <w:rPr>
          <w:color w:val="222222"/>
          <w:szCs w:val="24"/>
          <w:shd w:val="clear" w:color="auto" w:fill="FFFFFF"/>
        </w:rPr>
        <w:t>FastQC</w:t>
      </w:r>
      <w:proofErr w:type="spellEnd"/>
      <w:r w:rsidRPr="00B02E04">
        <w:rPr>
          <w:color w:val="222222"/>
          <w:szCs w:val="24"/>
          <w:shd w:val="clear" w:color="auto" w:fill="FFFFFF"/>
        </w:rPr>
        <w:t xml:space="preserve">: a quality control tool for high throughput sequence data. Version 0.11. </w:t>
      </w:r>
      <w:r>
        <w:rPr>
          <w:color w:val="222222"/>
          <w:szCs w:val="24"/>
          <w:shd w:val="clear" w:color="auto" w:fill="FFFFFF"/>
        </w:rPr>
        <w:t>5</w:t>
      </w:r>
      <w:r w:rsidRPr="00B02E04">
        <w:rPr>
          <w:color w:val="222222"/>
          <w:szCs w:val="24"/>
          <w:shd w:val="clear" w:color="auto" w:fill="FFFFFF"/>
        </w:rPr>
        <w:t>." </w:t>
      </w:r>
      <w:proofErr w:type="spellStart"/>
      <w:r w:rsidRPr="00B02E04">
        <w:rPr>
          <w:color w:val="222222"/>
          <w:szCs w:val="24"/>
          <w:shd w:val="clear" w:color="auto" w:fill="FFFFFF"/>
        </w:rPr>
        <w:t>Babraham</w:t>
      </w:r>
      <w:proofErr w:type="spellEnd"/>
      <w:r w:rsidRPr="00B02E04">
        <w:rPr>
          <w:color w:val="222222"/>
          <w:szCs w:val="24"/>
          <w:shd w:val="clear" w:color="auto" w:fill="FFFFFF"/>
        </w:rPr>
        <w:t xml:space="preserve"> Institute, Cambridge, UK http://www. bioinformatics. </w:t>
      </w:r>
      <w:proofErr w:type="spellStart"/>
      <w:r w:rsidRPr="00B02E04">
        <w:rPr>
          <w:color w:val="222222"/>
          <w:szCs w:val="24"/>
          <w:shd w:val="clear" w:color="auto" w:fill="FFFFFF"/>
        </w:rPr>
        <w:t>babraham</w:t>
      </w:r>
      <w:proofErr w:type="spellEnd"/>
      <w:r w:rsidRPr="00B02E04">
        <w:rPr>
          <w:color w:val="222222"/>
          <w:szCs w:val="24"/>
          <w:shd w:val="clear" w:color="auto" w:fill="FFFFFF"/>
        </w:rPr>
        <w:t xml:space="preserve">. ac. </w:t>
      </w:r>
      <w:proofErr w:type="spellStart"/>
      <w:r w:rsidRPr="00B02E04">
        <w:rPr>
          <w:color w:val="222222"/>
          <w:szCs w:val="24"/>
          <w:shd w:val="clear" w:color="auto" w:fill="FFFFFF"/>
        </w:rPr>
        <w:t>uk</w:t>
      </w:r>
      <w:proofErr w:type="spellEnd"/>
      <w:r w:rsidRPr="00B02E04">
        <w:rPr>
          <w:color w:val="222222"/>
          <w:szCs w:val="24"/>
          <w:shd w:val="clear" w:color="auto" w:fill="FFFFFF"/>
        </w:rPr>
        <w:t>/projects/</w:t>
      </w:r>
      <w:proofErr w:type="spellStart"/>
      <w:r w:rsidRPr="00B02E04">
        <w:rPr>
          <w:color w:val="222222"/>
          <w:szCs w:val="24"/>
          <w:shd w:val="clear" w:color="auto" w:fill="FFFFFF"/>
        </w:rPr>
        <w:t>fastqc</w:t>
      </w:r>
      <w:proofErr w:type="spellEnd"/>
      <w:r w:rsidRPr="00B02E04">
        <w:rPr>
          <w:color w:val="222222"/>
          <w:szCs w:val="24"/>
          <w:shd w:val="clear" w:color="auto" w:fill="FFFFFF"/>
        </w:rPr>
        <w:t> (2014).</w:t>
      </w:r>
    </w:p>
    <w:p w14:paraId="399B5ECB" w14:textId="76683794" w:rsidR="00B02E04" w:rsidRDefault="00B02E04" w:rsidP="00B02E04">
      <w:pPr>
        <w:ind w:left="720" w:hanging="720"/>
        <w:rPr>
          <w:color w:val="222222"/>
          <w:szCs w:val="24"/>
          <w:shd w:val="clear" w:color="auto" w:fill="FFFFFF"/>
        </w:rPr>
      </w:pPr>
      <w:r w:rsidRPr="00B02E04">
        <w:rPr>
          <w:color w:val="222222"/>
          <w:szCs w:val="24"/>
          <w:shd w:val="clear" w:color="auto" w:fill="FFFFFF"/>
        </w:rPr>
        <w:t xml:space="preserve">Bolger, Anthony M., Marc Lohse, and </w:t>
      </w:r>
      <w:proofErr w:type="spellStart"/>
      <w:r w:rsidRPr="00B02E04">
        <w:rPr>
          <w:color w:val="222222"/>
          <w:szCs w:val="24"/>
          <w:shd w:val="clear" w:color="auto" w:fill="FFFFFF"/>
        </w:rPr>
        <w:t>Bjoern</w:t>
      </w:r>
      <w:proofErr w:type="spellEnd"/>
      <w:r w:rsidRPr="00B02E04">
        <w:rPr>
          <w:color w:val="222222"/>
          <w:szCs w:val="24"/>
          <w:shd w:val="clear" w:color="auto" w:fill="FFFFFF"/>
        </w:rPr>
        <w:t xml:space="preserve"> </w:t>
      </w:r>
      <w:proofErr w:type="spellStart"/>
      <w:r w:rsidRPr="00B02E04">
        <w:rPr>
          <w:color w:val="222222"/>
          <w:szCs w:val="24"/>
          <w:shd w:val="clear" w:color="auto" w:fill="FFFFFF"/>
        </w:rPr>
        <w:t>Usadel</w:t>
      </w:r>
      <w:proofErr w:type="spellEnd"/>
      <w:r w:rsidRPr="00B02E04">
        <w:rPr>
          <w:color w:val="222222"/>
          <w:szCs w:val="24"/>
          <w:shd w:val="clear" w:color="auto" w:fill="FFFFFF"/>
        </w:rPr>
        <w:t>. "</w:t>
      </w:r>
      <w:proofErr w:type="spellStart"/>
      <w:r w:rsidRPr="00B02E04">
        <w:rPr>
          <w:color w:val="222222"/>
          <w:szCs w:val="24"/>
          <w:shd w:val="clear" w:color="auto" w:fill="FFFFFF"/>
        </w:rPr>
        <w:t>Trimmomatic</w:t>
      </w:r>
      <w:proofErr w:type="spellEnd"/>
      <w:r w:rsidRPr="00B02E04">
        <w:rPr>
          <w:color w:val="222222"/>
          <w:szCs w:val="24"/>
          <w:shd w:val="clear" w:color="auto" w:fill="FFFFFF"/>
        </w:rPr>
        <w:t>: a flexible trimmer for Illumina sequence data." Bioinformatics 30, no. 15 (2014): 2114-2120.</w:t>
      </w:r>
    </w:p>
    <w:p w14:paraId="60D881FC" w14:textId="67F1E7D0" w:rsidR="00B02E04" w:rsidRDefault="00B02E04" w:rsidP="00B02E04">
      <w:pPr>
        <w:ind w:left="720" w:hanging="720"/>
        <w:rPr>
          <w:color w:val="222222"/>
          <w:szCs w:val="24"/>
          <w:shd w:val="clear" w:color="auto" w:fill="FFFFFF"/>
        </w:rPr>
      </w:pPr>
      <w:proofErr w:type="spellStart"/>
      <w:r w:rsidRPr="004B71DF">
        <w:rPr>
          <w:color w:val="222222"/>
          <w:szCs w:val="24"/>
          <w:shd w:val="clear" w:color="auto" w:fill="FFFFFF"/>
        </w:rPr>
        <w:t>Catchen</w:t>
      </w:r>
      <w:proofErr w:type="spellEnd"/>
      <w:r w:rsidRPr="004B71DF">
        <w:rPr>
          <w:color w:val="222222"/>
          <w:szCs w:val="24"/>
          <w:shd w:val="clear" w:color="auto" w:fill="FFFFFF"/>
        </w:rPr>
        <w:t xml:space="preserve">, Julian, Paul A. Hohenlohe, Susan </w:t>
      </w:r>
      <w:proofErr w:type="spellStart"/>
      <w:r w:rsidRPr="004B71DF">
        <w:rPr>
          <w:color w:val="222222"/>
          <w:szCs w:val="24"/>
          <w:shd w:val="clear" w:color="auto" w:fill="FFFFFF"/>
        </w:rPr>
        <w:t>Bassham</w:t>
      </w:r>
      <w:proofErr w:type="spellEnd"/>
      <w:r w:rsidRPr="004B71DF">
        <w:rPr>
          <w:color w:val="222222"/>
          <w:szCs w:val="24"/>
          <w:shd w:val="clear" w:color="auto" w:fill="FFFFFF"/>
        </w:rPr>
        <w:t xml:space="preserve">, Angel </w:t>
      </w:r>
      <w:proofErr w:type="spellStart"/>
      <w:r w:rsidRPr="004B71DF">
        <w:rPr>
          <w:color w:val="222222"/>
          <w:szCs w:val="24"/>
          <w:shd w:val="clear" w:color="auto" w:fill="FFFFFF"/>
        </w:rPr>
        <w:t>Amores</w:t>
      </w:r>
      <w:proofErr w:type="spellEnd"/>
      <w:r w:rsidRPr="004B71DF">
        <w:rPr>
          <w:color w:val="222222"/>
          <w:szCs w:val="24"/>
          <w:shd w:val="clear" w:color="auto" w:fill="FFFFFF"/>
        </w:rPr>
        <w:t xml:space="preserve">, and William A. </w:t>
      </w:r>
      <w:proofErr w:type="spellStart"/>
      <w:r w:rsidRPr="004B71DF">
        <w:rPr>
          <w:color w:val="222222"/>
          <w:szCs w:val="24"/>
          <w:shd w:val="clear" w:color="auto" w:fill="FFFFFF"/>
        </w:rPr>
        <w:t>Cresko</w:t>
      </w:r>
      <w:proofErr w:type="spellEnd"/>
      <w:r w:rsidRPr="004B71DF">
        <w:rPr>
          <w:color w:val="222222"/>
          <w:szCs w:val="24"/>
          <w:shd w:val="clear" w:color="auto" w:fill="FFFFFF"/>
        </w:rPr>
        <w:t xml:space="preserve">. "Stacks: an analysis tool set for population genomics." Molecular </w:t>
      </w:r>
      <w:r>
        <w:rPr>
          <w:color w:val="222222"/>
          <w:szCs w:val="24"/>
          <w:shd w:val="clear" w:color="auto" w:fill="FFFFFF"/>
        </w:rPr>
        <w:t>E</w:t>
      </w:r>
      <w:r w:rsidRPr="004B71DF">
        <w:rPr>
          <w:color w:val="222222"/>
          <w:szCs w:val="24"/>
          <w:shd w:val="clear" w:color="auto" w:fill="FFFFFF"/>
        </w:rPr>
        <w:t>cology 22, no. 11 (2013): 3124-3140.</w:t>
      </w:r>
    </w:p>
    <w:p w14:paraId="4656FC8A" w14:textId="7CA6BBC6" w:rsidR="00BC3ACD" w:rsidRDefault="00BC3ACD" w:rsidP="00B02E04">
      <w:pPr>
        <w:ind w:left="720" w:hanging="720"/>
        <w:rPr>
          <w:color w:val="222222"/>
          <w:szCs w:val="24"/>
          <w:shd w:val="clear" w:color="auto" w:fill="FFFFFF"/>
        </w:rPr>
      </w:pPr>
      <w:r w:rsidRPr="00BC3ACD">
        <w:rPr>
          <w:color w:val="222222"/>
          <w:szCs w:val="24"/>
          <w:shd w:val="clear" w:color="auto" w:fill="FFFFFF"/>
        </w:rPr>
        <w:t>Kent, W. James. "BLAT—the BLAST-like alignment tool." </w:t>
      </w:r>
      <w:r w:rsidRPr="00BC3ACD">
        <w:rPr>
          <w:i/>
          <w:iCs/>
          <w:color w:val="222222"/>
          <w:szCs w:val="24"/>
          <w:shd w:val="clear" w:color="auto" w:fill="FFFFFF"/>
        </w:rPr>
        <w:t>Genome research</w:t>
      </w:r>
      <w:r w:rsidRPr="00BC3ACD">
        <w:rPr>
          <w:color w:val="222222"/>
          <w:szCs w:val="24"/>
          <w:shd w:val="clear" w:color="auto" w:fill="FFFFFF"/>
        </w:rPr>
        <w:t> 12, no. 4 (2002): 656-664.</w:t>
      </w:r>
    </w:p>
    <w:p w14:paraId="237E99EF" w14:textId="46D73459" w:rsidR="00F914C5" w:rsidRDefault="00F914C5" w:rsidP="00F914C5">
      <w:pPr>
        <w:ind w:left="720" w:hanging="720"/>
        <w:rPr>
          <w:color w:val="222222"/>
          <w:szCs w:val="24"/>
          <w:shd w:val="clear" w:color="auto" w:fill="FFFFFF"/>
        </w:rPr>
      </w:pPr>
      <w:r w:rsidRPr="00F914C5">
        <w:rPr>
          <w:color w:val="222222"/>
          <w:szCs w:val="24"/>
          <w:shd w:val="clear" w:color="auto" w:fill="FFFFFF"/>
        </w:rPr>
        <w:lastRenderedPageBreak/>
        <w:t xml:space="preserve">Li, Heng, Bob </w:t>
      </w:r>
      <w:proofErr w:type="spellStart"/>
      <w:r w:rsidRPr="00F914C5">
        <w:rPr>
          <w:color w:val="222222"/>
          <w:szCs w:val="24"/>
          <w:shd w:val="clear" w:color="auto" w:fill="FFFFFF"/>
        </w:rPr>
        <w:t>Handsaker</w:t>
      </w:r>
      <w:proofErr w:type="spellEnd"/>
      <w:r w:rsidRPr="00F914C5">
        <w:rPr>
          <w:color w:val="222222"/>
          <w:szCs w:val="24"/>
          <w:shd w:val="clear" w:color="auto" w:fill="FFFFFF"/>
        </w:rPr>
        <w:t xml:space="preserve">, Alec </w:t>
      </w:r>
      <w:proofErr w:type="spellStart"/>
      <w:r w:rsidRPr="00F914C5">
        <w:rPr>
          <w:color w:val="222222"/>
          <w:szCs w:val="24"/>
          <w:shd w:val="clear" w:color="auto" w:fill="FFFFFF"/>
        </w:rPr>
        <w:t>Wysoker</w:t>
      </w:r>
      <w:proofErr w:type="spellEnd"/>
      <w:r w:rsidRPr="00F914C5">
        <w:rPr>
          <w:color w:val="222222"/>
          <w:szCs w:val="24"/>
          <w:shd w:val="clear" w:color="auto" w:fill="FFFFFF"/>
        </w:rPr>
        <w:t xml:space="preserve">, Tim Fennell, </w:t>
      </w:r>
      <w:proofErr w:type="spellStart"/>
      <w:r w:rsidRPr="00F914C5">
        <w:rPr>
          <w:color w:val="222222"/>
          <w:szCs w:val="24"/>
          <w:shd w:val="clear" w:color="auto" w:fill="FFFFFF"/>
        </w:rPr>
        <w:t>Jue</w:t>
      </w:r>
      <w:proofErr w:type="spellEnd"/>
      <w:r w:rsidRPr="00F914C5">
        <w:rPr>
          <w:color w:val="222222"/>
          <w:szCs w:val="24"/>
          <w:shd w:val="clear" w:color="auto" w:fill="FFFFFF"/>
        </w:rPr>
        <w:t xml:space="preserve"> </w:t>
      </w:r>
      <w:proofErr w:type="spellStart"/>
      <w:r w:rsidRPr="00F914C5">
        <w:rPr>
          <w:color w:val="222222"/>
          <w:szCs w:val="24"/>
          <w:shd w:val="clear" w:color="auto" w:fill="FFFFFF"/>
        </w:rPr>
        <w:t>Ruan</w:t>
      </w:r>
      <w:proofErr w:type="spellEnd"/>
      <w:r w:rsidRPr="00F914C5">
        <w:rPr>
          <w:color w:val="222222"/>
          <w:szCs w:val="24"/>
          <w:shd w:val="clear" w:color="auto" w:fill="FFFFFF"/>
        </w:rPr>
        <w:t xml:space="preserve">, Nils Homer, Gabor Marth, Goncalo </w:t>
      </w:r>
      <w:proofErr w:type="spellStart"/>
      <w:r w:rsidRPr="00F914C5">
        <w:rPr>
          <w:color w:val="222222"/>
          <w:szCs w:val="24"/>
          <w:shd w:val="clear" w:color="auto" w:fill="FFFFFF"/>
        </w:rPr>
        <w:t>Abecasis</w:t>
      </w:r>
      <w:proofErr w:type="spellEnd"/>
      <w:r w:rsidRPr="00F914C5">
        <w:rPr>
          <w:color w:val="222222"/>
          <w:szCs w:val="24"/>
          <w:shd w:val="clear" w:color="auto" w:fill="FFFFFF"/>
        </w:rPr>
        <w:t xml:space="preserve">, and Richard Durbin. "The sequence alignment/map format and </w:t>
      </w:r>
      <w:proofErr w:type="spellStart"/>
      <w:r w:rsidRPr="00F914C5">
        <w:rPr>
          <w:color w:val="222222"/>
          <w:szCs w:val="24"/>
          <w:shd w:val="clear" w:color="auto" w:fill="FFFFFF"/>
        </w:rPr>
        <w:t>SAMtools</w:t>
      </w:r>
      <w:proofErr w:type="spellEnd"/>
      <w:r w:rsidRPr="00F914C5">
        <w:rPr>
          <w:color w:val="222222"/>
          <w:szCs w:val="24"/>
          <w:shd w:val="clear" w:color="auto" w:fill="FFFFFF"/>
        </w:rPr>
        <w:t>." Bioinformatics 25, no. 16 (2009): 2078-2079.</w:t>
      </w:r>
    </w:p>
    <w:p w14:paraId="49000F00" w14:textId="69FB7A81" w:rsidR="00F914C5" w:rsidRDefault="00F914C5" w:rsidP="00F914C5">
      <w:pPr>
        <w:ind w:left="720" w:hanging="720"/>
        <w:rPr>
          <w:color w:val="222222"/>
          <w:szCs w:val="24"/>
          <w:shd w:val="clear" w:color="auto" w:fill="FFFFFF"/>
        </w:rPr>
      </w:pPr>
      <w:r w:rsidRPr="00F914C5">
        <w:rPr>
          <w:color w:val="222222"/>
          <w:szCs w:val="24"/>
          <w:shd w:val="clear" w:color="auto" w:fill="FFFFFF"/>
        </w:rPr>
        <w:t>Li, Heng. "A statistical framework for SNP calling, mutation discovery, association mapping and population genetical parameter estimation from sequencing data." </w:t>
      </w:r>
      <w:r w:rsidRPr="00F914C5">
        <w:rPr>
          <w:i/>
          <w:iCs/>
          <w:color w:val="222222"/>
          <w:szCs w:val="24"/>
          <w:shd w:val="clear" w:color="auto" w:fill="FFFFFF"/>
        </w:rPr>
        <w:t>Bioinformatics</w:t>
      </w:r>
      <w:r w:rsidRPr="00F914C5">
        <w:rPr>
          <w:color w:val="222222"/>
          <w:szCs w:val="24"/>
          <w:shd w:val="clear" w:color="auto" w:fill="FFFFFF"/>
        </w:rPr>
        <w:t> 27, no. 21 (2011): 2987-2993.</w:t>
      </w:r>
    </w:p>
    <w:p w14:paraId="7B499F2C" w14:textId="2188B70C" w:rsidR="00B02E04" w:rsidRDefault="00B02E04" w:rsidP="00B02E04">
      <w:pPr>
        <w:ind w:left="720" w:hanging="720"/>
        <w:rPr>
          <w:color w:val="222222"/>
          <w:szCs w:val="24"/>
          <w:shd w:val="clear" w:color="auto" w:fill="FFFFFF"/>
        </w:rPr>
      </w:pPr>
      <w:r w:rsidRPr="00002213">
        <w:rPr>
          <w:color w:val="222222"/>
          <w:szCs w:val="24"/>
          <w:shd w:val="clear" w:color="auto" w:fill="FFFFFF"/>
        </w:rPr>
        <w:t xml:space="preserve">Lien, </w:t>
      </w:r>
      <w:proofErr w:type="spellStart"/>
      <w:r w:rsidRPr="00002213">
        <w:rPr>
          <w:color w:val="222222"/>
          <w:szCs w:val="24"/>
          <w:shd w:val="clear" w:color="auto" w:fill="FFFFFF"/>
        </w:rPr>
        <w:t>Sigbjørn</w:t>
      </w:r>
      <w:proofErr w:type="spellEnd"/>
      <w:r w:rsidRPr="00002213">
        <w:rPr>
          <w:color w:val="222222"/>
          <w:szCs w:val="24"/>
          <w:shd w:val="clear" w:color="auto" w:fill="FFFFFF"/>
        </w:rPr>
        <w:t xml:space="preserve">, Ben F. Koop, </w:t>
      </w:r>
      <w:proofErr w:type="spellStart"/>
      <w:r w:rsidRPr="00002213">
        <w:rPr>
          <w:color w:val="222222"/>
          <w:szCs w:val="24"/>
          <w:shd w:val="clear" w:color="auto" w:fill="FFFFFF"/>
        </w:rPr>
        <w:t>Simen</w:t>
      </w:r>
      <w:proofErr w:type="spellEnd"/>
      <w:r w:rsidRPr="00002213">
        <w:rPr>
          <w:color w:val="222222"/>
          <w:szCs w:val="24"/>
          <w:shd w:val="clear" w:color="auto" w:fill="FFFFFF"/>
        </w:rPr>
        <w:t xml:space="preserve"> R. </w:t>
      </w:r>
      <w:proofErr w:type="spellStart"/>
      <w:r w:rsidRPr="00002213">
        <w:rPr>
          <w:color w:val="222222"/>
          <w:szCs w:val="24"/>
          <w:shd w:val="clear" w:color="auto" w:fill="FFFFFF"/>
        </w:rPr>
        <w:t>Sandve</w:t>
      </w:r>
      <w:proofErr w:type="spellEnd"/>
      <w:r w:rsidRPr="00002213">
        <w:rPr>
          <w:color w:val="222222"/>
          <w:szCs w:val="24"/>
          <w:shd w:val="clear" w:color="auto" w:fill="FFFFFF"/>
        </w:rPr>
        <w:t xml:space="preserve">, Jason R. Miller, Matthew P. Kent, </w:t>
      </w:r>
      <w:proofErr w:type="spellStart"/>
      <w:r w:rsidRPr="00002213">
        <w:rPr>
          <w:color w:val="222222"/>
          <w:szCs w:val="24"/>
          <w:shd w:val="clear" w:color="auto" w:fill="FFFFFF"/>
        </w:rPr>
        <w:t>Torfinn</w:t>
      </w:r>
      <w:proofErr w:type="spellEnd"/>
      <w:r w:rsidRPr="00002213">
        <w:rPr>
          <w:color w:val="222222"/>
          <w:szCs w:val="24"/>
          <w:shd w:val="clear" w:color="auto" w:fill="FFFFFF"/>
        </w:rPr>
        <w:t xml:space="preserve"> Nome, </w:t>
      </w:r>
      <w:proofErr w:type="spellStart"/>
      <w:r w:rsidRPr="00002213">
        <w:rPr>
          <w:color w:val="222222"/>
          <w:szCs w:val="24"/>
          <w:shd w:val="clear" w:color="auto" w:fill="FFFFFF"/>
        </w:rPr>
        <w:t>Torgeir</w:t>
      </w:r>
      <w:proofErr w:type="spellEnd"/>
      <w:r w:rsidRPr="00002213">
        <w:rPr>
          <w:color w:val="222222"/>
          <w:szCs w:val="24"/>
          <w:shd w:val="clear" w:color="auto" w:fill="FFFFFF"/>
        </w:rPr>
        <w:t xml:space="preserve"> R. </w:t>
      </w:r>
      <w:proofErr w:type="spellStart"/>
      <w:r w:rsidRPr="00002213">
        <w:rPr>
          <w:color w:val="222222"/>
          <w:szCs w:val="24"/>
          <w:shd w:val="clear" w:color="auto" w:fill="FFFFFF"/>
        </w:rPr>
        <w:t>Hvidsten</w:t>
      </w:r>
      <w:proofErr w:type="spellEnd"/>
      <w:r w:rsidRPr="00002213">
        <w:rPr>
          <w:color w:val="222222"/>
          <w:szCs w:val="24"/>
          <w:shd w:val="clear" w:color="auto" w:fill="FFFFFF"/>
        </w:rPr>
        <w:t xml:space="preserve"> et al. "The Atlantic salmon genome provides insights into rediploidization." Nature 533, no. 7602 (2016): 200.</w:t>
      </w:r>
    </w:p>
    <w:p w14:paraId="46AE3AEE" w14:textId="41956C67" w:rsidR="00B02E04" w:rsidRDefault="00B02E04" w:rsidP="00B02E04">
      <w:pPr>
        <w:ind w:left="720" w:hanging="720"/>
        <w:rPr>
          <w:color w:val="222222"/>
          <w:szCs w:val="24"/>
          <w:shd w:val="clear" w:color="auto" w:fill="FFFFFF"/>
        </w:rPr>
      </w:pPr>
      <w:r w:rsidRPr="00B02E04">
        <w:rPr>
          <w:color w:val="222222"/>
          <w:szCs w:val="24"/>
          <w:shd w:val="clear" w:color="auto" w:fill="FFFFFF"/>
        </w:rPr>
        <w:t xml:space="preserve">McKenna, Aaron, Matthew Hanna, Eric Banks, Andrey </w:t>
      </w:r>
      <w:proofErr w:type="spellStart"/>
      <w:r w:rsidRPr="00B02E04">
        <w:rPr>
          <w:color w:val="222222"/>
          <w:szCs w:val="24"/>
          <w:shd w:val="clear" w:color="auto" w:fill="FFFFFF"/>
        </w:rPr>
        <w:t>Sivachenko</w:t>
      </w:r>
      <w:proofErr w:type="spellEnd"/>
      <w:r w:rsidRPr="00B02E04">
        <w:rPr>
          <w:color w:val="222222"/>
          <w:szCs w:val="24"/>
          <w:shd w:val="clear" w:color="auto" w:fill="FFFFFF"/>
        </w:rPr>
        <w:t xml:space="preserve">, Kristian </w:t>
      </w:r>
      <w:proofErr w:type="spellStart"/>
      <w:r w:rsidRPr="00B02E04">
        <w:rPr>
          <w:color w:val="222222"/>
          <w:szCs w:val="24"/>
          <w:shd w:val="clear" w:color="auto" w:fill="FFFFFF"/>
        </w:rPr>
        <w:t>Cibulskis</w:t>
      </w:r>
      <w:proofErr w:type="spellEnd"/>
      <w:r w:rsidRPr="00B02E04">
        <w:rPr>
          <w:color w:val="222222"/>
          <w:szCs w:val="24"/>
          <w:shd w:val="clear" w:color="auto" w:fill="FFFFFF"/>
        </w:rPr>
        <w:t xml:space="preserve">, Andrew </w:t>
      </w:r>
      <w:proofErr w:type="spellStart"/>
      <w:r w:rsidRPr="00B02E04">
        <w:rPr>
          <w:color w:val="222222"/>
          <w:szCs w:val="24"/>
          <w:shd w:val="clear" w:color="auto" w:fill="FFFFFF"/>
        </w:rPr>
        <w:t>Kernytsky</w:t>
      </w:r>
      <w:proofErr w:type="spellEnd"/>
      <w:r w:rsidRPr="00B02E04">
        <w:rPr>
          <w:color w:val="222222"/>
          <w:szCs w:val="24"/>
          <w:shd w:val="clear" w:color="auto" w:fill="FFFFFF"/>
        </w:rPr>
        <w:t xml:space="preserve">, Kiran </w:t>
      </w:r>
      <w:proofErr w:type="spellStart"/>
      <w:r w:rsidRPr="00B02E04">
        <w:rPr>
          <w:color w:val="222222"/>
          <w:szCs w:val="24"/>
          <w:shd w:val="clear" w:color="auto" w:fill="FFFFFF"/>
        </w:rPr>
        <w:t>Garimella</w:t>
      </w:r>
      <w:proofErr w:type="spellEnd"/>
      <w:r w:rsidRPr="00B02E04">
        <w:rPr>
          <w:color w:val="222222"/>
          <w:szCs w:val="24"/>
          <w:shd w:val="clear" w:color="auto" w:fill="FFFFFF"/>
        </w:rPr>
        <w:t xml:space="preserve"> et al. "The Genome Analysis Toolkit: a MapReduce framework for analyzing next-generation DNA sequencing data." </w:t>
      </w:r>
      <w:r w:rsidRPr="00B02E04">
        <w:rPr>
          <w:i/>
          <w:iCs/>
          <w:color w:val="222222"/>
          <w:szCs w:val="24"/>
          <w:shd w:val="clear" w:color="auto" w:fill="FFFFFF"/>
        </w:rPr>
        <w:t>Genome research</w:t>
      </w:r>
      <w:r w:rsidRPr="00B02E04">
        <w:rPr>
          <w:color w:val="222222"/>
          <w:szCs w:val="24"/>
          <w:shd w:val="clear" w:color="auto" w:fill="FFFFFF"/>
        </w:rPr>
        <w:t> 20, no. 9 (2010): 1297-1303.</w:t>
      </w:r>
    </w:p>
    <w:p w14:paraId="1C6C80EA" w14:textId="6BD4F6A9" w:rsidR="00F914C5" w:rsidRDefault="00F914C5" w:rsidP="00B02E04">
      <w:pPr>
        <w:ind w:left="720" w:hanging="720"/>
        <w:rPr>
          <w:color w:val="222222"/>
          <w:szCs w:val="24"/>
          <w:shd w:val="clear" w:color="auto" w:fill="FFFFFF"/>
        </w:rPr>
      </w:pPr>
      <w:r w:rsidRPr="00F914C5">
        <w:rPr>
          <w:color w:val="222222"/>
          <w:szCs w:val="24"/>
          <w:shd w:val="clear" w:color="auto" w:fill="FFFFFF"/>
        </w:rPr>
        <w:t>Quinlan, Aaron R., and Ira M. Hall. "</w:t>
      </w:r>
      <w:proofErr w:type="spellStart"/>
      <w:r w:rsidRPr="00F914C5">
        <w:rPr>
          <w:color w:val="222222"/>
          <w:szCs w:val="24"/>
          <w:shd w:val="clear" w:color="auto" w:fill="FFFFFF"/>
        </w:rPr>
        <w:t>BEDTools</w:t>
      </w:r>
      <w:proofErr w:type="spellEnd"/>
      <w:r w:rsidRPr="00F914C5">
        <w:rPr>
          <w:color w:val="222222"/>
          <w:szCs w:val="24"/>
          <w:shd w:val="clear" w:color="auto" w:fill="FFFFFF"/>
        </w:rPr>
        <w:t>: a flexible suite of utilities for comparing genomic features." </w:t>
      </w:r>
      <w:r w:rsidRPr="00F914C5">
        <w:rPr>
          <w:i/>
          <w:iCs/>
          <w:color w:val="222222"/>
          <w:szCs w:val="24"/>
          <w:shd w:val="clear" w:color="auto" w:fill="FFFFFF"/>
        </w:rPr>
        <w:t>Bioinformatics</w:t>
      </w:r>
      <w:r w:rsidRPr="00F914C5">
        <w:rPr>
          <w:color w:val="222222"/>
          <w:szCs w:val="24"/>
          <w:shd w:val="clear" w:color="auto" w:fill="FFFFFF"/>
        </w:rPr>
        <w:t> 26, no. 6 (2010): 841-842.</w:t>
      </w:r>
    </w:p>
    <w:p w14:paraId="4C9FFE4E" w14:textId="0DEBB846" w:rsidR="00BC3ACD" w:rsidRPr="00B02E04" w:rsidRDefault="00BC3ACD" w:rsidP="00B02E04">
      <w:pPr>
        <w:ind w:left="720" w:hanging="720"/>
        <w:rPr>
          <w:color w:val="222222"/>
          <w:szCs w:val="24"/>
          <w:shd w:val="clear" w:color="auto" w:fill="FFFFFF"/>
        </w:rPr>
      </w:pPr>
      <w:r w:rsidRPr="00BC3ACD">
        <w:rPr>
          <w:color w:val="222222"/>
          <w:szCs w:val="24"/>
          <w:shd w:val="clear" w:color="auto" w:fill="FFFFFF"/>
        </w:rPr>
        <w:t xml:space="preserve">Smit, Arian FA, Robert </w:t>
      </w:r>
      <w:proofErr w:type="spellStart"/>
      <w:r w:rsidRPr="00BC3ACD">
        <w:rPr>
          <w:color w:val="222222"/>
          <w:szCs w:val="24"/>
          <w:shd w:val="clear" w:color="auto" w:fill="FFFFFF"/>
        </w:rPr>
        <w:t>Hubley</w:t>
      </w:r>
      <w:proofErr w:type="spellEnd"/>
      <w:r w:rsidRPr="00BC3ACD">
        <w:rPr>
          <w:color w:val="222222"/>
          <w:szCs w:val="24"/>
          <w:shd w:val="clear" w:color="auto" w:fill="FFFFFF"/>
        </w:rPr>
        <w:t>, and P. Green. "</w:t>
      </w:r>
      <w:proofErr w:type="spellStart"/>
      <w:r w:rsidRPr="00BC3ACD">
        <w:rPr>
          <w:color w:val="222222"/>
          <w:szCs w:val="24"/>
          <w:shd w:val="clear" w:color="auto" w:fill="FFFFFF"/>
        </w:rPr>
        <w:t>RepeatMasker</w:t>
      </w:r>
      <w:proofErr w:type="spellEnd"/>
      <w:r w:rsidRPr="00BC3ACD">
        <w:rPr>
          <w:color w:val="222222"/>
          <w:szCs w:val="24"/>
          <w:shd w:val="clear" w:color="auto" w:fill="FFFFFF"/>
        </w:rPr>
        <w:t>." (1996): 1996-2010.</w:t>
      </w:r>
    </w:p>
    <w:p w14:paraId="6712B086" w14:textId="77777777" w:rsidR="00B02E04" w:rsidRDefault="00B02E04" w:rsidP="00B02E04">
      <w:pPr>
        <w:ind w:left="720" w:hanging="720"/>
        <w:rPr>
          <w:color w:val="222222"/>
          <w:szCs w:val="24"/>
          <w:shd w:val="clear" w:color="auto" w:fill="FFFFFF"/>
        </w:rPr>
      </w:pPr>
    </w:p>
    <w:p w14:paraId="6FF68EFD" w14:textId="77777777" w:rsidR="00B02E04" w:rsidRPr="00002213" w:rsidRDefault="00B02E04" w:rsidP="00822CC0">
      <w:pPr>
        <w:ind w:left="720" w:hanging="720"/>
        <w:rPr>
          <w:color w:val="222222"/>
          <w:szCs w:val="24"/>
          <w:shd w:val="clear" w:color="auto" w:fill="FFFFFF"/>
        </w:rPr>
      </w:pPr>
    </w:p>
    <w:p w14:paraId="5CD135C3" w14:textId="3E6CA742" w:rsidR="00240718" w:rsidRPr="00240718" w:rsidRDefault="00240718" w:rsidP="001561CC"/>
    <w:p w14:paraId="3569402B" w14:textId="77777777" w:rsidR="00240718" w:rsidRDefault="00240718" w:rsidP="00240718"/>
    <w:sectPr w:rsidR="00240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3307A"/>
    <w:multiLevelType w:val="hybridMultilevel"/>
    <w:tmpl w:val="A9467C18"/>
    <w:lvl w:ilvl="0" w:tplc="648CDCFE">
      <w:start w:val="1"/>
      <w:numFmt w:val="upperRoman"/>
      <w:lvlText w:val="%1."/>
      <w:lvlJc w:val="left"/>
      <w:pPr>
        <w:ind w:left="1080" w:hanging="720"/>
      </w:pPr>
      <w:rPr>
        <w:rFonts w:eastAsiaTheme="majorEastAsia"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06"/>
    <w:rsid w:val="001561CC"/>
    <w:rsid w:val="001D51D6"/>
    <w:rsid w:val="00240718"/>
    <w:rsid w:val="002812E2"/>
    <w:rsid w:val="003168B8"/>
    <w:rsid w:val="00322306"/>
    <w:rsid w:val="004B7062"/>
    <w:rsid w:val="005C12F0"/>
    <w:rsid w:val="005F37EC"/>
    <w:rsid w:val="007228B9"/>
    <w:rsid w:val="00780F12"/>
    <w:rsid w:val="00822CC0"/>
    <w:rsid w:val="00B02E04"/>
    <w:rsid w:val="00BC3ACD"/>
    <w:rsid w:val="00F87844"/>
    <w:rsid w:val="00F9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75A2"/>
  <w15:chartTrackingRefBased/>
  <w15:docId w15:val="{C4EAFFC8-3D4F-4F96-A45A-727E9DC2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306"/>
    <w:pPr>
      <w:spacing w:after="240" w:line="480" w:lineRule="auto"/>
      <w:ind w:firstLine="72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18"/>
    <w:pPr>
      <w:ind w:left="720"/>
      <w:contextualSpacing/>
    </w:pPr>
  </w:style>
  <w:style w:type="character" w:styleId="Hyperlink">
    <w:name w:val="Hyperlink"/>
    <w:basedOn w:val="DefaultParagraphFont"/>
    <w:uiPriority w:val="99"/>
    <w:unhideWhenUsed/>
    <w:rsid w:val="00BC3ACD"/>
    <w:rPr>
      <w:color w:val="0563C1" w:themeColor="hyperlink"/>
      <w:u w:val="single"/>
    </w:rPr>
  </w:style>
  <w:style w:type="character" w:styleId="UnresolvedMention">
    <w:name w:val="Unresolved Mention"/>
    <w:basedOn w:val="DefaultParagraphFont"/>
    <w:uiPriority w:val="99"/>
    <w:semiHidden/>
    <w:unhideWhenUsed/>
    <w:rsid w:val="00BC3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peatmask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Smith</dc:creator>
  <cp:keywords/>
  <dc:description/>
  <cp:lastModifiedBy>Seth Smith</cp:lastModifiedBy>
  <cp:revision>5</cp:revision>
  <dcterms:created xsi:type="dcterms:W3CDTF">2020-02-19T17:41:00Z</dcterms:created>
  <dcterms:modified xsi:type="dcterms:W3CDTF">2020-02-21T17:09:00Z</dcterms:modified>
</cp:coreProperties>
</file>