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E7228" w14:textId="77777777" w:rsidR="00242CC1" w:rsidRDefault="00242CC1" w:rsidP="00242CC1">
      <w:pPr>
        <w:spacing w:line="480" w:lineRule="auto"/>
        <w:jc w:val="center"/>
        <w:rPr>
          <w:rFonts w:asciiTheme="minorHAnsi" w:hAnsiTheme="minorHAnsi" w:cstheme="minorHAnsi"/>
          <w:b/>
          <w:sz w:val="28"/>
          <w:szCs w:val="28"/>
        </w:rPr>
      </w:pPr>
      <w:r w:rsidRPr="002C74C7">
        <w:rPr>
          <w:rFonts w:asciiTheme="minorHAnsi" w:hAnsiTheme="minorHAnsi" w:cstheme="minorHAnsi"/>
          <w:b/>
          <w:sz w:val="28"/>
          <w:szCs w:val="28"/>
        </w:rPr>
        <w:t xml:space="preserve">SUPPLEMENTAL </w:t>
      </w:r>
      <w:r>
        <w:rPr>
          <w:rFonts w:asciiTheme="minorHAnsi" w:hAnsiTheme="minorHAnsi" w:cstheme="minorHAnsi"/>
          <w:b/>
          <w:sz w:val="28"/>
          <w:szCs w:val="28"/>
        </w:rPr>
        <w:t>TABLES</w:t>
      </w:r>
    </w:p>
    <w:p w14:paraId="58BE25BF" w14:textId="77777777" w:rsidR="00242CC1" w:rsidRDefault="00242CC1" w:rsidP="00242CC1">
      <w:pPr>
        <w:spacing w:line="480" w:lineRule="auto"/>
        <w:jc w:val="center"/>
        <w:rPr>
          <w:rFonts w:asciiTheme="minorHAnsi" w:hAnsiTheme="minorHAnsi" w:cstheme="minorHAnsi"/>
          <w:b/>
          <w:sz w:val="28"/>
          <w:szCs w:val="28"/>
        </w:rPr>
      </w:pPr>
    </w:p>
    <w:p w14:paraId="11BAF997" w14:textId="77777777" w:rsidR="00242CC1" w:rsidRPr="002C74C7" w:rsidRDefault="00242CC1" w:rsidP="00242CC1">
      <w:pPr>
        <w:spacing w:line="480" w:lineRule="auto"/>
        <w:jc w:val="center"/>
        <w:rPr>
          <w:rFonts w:asciiTheme="minorHAnsi" w:hAnsiTheme="minorHAnsi" w:cstheme="minorHAnsi"/>
          <w:b/>
          <w:sz w:val="28"/>
          <w:szCs w:val="28"/>
        </w:rPr>
      </w:pPr>
    </w:p>
    <w:tbl>
      <w:tblPr>
        <w:tblW w:w="9180" w:type="dxa"/>
        <w:tblInd w:w="-360" w:type="dxa"/>
        <w:tblLook w:val="04A0" w:firstRow="1" w:lastRow="0" w:firstColumn="1" w:lastColumn="0" w:noHBand="0" w:noVBand="1"/>
      </w:tblPr>
      <w:tblGrid>
        <w:gridCol w:w="1440"/>
        <w:gridCol w:w="1031"/>
        <w:gridCol w:w="1275"/>
        <w:gridCol w:w="677"/>
        <w:gridCol w:w="954"/>
        <w:gridCol w:w="833"/>
        <w:gridCol w:w="1440"/>
        <w:gridCol w:w="1530"/>
      </w:tblGrid>
      <w:tr w:rsidR="00242CC1" w:rsidRPr="002B7F2E" w14:paraId="722C11FF" w14:textId="77777777" w:rsidTr="002A5735">
        <w:trPr>
          <w:trHeight w:val="340"/>
        </w:trPr>
        <w:tc>
          <w:tcPr>
            <w:tcW w:w="9180" w:type="dxa"/>
            <w:gridSpan w:val="8"/>
            <w:tcBorders>
              <w:bottom w:val="single" w:sz="8" w:space="0" w:color="auto"/>
            </w:tcBorders>
            <w:shd w:val="clear" w:color="auto" w:fill="auto"/>
            <w:noWrap/>
            <w:vAlign w:val="bottom"/>
          </w:tcPr>
          <w:p w14:paraId="4D05CA3B" w14:textId="77777777" w:rsidR="00242CC1" w:rsidRPr="00D26083" w:rsidRDefault="00242CC1" w:rsidP="002A5735">
            <w:pPr>
              <w:spacing w:line="276" w:lineRule="auto"/>
              <w:rPr>
                <w:rFonts w:asciiTheme="minorHAnsi" w:hAnsiTheme="minorHAnsi" w:cstheme="minorHAnsi"/>
                <w:b/>
                <w:sz w:val="20"/>
                <w:szCs w:val="20"/>
              </w:rPr>
            </w:pPr>
            <w:r w:rsidRPr="00D26083">
              <w:rPr>
                <w:rFonts w:asciiTheme="minorHAnsi" w:hAnsiTheme="minorHAnsi" w:cstheme="minorHAnsi"/>
                <w:b/>
                <w:sz w:val="20"/>
                <w:szCs w:val="20"/>
              </w:rPr>
              <w:t xml:space="preserve">Table S1. Survival analysis of </w:t>
            </w:r>
            <w:proofErr w:type="spellStart"/>
            <w:proofErr w:type="gramStart"/>
            <w:r w:rsidRPr="00D26083">
              <w:rPr>
                <w:rFonts w:asciiTheme="minorHAnsi" w:hAnsiTheme="minorHAnsi" w:cstheme="minorHAnsi"/>
                <w:b/>
                <w:i/>
                <w:sz w:val="20"/>
                <w:szCs w:val="20"/>
              </w:rPr>
              <w:t>hs</w:t>
            </w:r>
            <w:proofErr w:type="spellEnd"/>
            <w:r w:rsidRPr="00D26083">
              <w:rPr>
                <w:rFonts w:asciiTheme="minorHAnsi" w:hAnsiTheme="minorHAnsi" w:cstheme="minorHAnsi"/>
                <w:b/>
                <w:i/>
                <w:sz w:val="20"/>
                <w:szCs w:val="20"/>
              </w:rPr>
              <w:t>::</w:t>
            </w:r>
            <w:proofErr w:type="gramEnd"/>
            <w:r w:rsidRPr="00D26083">
              <w:rPr>
                <w:rFonts w:asciiTheme="minorHAnsi" w:hAnsiTheme="minorHAnsi" w:cstheme="minorHAnsi"/>
                <w:b/>
                <w:i/>
                <w:sz w:val="20"/>
                <w:szCs w:val="20"/>
              </w:rPr>
              <w:t>lin-29</w:t>
            </w:r>
            <w:r w:rsidRPr="00D26083">
              <w:rPr>
                <w:rFonts w:asciiTheme="minorHAnsi" w:hAnsiTheme="minorHAnsi" w:cstheme="minorHAnsi"/>
                <w:b/>
                <w:sz w:val="20"/>
                <w:szCs w:val="20"/>
              </w:rPr>
              <w:t xml:space="preserve"> animals periodically induced in adulthood</w:t>
            </w:r>
          </w:p>
        </w:tc>
      </w:tr>
      <w:tr w:rsidR="00242CC1" w:rsidRPr="002B7F2E" w14:paraId="65228D41" w14:textId="77777777" w:rsidTr="002A5735">
        <w:trPr>
          <w:trHeight w:val="340"/>
        </w:trPr>
        <w:tc>
          <w:tcPr>
            <w:tcW w:w="1440" w:type="dxa"/>
            <w:vMerge w:val="restart"/>
            <w:tcBorders>
              <w:top w:val="single" w:sz="8" w:space="0" w:color="auto"/>
              <w:bottom w:val="single" w:sz="4" w:space="0" w:color="auto"/>
            </w:tcBorders>
            <w:shd w:val="clear" w:color="auto" w:fill="auto"/>
            <w:noWrap/>
            <w:vAlign w:val="bottom"/>
            <w:hideMark/>
          </w:tcPr>
          <w:p w14:paraId="1FBB584D"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b/>
                <w:sz w:val="20"/>
                <w:szCs w:val="20"/>
              </w:rPr>
              <w:t>Time of heat shock</w:t>
            </w:r>
          </w:p>
        </w:tc>
        <w:tc>
          <w:tcPr>
            <w:tcW w:w="1031" w:type="dxa"/>
            <w:vMerge w:val="restart"/>
            <w:tcBorders>
              <w:top w:val="single" w:sz="8" w:space="0" w:color="auto"/>
              <w:bottom w:val="single" w:sz="4" w:space="0" w:color="auto"/>
            </w:tcBorders>
            <w:shd w:val="clear" w:color="auto" w:fill="auto"/>
            <w:noWrap/>
            <w:vAlign w:val="bottom"/>
            <w:hideMark/>
          </w:tcPr>
          <w:p w14:paraId="713754C4"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b/>
                <w:i/>
                <w:sz w:val="20"/>
                <w:szCs w:val="20"/>
              </w:rPr>
              <w:t>E. coli</w:t>
            </w:r>
            <w:r w:rsidRPr="00787EA0">
              <w:rPr>
                <w:rFonts w:asciiTheme="minorHAnsi" w:hAnsiTheme="minorHAnsi" w:cstheme="minorHAnsi"/>
                <w:b/>
                <w:sz w:val="20"/>
                <w:szCs w:val="20"/>
              </w:rPr>
              <w:t xml:space="preserve"> (diet)</w:t>
            </w:r>
          </w:p>
        </w:tc>
        <w:tc>
          <w:tcPr>
            <w:tcW w:w="1275" w:type="dxa"/>
            <w:vMerge w:val="restart"/>
            <w:tcBorders>
              <w:top w:val="single" w:sz="8" w:space="0" w:color="auto"/>
              <w:bottom w:val="single" w:sz="4" w:space="0" w:color="auto"/>
            </w:tcBorders>
            <w:shd w:val="clear" w:color="auto" w:fill="auto"/>
            <w:noWrap/>
            <w:vAlign w:val="bottom"/>
            <w:hideMark/>
          </w:tcPr>
          <w:p w14:paraId="72BBD863"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b/>
                <w:sz w:val="20"/>
                <w:szCs w:val="20"/>
              </w:rPr>
              <w:t>strain</w:t>
            </w:r>
          </w:p>
        </w:tc>
        <w:tc>
          <w:tcPr>
            <w:tcW w:w="677" w:type="dxa"/>
            <w:vMerge w:val="restart"/>
            <w:tcBorders>
              <w:top w:val="single" w:sz="8" w:space="0" w:color="auto"/>
              <w:bottom w:val="single" w:sz="4" w:space="0" w:color="auto"/>
            </w:tcBorders>
            <w:shd w:val="clear" w:color="auto" w:fill="auto"/>
            <w:noWrap/>
            <w:vAlign w:val="bottom"/>
            <w:hideMark/>
          </w:tcPr>
          <w:p w14:paraId="2B695177"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b/>
                <w:sz w:val="20"/>
                <w:szCs w:val="20"/>
              </w:rPr>
              <w:t>N</w:t>
            </w:r>
          </w:p>
        </w:tc>
        <w:tc>
          <w:tcPr>
            <w:tcW w:w="3227" w:type="dxa"/>
            <w:gridSpan w:val="3"/>
            <w:tcBorders>
              <w:top w:val="single" w:sz="8" w:space="0" w:color="auto"/>
              <w:bottom w:val="single" w:sz="4" w:space="0" w:color="auto"/>
            </w:tcBorders>
            <w:shd w:val="clear" w:color="auto" w:fill="auto"/>
            <w:noWrap/>
            <w:vAlign w:val="bottom"/>
            <w:hideMark/>
          </w:tcPr>
          <w:p w14:paraId="026713AE" w14:textId="77777777" w:rsidR="00242CC1" w:rsidRPr="00787EA0" w:rsidRDefault="00242CC1" w:rsidP="002A5735">
            <w:pPr>
              <w:spacing w:line="276" w:lineRule="auto"/>
              <w:jc w:val="center"/>
              <w:rPr>
                <w:rFonts w:asciiTheme="minorHAnsi" w:hAnsiTheme="minorHAnsi" w:cstheme="minorHAnsi"/>
                <w:b/>
                <w:bCs/>
                <w:sz w:val="20"/>
                <w:szCs w:val="20"/>
              </w:rPr>
            </w:pPr>
            <w:r w:rsidRPr="00787EA0">
              <w:rPr>
                <w:rFonts w:asciiTheme="minorHAnsi" w:hAnsiTheme="minorHAnsi" w:cstheme="minorHAnsi"/>
                <w:b/>
                <w:bCs/>
                <w:sz w:val="20"/>
                <w:szCs w:val="20"/>
              </w:rPr>
              <w:t>Mean lifespan</w:t>
            </w:r>
          </w:p>
        </w:tc>
        <w:tc>
          <w:tcPr>
            <w:tcW w:w="1530" w:type="dxa"/>
            <w:vMerge w:val="restart"/>
            <w:tcBorders>
              <w:top w:val="single" w:sz="8" w:space="0" w:color="auto"/>
              <w:bottom w:val="single" w:sz="4" w:space="0" w:color="auto"/>
            </w:tcBorders>
            <w:shd w:val="clear" w:color="auto" w:fill="auto"/>
            <w:noWrap/>
            <w:vAlign w:val="bottom"/>
            <w:hideMark/>
          </w:tcPr>
          <w:p w14:paraId="476ABEB2" w14:textId="77777777" w:rsidR="00242CC1" w:rsidRPr="00787EA0" w:rsidRDefault="00242CC1" w:rsidP="002A5735">
            <w:pPr>
              <w:spacing w:line="276" w:lineRule="auto"/>
              <w:jc w:val="center"/>
              <w:rPr>
                <w:rFonts w:asciiTheme="minorHAnsi" w:hAnsiTheme="minorHAnsi" w:cstheme="minorHAnsi"/>
                <w:b/>
                <w:bCs/>
                <w:sz w:val="20"/>
                <w:szCs w:val="20"/>
              </w:rPr>
            </w:pPr>
            <w:r w:rsidRPr="00787EA0">
              <w:rPr>
                <w:rFonts w:asciiTheme="minorHAnsi" w:hAnsiTheme="minorHAnsi" w:cstheme="minorHAnsi"/>
                <w:b/>
                <w:sz w:val="20"/>
                <w:szCs w:val="20"/>
              </w:rPr>
              <w:t>Abs. max (days)</w:t>
            </w:r>
          </w:p>
        </w:tc>
      </w:tr>
      <w:tr w:rsidR="00242CC1" w:rsidRPr="002B7F2E" w14:paraId="1341DB92" w14:textId="77777777" w:rsidTr="002A5735">
        <w:trPr>
          <w:trHeight w:val="412"/>
        </w:trPr>
        <w:tc>
          <w:tcPr>
            <w:tcW w:w="1440" w:type="dxa"/>
            <w:vMerge/>
            <w:tcBorders>
              <w:bottom w:val="single" w:sz="8" w:space="0" w:color="auto"/>
            </w:tcBorders>
            <w:shd w:val="clear" w:color="auto" w:fill="auto"/>
            <w:noWrap/>
            <w:vAlign w:val="bottom"/>
            <w:hideMark/>
          </w:tcPr>
          <w:p w14:paraId="7991D83E" w14:textId="77777777" w:rsidR="00242CC1" w:rsidRPr="00787EA0" w:rsidRDefault="00242CC1" w:rsidP="002A5735">
            <w:pPr>
              <w:spacing w:line="276" w:lineRule="auto"/>
              <w:rPr>
                <w:rFonts w:asciiTheme="minorHAnsi" w:hAnsiTheme="minorHAnsi" w:cstheme="minorHAnsi"/>
                <w:b/>
                <w:sz w:val="20"/>
                <w:szCs w:val="20"/>
              </w:rPr>
            </w:pPr>
          </w:p>
        </w:tc>
        <w:tc>
          <w:tcPr>
            <w:tcW w:w="1031" w:type="dxa"/>
            <w:vMerge/>
            <w:tcBorders>
              <w:bottom w:val="single" w:sz="8" w:space="0" w:color="auto"/>
            </w:tcBorders>
            <w:shd w:val="clear" w:color="auto" w:fill="auto"/>
            <w:noWrap/>
            <w:vAlign w:val="bottom"/>
            <w:hideMark/>
          </w:tcPr>
          <w:p w14:paraId="6B21B65C" w14:textId="77777777" w:rsidR="00242CC1" w:rsidRPr="00787EA0" w:rsidRDefault="00242CC1" w:rsidP="002A5735">
            <w:pPr>
              <w:spacing w:line="276" w:lineRule="auto"/>
              <w:rPr>
                <w:rFonts w:asciiTheme="minorHAnsi" w:hAnsiTheme="minorHAnsi" w:cstheme="minorHAnsi"/>
                <w:b/>
                <w:sz w:val="20"/>
                <w:szCs w:val="20"/>
              </w:rPr>
            </w:pPr>
          </w:p>
        </w:tc>
        <w:tc>
          <w:tcPr>
            <w:tcW w:w="1275" w:type="dxa"/>
            <w:vMerge/>
            <w:tcBorders>
              <w:bottom w:val="single" w:sz="8" w:space="0" w:color="auto"/>
            </w:tcBorders>
            <w:shd w:val="clear" w:color="auto" w:fill="auto"/>
            <w:noWrap/>
            <w:vAlign w:val="bottom"/>
            <w:hideMark/>
          </w:tcPr>
          <w:p w14:paraId="075DE0BC" w14:textId="77777777" w:rsidR="00242CC1" w:rsidRPr="00787EA0" w:rsidRDefault="00242CC1" w:rsidP="002A5735">
            <w:pPr>
              <w:spacing w:line="276" w:lineRule="auto"/>
              <w:rPr>
                <w:rFonts w:asciiTheme="minorHAnsi" w:hAnsiTheme="minorHAnsi" w:cstheme="minorHAnsi"/>
                <w:b/>
                <w:sz w:val="20"/>
                <w:szCs w:val="20"/>
              </w:rPr>
            </w:pPr>
          </w:p>
        </w:tc>
        <w:tc>
          <w:tcPr>
            <w:tcW w:w="677" w:type="dxa"/>
            <w:vMerge/>
            <w:tcBorders>
              <w:bottom w:val="single" w:sz="8" w:space="0" w:color="auto"/>
            </w:tcBorders>
            <w:shd w:val="clear" w:color="auto" w:fill="auto"/>
            <w:noWrap/>
            <w:vAlign w:val="bottom"/>
            <w:hideMark/>
          </w:tcPr>
          <w:p w14:paraId="378342C5" w14:textId="77777777" w:rsidR="00242CC1" w:rsidRPr="00787EA0" w:rsidRDefault="00242CC1" w:rsidP="002A5735">
            <w:pPr>
              <w:spacing w:line="276" w:lineRule="auto"/>
              <w:rPr>
                <w:rFonts w:asciiTheme="minorHAnsi" w:hAnsiTheme="minorHAnsi" w:cstheme="minorHAnsi"/>
                <w:b/>
                <w:sz w:val="20"/>
                <w:szCs w:val="20"/>
              </w:rPr>
            </w:pPr>
          </w:p>
        </w:tc>
        <w:tc>
          <w:tcPr>
            <w:tcW w:w="954" w:type="dxa"/>
            <w:tcBorders>
              <w:top w:val="single" w:sz="8" w:space="0" w:color="auto"/>
              <w:bottom w:val="single" w:sz="8" w:space="0" w:color="auto"/>
            </w:tcBorders>
            <w:shd w:val="clear" w:color="auto" w:fill="auto"/>
            <w:noWrap/>
            <w:vAlign w:val="bottom"/>
            <w:hideMark/>
          </w:tcPr>
          <w:p w14:paraId="41A55B6E" w14:textId="77777777" w:rsidR="00242CC1" w:rsidRPr="00787EA0" w:rsidRDefault="00242CC1" w:rsidP="002A5735">
            <w:pPr>
              <w:spacing w:line="276" w:lineRule="auto"/>
              <w:jc w:val="center"/>
              <w:rPr>
                <w:rFonts w:asciiTheme="minorHAnsi" w:hAnsiTheme="minorHAnsi" w:cstheme="minorHAnsi"/>
                <w:b/>
                <w:bCs/>
                <w:sz w:val="20"/>
                <w:szCs w:val="20"/>
              </w:rPr>
            </w:pPr>
            <w:r w:rsidRPr="00787EA0">
              <w:rPr>
                <w:rFonts w:asciiTheme="minorHAnsi" w:hAnsiTheme="minorHAnsi" w:cstheme="minorHAnsi"/>
                <w:b/>
                <w:bCs/>
                <w:sz w:val="20"/>
                <w:szCs w:val="20"/>
              </w:rPr>
              <w:t>days</w:t>
            </w:r>
          </w:p>
        </w:tc>
        <w:tc>
          <w:tcPr>
            <w:tcW w:w="833" w:type="dxa"/>
            <w:tcBorders>
              <w:top w:val="single" w:sz="8" w:space="0" w:color="auto"/>
              <w:bottom w:val="single" w:sz="8" w:space="0" w:color="auto"/>
            </w:tcBorders>
            <w:shd w:val="clear" w:color="auto" w:fill="auto"/>
            <w:noWrap/>
            <w:vAlign w:val="bottom"/>
            <w:hideMark/>
          </w:tcPr>
          <w:p w14:paraId="7FB158F5" w14:textId="77777777" w:rsidR="00242CC1" w:rsidRPr="00787EA0" w:rsidRDefault="00242CC1" w:rsidP="002A5735">
            <w:pPr>
              <w:spacing w:line="276" w:lineRule="auto"/>
              <w:jc w:val="center"/>
              <w:rPr>
                <w:rFonts w:asciiTheme="minorHAnsi" w:hAnsiTheme="minorHAnsi" w:cstheme="minorHAnsi"/>
                <w:b/>
                <w:sz w:val="20"/>
                <w:szCs w:val="20"/>
              </w:rPr>
            </w:pPr>
            <w:r w:rsidRPr="00787EA0">
              <w:rPr>
                <w:rFonts w:asciiTheme="minorHAnsi" w:hAnsiTheme="minorHAnsi" w:cstheme="minorHAnsi"/>
                <w:b/>
                <w:sz w:val="20"/>
                <w:szCs w:val="20"/>
              </w:rPr>
              <w:t>SE</w:t>
            </w:r>
          </w:p>
        </w:tc>
        <w:tc>
          <w:tcPr>
            <w:tcW w:w="1440" w:type="dxa"/>
            <w:tcBorders>
              <w:top w:val="single" w:sz="8" w:space="0" w:color="auto"/>
              <w:bottom w:val="single" w:sz="8" w:space="0" w:color="auto"/>
            </w:tcBorders>
            <w:shd w:val="clear" w:color="auto" w:fill="auto"/>
            <w:noWrap/>
            <w:vAlign w:val="bottom"/>
            <w:hideMark/>
          </w:tcPr>
          <w:p w14:paraId="51AEB294" w14:textId="77777777" w:rsidR="00242CC1" w:rsidRPr="00787EA0" w:rsidRDefault="00242CC1" w:rsidP="002A5735">
            <w:pPr>
              <w:spacing w:line="276" w:lineRule="auto"/>
              <w:jc w:val="center"/>
              <w:rPr>
                <w:rFonts w:asciiTheme="minorHAnsi" w:hAnsiTheme="minorHAnsi" w:cstheme="minorHAnsi"/>
                <w:b/>
                <w:sz w:val="20"/>
                <w:szCs w:val="20"/>
              </w:rPr>
            </w:pPr>
            <w:r w:rsidRPr="00787EA0">
              <w:rPr>
                <w:rFonts w:asciiTheme="minorHAnsi" w:hAnsiTheme="minorHAnsi" w:cstheme="minorHAnsi"/>
                <w:b/>
                <w:sz w:val="20"/>
                <w:szCs w:val="20"/>
              </w:rPr>
              <w:t>95% C.I.</w:t>
            </w:r>
          </w:p>
        </w:tc>
        <w:tc>
          <w:tcPr>
            <w:tcW w:w="1530" w:type="dxa"/>
            <w:vMerge/>
            <w:tcBorders>
              <w:bottom w:val="single" w:sz="8" w:space="0" w:color="auto"/>
            </w:tcBorders>
            <w:shd w:val="clear" w:color="auto" w:fill="auto"/>
            <w:noWrap/>
            <w:vAlign w:val="bottom"/>
            <w:hideMark/>
          </w:tcPr>
          <w:p w14:paraId="3605B01B" w14:textId="77777777" w:rsidR="00242CC1" w:rsidRPr="00787EA0" w:rsidRDefault="00242CC1" w:rsidP="002A5735">
            <w:pPr>
              <w:spacing w:line="276" w:lineRule="auto"/>
              <w:jc w:val="center"/>
              <w:rPr>
                <w:rFonts w:asciiTheme="minorHAnsi" w:hAnsiTheme="minorHAnsi" w:cstheme="minorHAnsi"/>
                <w:b/>
                <w:sz w:val="20"/>
                <w:szCs w:val="20"/>
              </w:rPr>
            </w:pPr>
          </w:p>
        </w:tc>
      </w:tr>
      <w:tr w:rsidR="00242CC1" w:rsidRPr="002B7F2E" w14:paraId="20E0A07E" w14:textId="77777777" w:rsidTr="002A5735">
        <w:trPr>
          <w:trHeight w:val="360"/>
        </w:trPr>
        <w:tc>
          <w:tcPr>
            <w:tcW w:w="1440" w:type="dxa"/>
            <w:vMerge w:val="restart"/>
            <w:tcBorders>
              <w:top w:val="single" w:sz="8" w:space="0" w:color="auto"/>
              <w:bottom w:val="single" w:sz="4" w:space="0" w:color="auto"/>
            </w:tcBorders>
            <w:shd w:val="clear" w:color="auto" w:fill="auto"/>
            <w:noWrap/>
            <w:vAlign w:val="center"/>
            <w:hideMark/>
          </w:tcPr>
          <w:p w14:paraId="609128C2"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 xml:space="preserve">every 24 </w:t>
            </w:r>
            <w:proofErr w:type="spellStart"/>
            <w:r w:rsidRPr="00787EA0">
              <w:rPr>
                <w:rFonts w:asciiTheme="minorHAnsi" w:hAnsiTheme="minorHAnsi" w:cstheme="minorHAnsi"/>
                <w:sz w:val="20"/>
                <w:szCs w:val="20"/>
              </w:rPr>
              <w:t>hrs</w:t>
            </w:r>
            <w:proofErr w:type="spellEnd"/>
          </w:p>
        </w:tc>
        <w:tc>
          <w:tcPr>
            <w:tcW w:w="1031" w:type="dxa"/>
            <w:vMerge w:val="restart"/>
            <w:tcBorders>
              <w:top w:val="single" w:sz="8" w:space="0" w:color="auto"/>
              <w:bottom w:val="single" w:sz="4" w:space="0" w:color="auto"/>
            </w:tcBorders>
            <w:shd w:val="clear" w:color="auto" w:fill="auto"/>
            <w:noWrap/>
            <w:vAlign w:val="center"/>
            <w:hideMark/>
          </w:tcPr>
          <w:p w14:paraId="3BD58793"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live</w:t>
            </w:r>
          </w:p>
        </w:tc>
        <w:tc>
          <w:tcPr>
            <w:tcW w:w="1275" w:type="dxa"/>
            <w:tcBorders>
              <w:top w:val="single" w:sz="8" w:space="0" w:color="auto"/>
            </w:tcBorders>
            <w:shd w:val="clear" w:color="auto" w:fill="auto"/>
            <w:noWrap/>
            <w:vAlign w:val="center"/>
            <w:hideMark/>
          </w:tcPr>
          <w:p w14:paraId="09BED7DD" w14:textId="77777777" w:rsidR="00242CC1" w:rsidRPr="00787EA0" w:rsidRDefault="00242CC1" w:rsidP="002A5735">
            <w:pPr>
              <w:spacing w:line="276" w:lineRule="auto"/>
              <w:rPr>
                <w:rFonts w:asciiTheme="minorHAnsi" w:hAnsiTheme="minorHAnsi" w:cstheme="minorHAnsi"/>
                <w:i/>
                <w:iCs/>
                <w:sz w:val="20"/>
                <w:szCs w:val="20"/>
              </w:rPr>
            </w:pPr>
            <w:proofErr w:type="spellStart"/>
            <w:proofErr w:type="gramStart"/>
            <w:r w:rsidRPr="00787EA0">
              <w:rPr>
                <w:rFonts w:asciiTheme="minorHAnsi" w:hAnsiTheme="minorHAnsi" w:cstheme="minorHAnsi"/>
                <w:i/>
                <w:iCs/>
                <w:sz w:val="20"/>
                <w:szCs w:val="20"/>
              </w:rPr>
              <w:t>hs</w:t>
            </w:r>
            <w:proofErr w:type="spellEnd"/>
            <w:r w:rsidRPr="00787EA0">
              <w:rPr>
                <w:rFonts w:asciiTheme="minorHAnsi" w:hAnsiTheme="minorHAnsi" w:cstheme="minorHAnsi"/>
                <w:i/>
                <w:iCs/>
                <w:sz w:val="20"/>
                <w:szCs w:val="20"/>
              </w:rPr>
              <w:t>::</w:t>
            </w:r>
            <w:proofErr w:type="gramEnd"/>
            <w:r w:rsidRPr="00787EA0">
              <w:rPr>
                <w:rFonts w:asciiTheme="minorHAnsi" w:hAnsiTheme="minorHAnsi" w:cstheme="minorHAnsi"/>
                <w:i/>
                <w:iCs/>
                <w:sz w:val="20"/>
                <w:szCs w:val="20"/>
              </w:rPr>
              <w:t>control</w:t>
            </w:r>
          </w:p>
        </w:tc>
        <w:tc>
          <w:tcPr>
            <w:tcW w:w="677" w:type="dxa"/>
            <w:tcBorders>
              <w:top w:val="single" w:sz="8" w:space="0" w:color="auto"/>
            </w:tcBorders>
            <w:shd w:val="clear" w:color="auto" w:fill="auto"/>
            <w:noWrap/>
            <w:vAlign w:val="center"/>
            <w:hideMark/>
          </w:tcPr>
          <w:p w14:paraId="796BFB5E"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140</w:t>
            </w:r>
          </w:p>
        </w:tc>
        <w:tc>
          <w:tcPr>
            <w:tcW w:w="954" w:type="dxa"/>
            <w:tcBorders>
              <w:top w:val="single" w:sz="8" w:space="0" w:color="auto"/>
            </w:tcBorders>
            <w:shd w:val="clear" w:color="auto" w:fill="auto"/>
            <w:noWrap/>
            <w:vAlign w:val="center"/>
            <w:hideMark/>
          </w:tcPr>
          <w:p w14:paraId="3E974D4B" w14:textId="77777777" w:rsidR="00242CC1" w:rsidRPr="00787EA0" w:rsidRDefault="00242CC1" w:rsidP="002A5735">
            <w:pPr>
              <w:spacing w:line="276" w:lineRule="auto"/>
              <w:jc w:val="center"/>
              <w:rPr>
                <w:rFonts w:asciiTheme="minorHAnsi" w:hAnsiTheme="minorHAnsi" w:cstheme="minorHAnsi"/>
                <w:bCs/>
                <w:sz w:val="20"/>
                <w:szCs w:val="20"/>
              </w:rPr>
            </w:pPr>
            <w:r w:rsidRPr="00787EA0">
              <w:rPr>
                <w:rFonts w:asciiTheme="minorHAnsi" w:hAnsiTheme="minorHAnsi" w:cstheme="minorHAnsi"/>
                <w:bCs/>
                <w:sz w:val="20"/>
                <w:szCs w:val="20"/>
              </w:rPr>
              <w:t>13.78</w:t>
            </w:r>
          </w:p>
        </w:tc>
        <w:tc>
          <w:tcPr>
            <w:tcW w:w="833" w:type="dxa"/>
            <w:tcBorders>
              <w:top w:val="single" w:sz="8" w:space="0" w:color="auto"/>
            </w:tcBorders>
            <w:shd w:val="clear" w:color="auto" w:fill="auto"/>
            <w:noWrap/>
            <w:vAlign w:val="center"/>
            <w:hideMark/>
          </w:tcPr>
          <w:p w14:paraId="4D7D11BC"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0.27</w:t>
            </w:r>
          </w:p>
        </w:tc>
        <w:tc>
          <w:tcPr>
            <w:tcW w:w="1440" w:type="dxa"/>
            <w:tcBorders>
              <w:top w:val="single" w:sz="8" w:space="0" w:color="auto"/>
            </w:tcBorders>
            <w:shd w:val="clear" w:color="auto" w:fill="auto"/>
            <w:noWrap/>
            <w:vAlign w:val="center"/>
            <w:hideMark/>
          </w:tcPr>
          <w:p w14:paraId="521E2AD1"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13.26 ~ 14.30</w:t>
            </w:r>
          </w:p>
        </w:tc>
        <w:tc>
          <w:tcPr>
            <w:tcW w:w="1530" w:type="dxa"/>
            <w:tcBorders>
              <w:top w:val="single" w:sz="8" w:space="0" w:color="auto"/>
            </w:tcBorders>
            <w:shd w:val="clear" w:color="auto" w:fill="auto"/>
            <w:noWrap/>
            <w:vAlign w:val="center"/>
            <w:hideMark/>
          </w:tcPr>
          <w:p w14:paraId="6A5D85BD"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21</w:t>
            </w:r>
          </w:p>
        </w:tc>
      </w:tr>
      <w:tr w:rsidR="00242CC1" w:rsidRPr="002B7F2E" w14:paraId="74B5B530" w14:textId="77777777" w:rsidTr="002A5735">
        <w:trPr>
          <w:trHeight w:val="360"/>
        </w:trPr>
        <w:tc>
          <w:tcPr>
            <w:tcW w:w="1440" w:type="dxa"/>
            <w:vMerge/>
            <w:tcBorders>
              <w:bottom w:val="single" w:sz="4" w:space="0" w:color="auto"/>
            </w:tcBorders>
            <w:vAlign w:val="center"/>
            <w:hideMark/>
          </w:tcPr>
          <w:p w14:paraId="6479CCC6" w14:textId="77777777" w:rsidR="00242CC1" w:rsidRPr="00787EA0" w:rsidRDefault="00242CC1" w:rsidP="002A5735">
            <w:pPr>
              <w:spacing w:line="276" w:lineRule="auto"/>
              <w:rPr>
                <w:rFonts w:asciiTheme="minorHAnsi" w:hAnsiTheme="minorHAnsi" w:cstheme="minorHAnsi"/>
                <w:sz w:val="20"/>
                <w:szCs w:val="20"/>
              </w:rPr>
            </w:pPr>
          </w:p>
        </w:tc>
        <w:tc>
          <w:tcPr>
            <w:tcW w:w="1031" w:type="dxa"/>
            <w:vMerge/>
            <w:tcBorders>
              <w:bottom w:val="single" w:sz="4" w:space="0" w:color="auto"/>
            </w:tcBorders>
            <w:vAlign w:val="center"/>
            <w:hideMark/>
          </w:tcPr>
          <w:p w14:paraId="2FB1C151" w14:textId="77777777" w:rsidR="00242CC1" w:rsidRPr="00787EA0" w:rsidRDefault="00242CC1" w:rsidP="002A5735">
            <w:pPr>
              <w:spacing w:line="276" w:lineRule="auto"/>
              <w:rPr>
                <w:rFonts w:asciiTheme="minorHAnsi" w:hAnsiTheme="minorHAnsi" w:cstheme="minorHAnsi"/>
                <w:sz w:val="20"/>
                <w:szCs w:val="20"/>
              </w:rPr>
            </w:pPr>
          </w:p>
        </w:tc>
        <w:tc>
          <w:tcPr>
            <w:tcW w:w="1275" w:type="dxa"/>
            <w:tcBorders>
              <w:bottom w:val="single" w:sz="4" w:space="0" w:color="auto"/>
            </w:tcBorders>
            <w:shd w:val="clear" w:color="auto" w:fill="auto"/>
            <w:noWrap/>
            <w:vAlign w:val="center"/>
            <w:hideMark/>
          </w:tcPr>
          <w:p w14:paraId="5151FDCB" w14:textId="77777777" w:rsidR="00242CC1" w:rsidRPr="00787EA0" w:rsidRDefault="00242CC1" w:rsidP="002A5735">
            <w:pPr>
              <w:spacing w:line="276" w:lineRule="auto"/>
              <w:rPr>
                <w:rFonts w:asciiTheme="minorHAnsi" w:hAnsiTheme="minorHAnsi" w:cstheme="minorHAnsi"/>
                <w:i/>
                <w:iCs/>
                <w:sz w:val="20"/>
                <w:szCs w:val="20"/>
              </w:rPr>
            </w:pPr>
            <w:proofErr w:type="spellStart"/>
            <w:proofErr w:type="gramStart"/>
            <w:r w:rsidRPr="00787EA0">
              <w:rPr>
                <w:rFonts w:asciiTheme="minorHAnsi" w:hAnsiTheme="minorHAnsi" w:cstheme="minorHAnsi"/>
                <w:i/>
                <w:iCs/>
                <w:sz w:val="20"/>
                <w:szCs w:val="20"/>
              </w:rPr>
              <w:t>hs</w:t>
            </w:r>
            <w:proofErr w:type="spellEnd"/>
            <w:r w:rsidRPr="00787EA0">
              <w:rPr>
                <w:rFonts w:asciiTheme="minorHAnsi" w:hAnsiTheme="minorHAnsi" w:cstheme="minorHAnsi"/>
                <w:i/>
                <w:iCs/>
                <w:sz w:val="20"/>
                <w:szCs w:val="20"/>
              </w:rPr>
              <w:t>::</w:t>
            </w:r>
            <w:proofErr w:type="gramEnd"/>
            <w:r w:rsidRPr="00787EA0">
              <w:rPr>
                <w:rFonts w:asciiTheme="minorHAnsi" w:hAnsiTheme="minorHAnsi" w:cstheme="minorHAnsi"/>
                <w:i/>
                <w:iCs/>
                <w:sz w:val="20"/>
                <w:szCs w:val="20"/>
              </w:rPr>
              <w:t>lin-29</w:t>
            </w:r>
          </w:p>
        </w:tc>
        <w:tc>
          <w:tcPr>
            <w:tcW w:w="677" w:type="dxa"/>
            <w:tcBorders>
              <w:bottom w:val="single" w:sz="4" w:space="0" w:color="auto"/>
            </w:tcBorders>
            <w:shd w:val="clear" w:color="auto" w:fill="auto"/>
            <w:noWrap/>
            <w:vAlign w:val="center"/>
            <w:hideMark/>
          </w:tcPr>
          <w:p w14:paraId="51822585"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140</w:t>
            </w:r>
          </w:p>
        </w:tc>
        <w:tc>
          <w:tcPr>
            <w:tcW w:w="954" w:type="dxa"/>
            <w:tcBorders>
              <w:bottom w:val="single" w:sz="4" w:space="0" w:color="auto"/>
            </w:tcBorders>
            <w:shd w:val="clear" w:color="auto" w:fill="auto"/>
            <w:noWrap/>
            <w:vAlign w:val="center"/>
            <w:hideMark/>
          </w:tcPr>
          <w:p w14:paraId="08E631D1" w14:textId="77777777" w:rsidR="00242CC1" w:rsidRPr="00787EA0" w:rsidRDefault="00242CC1" w:rsidP="002A5735">
            <w:pPr>
              <w:spacing w:line="276" w:lineRule="auto"/>
              <w:jc w:val="center"/>
              <w:rPr>
                <w:rFonts w:asciiTheme="minorHAnsi" w:hAnsiTheme="minorHAnsi" w:cstheme="minorHAnsi"/>
                <w:bCs/>
                <w:sz w:val="20"/>
                <w:szCs w:val="20"/>
              </w:rPr>
            </w:pPr>
            <w:r w:rsidRPr="00787EA0">
              <w:rPr>
                <w:rFonts w:asciiTheme="minorHAnsi" w:hAnsiTheme="minorHAnsi" w:cstheme="minorHAnsi"/>
                <w:bCs/>
                <w:sz w:val="20"/>
                <w:szCs w:val="20"/>
              </w:rPr>
              <w:t>11.63</w:t>
            </w:r>
          </w:p>
        </w:tc>
        <w:tc>
          <w:tcPr>
            <w:tcW w:w="833" w:type="dxa"/>
            <w:tcBorders>
              <w:bottom w:val="single" w:sz="4" w:space="0" w:color="auto"/>
            </w:tcBorders>
            <w:shd w:val="clear" w:color="auto" w:fill="auto"/>
            <w:noWrap/>
            <w:vAlign w:val="center"/>
            <w:hideMark/>
          </w:tcPr>
          <w:p w14:paraId="0211D1E2"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0.18</w:t>
            </w:r>
          </w:p>
        </w:tc>
        <w:tc>
          <w:tcPr>
            <w:tcW w:w="1440" w:type="dxa"/>
            <w:tcBorders>
              <w:bottom w:val="single" w:sz="4" w:space="0" w:color="auto"/>
            </w:tcBorders>
            <w:shd w:val="clear" w:color="auto" w:fill="auto"/>
            <w:noWrap/>
            <w:vAlign w:val="center"/>
            <w:hideMark/>
          </w:tcPr>
          <w:p w14:paraId="00AD6C00"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11.27 ~ 11.98</w:t>
            </w:r>
          </w:p>
        </w:tc>
        <w:tc>
          <w:tcPr>
            <w:tcW w:w="1530" w:type="dxa"/>
            <w:tcBorders>
              <w:bottom w:val="single" w:sz="4" w:space="0" w:color="auto"/>
            </w:tcBorders>
            <w:shd w:val="clear" w:color="auto" w:fill="auto"/>
            <w:noWrap/>
            <w:vAlign w:val="center"/>
            <w:hideMark/>
          </w:tcPr>
          <w:p w14:paraId="1814E584"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15</w:t>
            </w:r>
          </w:p>
        </w:tc>
      </w:tr>
      <w:tr w:rsidR="00242CC1" w:rsidRPr="002B7F2E" w14:paraId="1C17B626" w14:textId="77777777" w:rsidTr="002A5735">
        <w:trPr>
          <w:trHeight w:val="360"/>
        </w:trPr>
        <w:tc>
          <w:tcPr>
            <w:tcW w:w="1440" w:type="dxa"/>
            <w:vMerge w:val="restart"/>
            <w:tcBorders>
              <w:top w:val="single" w:sz="4" w:space="0" w:color="auto"/>
              <w:bottom w:val="single" w:sz="4" w:space="0" w:color="auto"/>
            </w:tcBorders>
            <w:shd w:val="clear" w:color="auto" w:fill="auto"/>
            <w:noWrap/>
            <w:vAlign w:val="center"/>
            <w:hideMark/>
          </w:tcPr>
          <w:p w14:paraId="79F4E102"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 xml:space="preserve">every 24 </w:t>
            </w:r>
            <w:proofErr w:type="spellStart"/>
            <w:r w:rsidRPr="00787EA0">
              <w:rPr>
                <w:rFonts w:asciiTheme="minorHAnsi" w:hAnsiTheme="minorHAnsi" w:cstheme="minorHAnsi"/>
                <w:sz w:val="20"/>
                <w:szCs w:val="20"/>
              </w:rPr>
              <w:t>hrs</w:t>
            </w:r>
            <w:proofErr w:type="spellEnd"/>
          </w:p>
        </w:tc>
        <w:tc>
          <w:tcPr>
            <w:tcW w:w="1031" w:type="dxa"/>
            <w:vMerge w:val="restart"/>
            <w:tcBorders>
              <w:top w:val="single" w:sz="4" w:space="0" w:color="auto"/>
              <w:bottom w:val="single" w:sz="4" w:space="0" w:color="auto"/>
            </w:tcBorders>
            <w:shd w:val="clear" w:color="auto" w:fill="auto"/>
            <w:noWrap/>
            <w:vAlign w:val="center"/>
            <w:hideMark/>
          </w:tcPr>
          <w:p w14:paraId="426915C5"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dead</w:t>
            </w:r>
          </w:p>
        </w:tc>
        <w:tc>
          <w:tcPr>
            <w:tcW w:w="1275" w:type="dxa"/>
            <w:tcBorders>
              <w:top w:val="single" w:sz="4" w:space="0" w:color="auto"/>
            </w:tcBorders>
            <w:shd w:val="clear" w:color="auto" w:fill="auto"/>
            <w:noWrap/>
            <w:vAlign w:val="center"/>
            <w:hideMark/>
          </w:tcPr>
          <w:p w14:paraId="5474ECC6" w14:textId="77777777" w:rsidR="00242CC1" w:rsidRPr="00787EA0" w:rsidRDefault="00242CC1" w:rsidP="002A5735">
            <w:pPr>
              <w:spacing w:line="276" w:lineRule="auto"/>
              <w:rPr>
                <w:rFonts w:asciiTheme="minorHAnsi" w:hAnsiTheme="minorHAnsi" w:cstheme="minorHAnsi"/>
                <w:i/>
                <w:iCs/>
                <w:sz w:val="20"/>
                <w:szCs w:val="20"/>
              </w:rPr>
            </w:pPr>
            <w:proofErr w:type="spellStart"/>
            <w:proofErr w:type="gramStart"/>
            <w:r w:rsidRPr="00787EA0">
              <w:rPr>
                <w:rFonts w:asciiTheme="minorHAnsi" w:hAnsiTheme="minorHAnsi" w:cstheme="minorHAnsi"/>
                <w:i/>
                <w:iCs/>
                <w:sz w:val="20"/>
                <w:szCs w:val="20"/>
              </w:rPr>
              <w:t>hs</w:t>
            </w:r>
            <w:proofErr w:type="spellEnd"/>
            <w:r w:rsidRPr="00787EA0">
              <w:rPr>
                <w:rFonts w:asciiTheme="minorHAnsi" w:hAnsiTheme="minorHAnsi" w:cstheme="minorHAnsi"/>
                <w:i/>
                <w:iCs/>
                <w:sz w:val="20"/>
                <w:szCs w:val="20"/>
              </w:rPr>
              <w:t>::</w:t>
            </w:r>
            <w:proofErr w:type="gramEnd"/>
            <w:r w:rsidRPr="00787EA0">
              <w:rPr>
                <w:rFonts w:asciiTheme="minorHAnsi" w:hAnsiTheme="minorHAnsi" w:cstheme="minorHAnsi"/>
                <w:i/>
                <w:iCs/>
                <w:sz w:val="20"/>
                <w:szCs w:val="20"/>
              </w:rPr>
              <w:t>control</w:t>
            </w:r>
          </w:p>
        </w:tc>
        <w:tc>
          <w:tcPr>
            <w:tcW w:w="677" w:type="dxa"/>
            <w:tcBorders>
              <w:top w:val="single" w:sz="4" w:space="0" w:color="auto"/>
            </w:tcBorders>
            <w:shd w:val="clear" w:color="auto" w:fill="auto"/>
            <w:noWrap/>
            <w:vAlign w:val="center"/>
            <w:hideMark/>
          </w:tcPr>
          <w:p w14:paraId="24AC4957"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114</w:t>
            </w:r>
          </w:p>
        </w:tc>
        <w:tc>
          <w:tcPr>
            <w:tcW w:w="954" w:type="dxa"/>
            <w:tcBorders>
              <w:top w:val="single" w:sz="4" w:space="0" w:color="auto"/>
            </w:tcBorders>
            <w:shd w:val="clear" w:color="auto" w:fill="auto"/>
            <w:noWrap/>
            <w:vAlign w:val="center"/>
            <w:hideMark/>
          </w:tcPr>
          <w:p w14:paraId="0086472E" w14:textId="77777777" w:rsidR="00242CC1" w:rsidRPr="00787EA0" w:rsidRDefault="00242CC1" w:rsidP="002A5735">
            <w:pPr>
              <w:spacing w:line="276" w:lineRule="auto"/>
              <w:jc w:val="center"/>
              <w:rPr>
                <w:rFonts w:asciiTheme="minorHAnsi" w:hAnsiTheme="minorHAnsi" w:cstheme="minorHAnsi"/>
                <w:bCs/>
                <w:sz w:val="20"/>
                <w:szCs w:val="20"/>
              </w:rPr>
            </w:pPr>
            <w:r w:rsidRPr="00787EA0">
              <w:rPr>
                <w:rFonts w:asciiTheme="minorHAnsi" w:hAnsiTheme="minorHAnsi" w:cstheme="minorHAnsi"/>
                <w:bCs/>
                <w:sz w:val="20"/>
                <w:szCs w:val="20"/>
              </w:rPr>
              <w:t>14.46</w:t>
            </w:r>
          </w:p>
        </w:tc>
        <w:tc>
          <w:tcPr>
            <w:tcW w:w="833" w:type="dxa"/>
            <w:tcBorders>
              <w:top w:val="single" w:sz="4" w:space="0" w:color="auto"/>
            </w:tcBorders>
            <w:shd w:val="clear" w:color="auto" w:fill="auto"/>
            <w:noWrap/>
            <w:vAlign w:val="center"/>
            <w:hideMark/>
          </w:tcPr>
          <w:p w14:paraId="3A656882"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0.24</w:t>
            </w:r>
          </w:p>
        </w:tc>
        <w:tc>
          <w:tcPr>
            <w:tcW w:w="1440" w:type="dxa"/>
            <w:tcBorders>
              <w:top w:val="single" w:sz="4" w:space="0" w:color="auto"/>
            </w:tcBorders>
            <w:shd w:val="clear" w:color="auto" w:fill="auto"/>
            <w:noWrap/>
            <w:vAlign w:val="center"/>
            <w:hideMark/>
          </w:tcPr>
          <w:p w14:paraId="5F6710ED"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13.99 ~ 14.92</w:t>
            </w:r>
          </w:p>
        </w:tc>
        <w:tc>
          <w:tcPr>
            <w:tcW w:w="1530" w:type="dxa"/>
            <w:tcBorders>
              <w:top w:val="single" w:sz="4" w:space="0" w:color="auto"/>
            </w:tcBorders>
            <w:shd w:val="clear" w:color="auto" w:fill="auto"/>
            <w:noWrap/>
            <w:vAlign w:val="center"/>
            <w:hideMark/>
          </w:tcPr>
          <w:p w14:paraId="10014744"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22</w:t>
            </w:r>
          </w:p>
        </w:tc>
      </w:tr>
      <w:tr w:rsidR="00242CC1" w:rsidRPr="002B7F2E" w14:paraId="2405765A" w14:textId="77777777" w:rsidTr="002A5735">
        <w:trPr>
          <w:trHeight w:val="360"/>
        </w:trPr>
        <w:tc>
          <w:tcPr>
            <w:tcW w:w="1440" w:type="dxa"/>
            <w:vMerge/>
            <w:tcBorders>
              <w:bottom w:val="single" w:sz="4" w:space="0" w:color="auto"/>
            </w:tcBorders>
            <w:vAlign w:val="center"/>
            <w:hideMark/>
          </w:tcPr>
          <w:p w14:paraId="54B39D5B" w14:textId="77777777" w:rsidR="00242CC1" w:rsidRPr="00787EA0" w:rsidRDefault="00242CC1" w:rsidP="002A5735">
            <w:pPr>
              <w:spacing w:line="276" w:lineRule="auto"/>
              <w:rPr>
                <w:rFonts w:asciiTheme="minorHAnsi" w:hAnsiTheme="minorHAnsi" w:cstheme="minorHAnsi"/>
                <w:sz w:val="20"/>
                <w:szCs w:val="20"/>
              </w:rPr>
            </w:pPr>
          </w:p>
        </w:tc>
        <w:tc>
          <w:tcPr>
            <w:tcW w:w="1031" w:type="dxa"/>
            <w:vMerge/>
            <w:tcBorders>
              <w:bottom w:val="single" w:sz="4" w:space="0" w:color="auto"/>
            </w:tcBorders>
            <w:vAlign w:val="center"/>
            <w:hideMark/>
          </w:tcPr>
          <w:p w14:paraId="09A885D4" w14:textId="77777777" w:rsidR="00242CC1" w:rsidRPr="00787EA0" w:rsidRDefault="00242CC1" w:rsidP="002A5735">
            <w:pPr>
              <w:spacing w:line="276" w:lineRule="auto"/>
              <w:rPr>
                <w:rFonts w:asciiTheme="minorHAnsi" w:hAnsiTheme="minorHAnsi" w:cstheme="minorHAnsi"/>
                <w:sz w:val="20"/>
                <w:szCs w:val="20"/>
              </w:rPr>
            </w:pPr>
          </w:p>
        </w:tc>
        <w:tc>
          <w:tcPr>
            <w:tcW w:w="1275" w:type="dxa"/>
            <w:tcBorders>
              <w:bottom w:val="single" w:sz="4" w:space="0" w:color="auto"/>
            </w:tcBorders>
            <w:shd w:val="clear" w:color="auto" w:fill="auto"/>
            <w:noWrap/>
            <w:vAlign w:val="center"/>
            <w:hideMark/>
          </w:tcPr>
          <w:p w14:paraId="2122BA5C" w14:textId="77777777" w:rsidR="00242CC1" w:rsidRPr="00787EA0" w:rsidRDefault="00242CC1" w:rsidP="002A5735">
            <w:pPr>
              <w:spacing w:line="276" w:lineRule="auto"/>
              <w:rPr>
                <w:rFonts w:asciiTheme="minorHAnsi" w:hAnsiTheme="minorHAnsi" w:cstheme="minorHAnsi"/>
                <w:i/>
                <w:iCs/>
                <w:sz w:val="20"/>
                <w:szCs w:val="20"/>
              </w:rPr>
            </w:pPr>
            <w:proofErr w:type="spellStart"/>
            <w:proofErr w:type="gramStart"/>
            <w:r w:rsidRPr="00787EA0">
              <w:rPr>
                <w:rFonts w:asciiTheme="minorHAnsi" w:hAnsiTheme="minorHAnsi" w:cstheme="minorHAnsi"/>
                <w:i/>
                <w:iCs/>
                <w:sz w:val="20"/>
                <w:szCs w:val="20"/>
              </w:rPr>
              <w:t>hs</w:t>
            </w:r>
            <w:proofErr w:type="spellEnd"/>
            <w:r w:rsidRPr="00787EA0">
              <w:rPr>
                <w:rFonts w:asciiTheme="minorHAnsi" w:hAnsiTheme="minorHAnsi" w:cstheme="minorHAnsi"/>
                <w:i/>
                <w:iCs/>
                <w:sz w:val="20"/>
                <w:szCs w:val="20"/>
              </w:rPr>
              <w:t>::</w:t>
            </w:r>
            <w:proofErr w:type="gramEnd"/>
            <w:r w:rsidRPr="00787EA0">
              <w:rPr>
                <w:rFonts w:asciiTheme="minorHAnsi" w:hAnsiTheme="minorHAnsi" w:cstheme="minorHAnsi"/>
                <w:i/>
                <w:iCs/>
                <w:sz w:val="20"/>
                <w:szCs w:val="20"/>
              </w:rPr>
              <w:t>lin-29</w:t>
            </w:r>
          </w:p>
        </w:tc>
        <w:tc>
          <w:tcPr>
            <w:tcW w:w="677" w:type="dxa"/>
            <w:tcBorders>
              <w:bottom w:val="single" w:sz="4" w:space="0" w:color="auto"/>
            </w:tcBorders>
            <w:shd w:val="clear" w:color="auto" w:fill="auto"/>
            <w:noWrap/>
            <w:vAlign w:val="center"/>
            <w:hideMark/>
          </w:tcPr>
          <w:p w14:paraId="4C541292"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109</w:t>
            </w:r>
          </w:p>
        </w:tc>
        <w:tc>
          <w:tcPr>
            <w:tcW w:w="954" w:type="dxa"/>
            <w:tcBorders>
              <w:bottom w:val="single" w:sz="4" w:space="0" w:color="auto"/>
            </w:tcBorders>
            <w:shd w:val="clear" w:color="auto" w:fill="auto"/>
            <w:noWrap/>
            <w:vAlign w:val="center"/>
            <w:hideMark/>
          </w:tcPr>
          <w:p w14:paraId="505938E4" w14:textId="77777777" w:rsidR="00242CC1" w:rsidRPr="00787EA0" w:rsidRDefault="00242CC1" w:rsidP="002A5735">
            <w:pPr>
              <w:spacing w:line="276" w:lineRule="auto"/>
              <w:jc w:val="center"/>
              <w:rPr>
                <w:rFonts w:asciiTheme="minorHAnsi" w:hAnsiTheme="minorHAnsi" w:cstheme="minorHAnsi"/>
                <w:bCs/>
                <w:sz w:val="20"/>
                <w:szCs w:val="20"/>
              </w:rPr>
            </w:pPr>
            <w:r w:rsidRPr="00787EA0">
              <w:rPr>
                <w:rFonts w:asciiTheme="minorHAnsi" w:hAnsiTheme="minorHAnsi" w:cstheme="minorHAnsi"/>
                <w:bCs/>
                <w:sz w:val="20"/>
                <w:szCs w:val="20"/>
              </w:rPr>
              <w:t>11.36</w:t>
            </w:r>
          </w:p>
        </w:tc>
        <w:tc>
          <w:tcPr>
            <w:tcW w:w="833" w:type="dxa"/>
            <w:tcBorders>
              <w:bottom w:val="single" w:sz="4" w:space="0" w:color="auto"/>
            </w:tcBorders>
            <w:shd w:val="clear" w:color="auto" w:fill="auto"/>
            <w:noWrap/>
            <w:vAlign w:val="center"/>
            <w:hideMark/>
          </w:tcPr>
          <w:p w14:paraId="09E8521B"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0.16</w:t>
            </w:r>
          </w:p>
        </w:tc>
        <w:tc>
          <w:tcPr>
            <w:tcW w:w="1440" w:type="dxa"/>
            <w:tcBorders>
              <w:bottom w:val="single" w:sz="4" w:space="0" w:color="auto"/>
            </w:tcBorders>
            <w:shd w:val="clear" w:color="auto" w:fill="auto"/>
            <w:noWrap/>
            <w:vAlign w:val="center"/>
            <w:hideMark/>
          </w:tcPr>
          <w:p w14:paraId="30A29007"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11.05 ~ 11.68</w:t>
            </w:r>
          </w:p>
        </w:tc>
        <w:tc>
          <w:tcPr>
            <w:tcW w:w="1530" w:type="dxa"/>
            <w:tcBorders>
              <w:bottom w:val="single" w:sz="4" w:space="0" w:color="auto"/>
            </w:tcBorders>
            <w:shd w:val="clear" w:color="auto" w:fill="auto"/>
            <w:noWrap/>
            <w:vAlign w:val="center"/>
            <w:hideMark/>
          </w:tcPr>
          <w:p w14:paraId="677C3B8D"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14</w:t>
            </w:r>
          </w:p>
        </w:tc>
      </w:tr>
      <w:tr w:rsidR="00242CC1" w:rsidRPr="002B7F2E" w14:paraId="46E6927E" w14:textId="77777777" w:rsidTr="002A5735">
        <w:trPr>
          <w:trHeight w:val="360"/>
        </w:trPr>
        <w:tc>
          <w:tcPr>
            <w:tcW w:w="1440" w:type="dxa"/>
            <w:vMerge w:val="restart"/>
            <w:tcBorders>
              <w:top w:val="single" w:sz="4" w:space="0" w:color="auto"/>
              <w:bottom w:val="single" w:sz="4" w:space="0" w:color="auto"/>
            </w:tcBorders>
            <w:shd w:val="clear" w:color="auto" w:fill="auto"/>
            <w:noWrap/>
            <w:vAlign w:val="center"/>
            <w:hideMark/>
          </w:tcPr>
          <w:p w14:paraId="009A2447"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 xml:space="preserve">every 48 </w:t>
            </w:r>
            <w:proofErr w:type="spellStart"/>
            <w:r w:rsidRPr="00787EA0">
              <w:rPr>
                <w:rFonts w:asciiTheme="minorHAnsi" w:hAnsiTheme="minorHAnsi" w:cstheme="minorHAnsi"/>
                <w:sz w:val="20"/>
                <w:szCs w:val="20"/>
              </w:rPr>
              <w:t>hrs</w:t>
            </w:r>
            <w:proofErr w:type="spellEnd"/>
          </w:p>
        </w:tc>
        <w:tc>
          <w:tcPr>
            <w:tcW w:w="1031" w:type="dxa"/>
            <w:vMerge w:val="restart"/>
            <w:tcBorders>
              <w:top w:val="single" w:sz="4" w:space="0" w:color="auto"/>
              <w:bottom w:val="single" w:sz="4" w:space="0" w:color="auto"/>
            </w:tcBorders>
            <w:shd w:val="clear" w:color="auto" w:fill="auto"/>
            <w:noWrap/>
            <w:vAlign w:val="center"/>
            <w:hideMark/>
          </w:tcPr>
          <w:p w14:paraId="346E7982"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live</w:t>
            </w:r>
          </w:p>
        </w:tc>
        <w:tc>
          <w:tcPr>
            <w:tcW w:w="1275" w:type="dxa"/>
            <w:tcBorders>
              <w:top w:val="single" w:sz="4" w:space="0" w:color="auto"/>
            </w:tcBorders>
            <w:shd w:val="clear" w:color="auto" w:fill="auto"/>
            <w:noWrap/>
            <w:vAlign w:val="center"/>
            <w:hideMark/>
          </w:tcPr>
          <w:p w14:paraId="0D382F2C" w14:textId="77777777" w:rsidR="00242CC1" w:rsidRPr="00787EA0" w:rsidRDefault="00242CC1" w:rsidP="002A5735">
            <w:pPr>
              <w:spacing w:line="276" w:lineRule="auto"/>
              <w:rPr>
                <w:rFonts w:asciiTheme="minorHAnsi" w:hAnsiTheme="minorHAnsi" w:cstheme="minorHAnsi"/>
                <w:i/>
                <w:iCs/>
                <w:sz w:val="20"/>
                <w:szCs w:val="20"/>
              </w:rPr>
            </w:pPr>
            <w:proofErr w:type="spellStart"/>
            <w:proofErr w:type="gramStart"/>
            <w:r w:rsidRPr="00787EA0">
              <w:rPr>
                <w:rFonts w:asciiTheme="minorHAnsi" w:hAnsiTheme="minorHAnsi" w:cstheme="minorHAnsi"/>
                <w:i/>
                <w:iCs/>
                <w:sz w:val="20"/>
                <w:szCs w:val="20"/>
              </w:rPr>
              <w:t>hs</w:t>
            </w:r>
            <w:proofErr w:type="spellEnd"/>
            <w:r w:rsidRPr="00787EA0">
              <w:rPr>
                <w:rFonts w:asciiTheme="minorHAnsi" w:hAnsiTheme="minorHAnsi" w:cstheme="minorHAnsi"/>
                <w:i/>
                <w:iCs/>
                <w:sz w:val="20"/>
                <w:szCs w:val="20"/>
              </w:rPr>
              <w:t>::</w:t>
            </w:r>
            <w:proofErr w:type="gramEnd"/>
            <w:r w:rsidRPr="00787EA0">
              <w:rPr>
                <w:rFonts w:asciiTheme="minorHAnsi" w:hAnsiTheme="minorHAnsi" w:cstheme="minorHAnsi"/>
                <w:i/>
                <w:iCs/>
                <w:sz w:val="20"/>
                <w:szCs w:val="20"/>
              </w:rPr>
              <w:t>control</w:t>
            </w:r>
          </w:p>
        </w:tc>
        <w:tc>
          <w:tcPr>
            <w:tcW w:w="677" w:type="dxa"/>
            <w:tcBorders>
              <w:top w:val="single" w:sz="4" w:space="0" w:color="auto"/>
            </w:tcBorders>
            <w:shd w:val="clear" w:color="auto" w:fill="auto"/>
            <w:noWrap/>
            <w:vAlign w:val="center"/>
            <w:hideMark/>
          </w:tcPr>
          <w:p w14:paraId="3F7659C7"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174</w:t>
            </w:r>
          </w:p>
        </w:tc>
        <w:tc>
          <w:tcPr>
            <w:tcW w:w="954" w:type="dxa"/>
            <w:tcBorders>
              <w:top w:val="single" w:sz="4" w:space="0" w:color="auto"/>
            </w:tcBorders>
            <w:shd w:val="clear" w:color="auto" w:fill="auto"/>
            <w:noWrap/>
            <w:vAlign w:val="center"/>
            <w:hideMark/>
          </w:tcPr>
          <w:p w14:paraId="3A5EFE9F" w14:textId="77777777" w:rsidR="00242CC1" w:rsidRPr="00787EA0" w:rsidRDefault="00242CC1" w:rsidP="002A5735">
            <w:pPr>
              <w:spacing w:line="276" w:lineRule="auto"/>
              <w:jc w:val="center"/>
              <w:rPr>
                <w:rFonts w:asciiTheme="minorHAnsi" w:hAnsiTheme="minorHAnsi" w:cstheme="minorHAnsi"/>
                <w:bCs/>
                <w:sz w:val="20"/>
                <w:szCs w:val="20"/>
              </w:rPr>
            </w:pPr>
            <w:r w:rsidRPr="00787EA0">
              <w:rPr>
                <w:rFonts w:asciiTheme="minorHAnsi" w:hAnsiTheme="minorHAnsi" w:cstheme="minorHAnsi"/>
                <w:bCs/>
                <w:sz w:val="20"/>
                <w:szCs w:val="20"/>
              </w:rPr>
              <w:t>14.89</w:t>
            </w:r>
          </w:p>
        </w:tc>
        <w:tc>
          <w:tcPr>
            <w:tcW w:w="833" w:type="dxa"/>
            <w:tcBorders>
              <w:top w:val="single" w:sz="4" w:space="0" w:color="auto"/>
            </w:tcBorders>
            <w:shd w:val="clear" w:color="auto" w:fill="auto"/>
            <w:noWrap/>
            <w:vAlign w:val="center"/>
            <w:hideMark/>
          </w:tcPr>
          <w:p w14:paraId="695AFB51"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0.21</w:t>
            </w:r>
          </w:p>
        </w:tc>
        <w:tc>
          <w:tcPr>
            <w:tcW w:w="1440" w:type="dxa"/>
            <w:tcBorders>
              <w:top w:val="single" w:sz="4" w:space="0" w:color="auto"/>
            </w:tcBorders>
            <w:shd w:val="clear" w:color="auto" w:fill="auto"/>
            <w:noWrap/>
            <w:vAlign w:val="center"/>
            <w:hideMark/>
          </w:tcPr>
          <w:p w14:paraId="62683F4B"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14.48 ~ 15.29</w:t>
            </w:r>
          </w:p>
        </w:tc>
        <w:tc>
          <w:tcPr>
            <w:tcW w:w="1530" w:type="dxa"/>
            <w:tcBorders>
              <w:top w:val="single" w:sz="4" w:space="0" w:color="auto"/>
            </w:tcBorders>
            <w:shd w:val="clear" w:color="auto" w:fill="auto"/>
            <w:noWrap/>
            <w:vAlign w:val="center"/>
            <w:hideMark/>
          </w:tcPr>
          <w:p w14:paraId="54511D86"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23</w:t>
            </w:r>
          </w:p>
        </w:tc>
      </w:tr>
      <w:tr w:rsidR="00242CC1" w:rsidRPr="002B7F2E" w14:paraId="742C4AC4" w14:textId="77777777" w:rsidTr="002A5735">
        <w:trPr>
          <w:trHeight w:val="360"/>
        </w:trPr>
        <w:tc>
          <w:tcPr>
            <w:tcW w:w="1440" w:type="dxa"/>
            <w:vMerge/>
            <w:tcBorders>
              <w:bottom w:val="single" w:sz="4" w:space="0" w:color="auto"/>
            </w:tcBorders>
            <w:vAlign w:val="center"/>
            <w:hideMark/>
          </w:tcPr>
          <w:p w14:paraId="168ECC6F" w14:textId="77777777" w:rsidR="00242CC1" w:rsidRPr="00787EA0" w:rsidRDefault="00242CC1" w:rsidP="002A5735">
            <w:pPr>
              <w:spacing w:line="276" w:lineRule="auto"/>
              <w:rPr>
                <w:rFonts w:asciiTheme="minorHAnsi" w:hAnsiTheme="minorHAnsi" w:cstheme="minorHAnsi"/>
                <w:sz w:val="20"/>
                <w:szCs w:val="20"/>
              </w:rPr>
            </w:pPr>
          </w:p>
        </w:tc>
        <w:tc>
          <w:tcPr>
            <w:tcW w:w="1031" w:type="dxa"/>
            <w:vMerge/>
            <w:tcBorders>
              <w:bottom w:val="single" w:sz="4" w:space="0" w:color="auto"/>
            </w:tcBorders>
            <w:vAlign w:val="center"/>
            <w:hideMark/>
          </w:tcPr>
          <w:p w14:paraId="7F457DEF" w14:textId="77777777" w:rsidR="00242CC1" w:rsidRPr="00787EA0" w:rsidRDefault="00242CC1" w:rsidP="002A5735">
            <w:pPr>
              <w:spacing w:line="276" w:lineRule="auto"/>
              <w:rPr>
                <w:rFonts w:asciiTheme="minorHAnsi" w:hAnsiTheme="minorHAnsi" w:cstheme="minorHAnsi"/>
                <w:sz w:val="20"/>
                <w:szCs w:val="20"/>
              </w:rPr>
            </w:pPr>
          </w:p>
        </w:tc>
        <w:tc>
          <w:tcPr>
            <w:tcW w:w="1275" w:type="dxa"/>
            <w:tcBorders>
              <w:bottom w:val="single" w:sz="4" w:space="0" w:color="auto"/>
            </w:tcBorders>
            <w:shd w:val="clear" w:color="auto" w:fill="auto"/>
            <w:noWrap/>
            <w:vAlign w:val="center"/>
            <w:hideMark/>
          </w:tcPr>
          <w:p w14:paraId="27FD4232" w14:textId="77777777" w:rsidR="00242CC1" w:rsidRPr="00787EA0" w:rsidRDefault="00242CC1" w:rsidP="002A5735">
            <w:pPr>
              <w:spacing w:line="276" w:lineRule="auto"/>
              <w:rPr>
                <w:rFonts w:asciiTheme="minorHAnsi" w:hAnsiTheme="minorHAnsi" w:cstheme="minorHAnsi"/>
                <w:i/>
                <w:iCs/>
                <w:sz w:val="20"/>
                <w:szCs w:val="20"/>
              </w:rPr>
            </w:pPr>
            <w:proofErr w:type="spellStart"/>
            <w:proofErr w:type="gramStart"/>
            <w:r w:rsidRPr="00787EA0">
              <w:rPr>
                <w:rFonts w:asciiTheme="minorHAnsi" w:hAnsiTheme="minorHAnsi" w:cstheme="minorHAnsi"/>
                <w:i/>
                <w:iCs/>
                <w:sz w:val="20"/>
                <w:szCs w:val="20"/>
              </w:rPr>
              <w:t>hs</w:t>
            </w:r>
            <w:proofErr w:type="spellEnd"/>
            <w:r w:rsidRPr="00787EA0">
              <w:rPr>
                <w:rFonts w:asciiTheme="minorHAnsi" w:hAnsiTheme="minorHAnsi" w:cstheme="minorHAnsi"/>
                <w:i/>
                <w:iCs/>
                <w:sz w:val="20"/>
                <w:szCs w:val="20"/>
              </w:rPr>
              <w:t>::</w:t>
            </w:r>
            <w:proofErr w:type="gramEnd"/>
            <w:r w:rsidRPr="00787EA0">
              <w:rPr>
                <w:rFonts w:asciiTheme="minorHAnsi" w:hAnsiTheme="minorHAnsi" w:cstheme="minorHAnsi"/>
                <w:i/>
                <w:iCs/>
                <w:sz w:val="20"/>
                <w:szCs w:val="20"/>
              </w:rPr>
              <w:t>lin-29</w:t>
            </w:r>
          </w:p>
        </w:tc>
        <w:tc>
          <w:tcPr>
            <w:tcW w:w="677" w:type="dxa"/>
            <w:tcBorders>
              <w:bottom w:val="single" w:sz="4" w:space="0" w:color="auto"/>
            </w:tcBorders>
            <w:shd w:val="clear" w:color="auto" w:fill="auto"/>
            <w:noWrap/>
            <w:vAlign w:val="center"/>
            <w:hideMark/>
          </w:tcPr>
          <w:p w14:paraId="39E1421E"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175</w:t>
            </w:r>
          </w:p>
        </w:tc>
        <w:tc>
          <w:tcPr>
            <w:tcW w:w="954" w:type="dxa"/>
            <w:tcBorders>
              <w:bottom w:val="single" w:sz="4" w:space="0" w:color="auto"/>
            </w:tcBorders>
            <w:shd w:val="clear" w:color="auto" w:fill="auto"/>
            <w:noWrap/>
            <w:vAlign w:val="center"/>
            <w:hideMark/>
          </w:tcPr>
          <w:p w14:paraId="11B25D75" w14:textId="77777777" w:rsidR="00242CC1" w:rsidRPr="00787EA0" w:rsidRDefault="00242CC1" w:rsidP="002A5735">
            <w:pPr>
              <w:spacing w:line="276" w:lineRule="auto"/>
              <w:jc w:val="center"/>
              <w:rPr>
                <w:rFonts w:asciiTheme="minorHAnsi" w:hAnsiTheme="minorHAnsi" w:cstheme="minorHAnsi"/>
                <w:bCs/>
                <w:sz w:val="20"/>
                <w:szCs w:val="20"/>
              </w:rPr>
            </w:pPr>
            <w:r w:rsidRPr="00787EA0">
              <w:rPr>
                <w:rFonts w:asciiTheme="minorHAnsi" w:hAnsiTheme="minorHAnsi" w:cstheme="minorHAnsi"/>
                <w:bCs/>
                <w:sz w:val="20"/>
                <w:szCs w:val="20"/>
              </w:rPr>
              <w:t>13.07</w:t>
            </w:r>
          </w:p>
        </w:tc>
        <w:tc>
          <w:tcPr>
            <w:tcW w:w="833" w:type="dxa"/>
            <w:tcBorders>
              <w:bottom w:val="single" w:sz="4" w:space="0" w:color="auto"/>
            </w:tcBorders>
            <w:shd w:val="clear" w:color="auto" w:fill="auto"/>
            <w:noWrap/>
            <w:vAlign w:val="center"/>
            <w:hideMark/>
          </w:tcPr>
          <w:p w14:paraId="02B7FBD8"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0.16</w:t>
            </w:r>
          </w:p>
        </w:tc>
        <w:tc>
          <w:tcPr>
            <w:tcW w:w="1440" w:type="dxa"/>
            <w:tcBorders>
              <w:bottom w:val="single" w:sz="4" w:space="0" w:color="auto"/>
            </w:tcBorders>
            <w:shd w:val="clear" w:color="auto" w:fill="auto"/>
            <w:noWrap/>
            <w:vAlign w:val="center"/>
            <w:hideMark/>
          </w:tcPr>
          <w:p w14:paraId="674532A2"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12.75 ~ 13.39</w:t>
            </w:r>
          </w:p>
        </w:tc>
        <w:tc>
          <w:tcPr>
            <w:tcW w:w="1530" w:type="dxa"/>
            <w:tcBorders>
              <w:bottom w:val="single" w:sz="4" w:space="0" w:color="auto"/>
            </w:tcBorders>
            <w:shd w:val="clear" w:color="auto" w:fill="auto"/>
            <w:noWrap/>
            <w:vAlign w:val="center"/>
            <w:hideMark/>
          </w:tcPr>
          <w:p w14:paraId="64B44E4A"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18</w:t>
            </w:r>
          </w:p>
        </w:tc>
      </w:tr>
      <w:tr w:rsidR="00242CC1" w:rsidRPr="002B7F2E" w14:paraId="07CAD6AF" w14:textId="77777777" w:rsidTr="002A5735">
        <w:trPr>
          <w:trHeight w:val="360"/>
        </w:trPr>
        <w:tc>
          <w:tcPr>
            <w:tcW w:w="1440" w:type="dxa"/>
            <w:vMerge w:val="restart"/>
            <w:tcBorders>
              <w:top w:val="single" w:sz="4" w:space="0" w:color="auto"/>
            </w:tcBorders>
            <w:shd w:val="clear" w:color="auto" w:fill="auto"/>
            <w:noWrap/>
            <w:vAlign w:val="center"/>
            <w:hideMark/>
          </w:tcPr>
          <w:p w14:paraId="623D31E5"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 xml:space="preserve">every 48 </w:t>
            </w:r>
            <w:proofErr w:type="spellStart"/>
            <w:r w:rsidRPr="00787EA0">
              <w:rPr>
                <w:rFonts w:asciiTheme="minorHAnsi" w:hAnsiTheme="minorHAnsi" w:cstheme="minorHAnsi"/>
                <w:sz w:val="20"/>
                <w:szCs w:val="20"/>
              </w:rPr>
              <w:t>hrs</w:t>
            </w:r>
            <w:proofErr w:type="spellEnd"/>
          </w:p>
        </w:tc>
        <w:tc>
          <w:tcPr>
            <w:tcW w:w="1031" w:type="dxa"/>
            <w:vMerge w:val="restart"/>
            <w:tcBorders>
              <w:top w:val="single" w:sz="4" w:space="0" w:color="auto"/>
            </w:tcBorders>
            <w:shd w:val="clear" w:color="auto" w:fill="auto"/>
            <w:noWrap/>
            <w:vAlign w:val="center"/>
            <w:hideMark/>
          </w:tcPr>
          <w:p w14:paraId="60AFFF39"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dead</w:t>
            </w:r>
          </w:p>
        </w:tc>
        <w:tc>
          <w:tcPr>
            <w:tcW w:w="1275" w:type="dxa"/>
            <w:tcBorders>
              <w:top w:val="single" w:sz="4" w:space="0" w:color="auto"/>
            </w:tcBorders>
            <w:shd w:val="clear" w:color="auto" w:fill="auto"/>
            <w:noWrap/>
            <w:vAlign w:val="center"/>
            <w:hideMark/>
          </w:tcPr>
          <w:p w14:paraId="5ADF1029" w14:textId="77777777" w:rsidR="00242CC1" w:rsidRPr="00787EA0" w:rsidRDefault="00242CC1" w:rsidP="002A5735">
            <w:pPr>
              <w:spacing w:line="276" w:lineRule="auto"/>
              <w:rPr>
                <w:rFonts w:asciiTheme="minorHAnsi" w:hAnsiTheme="minorHAnsi" w:cstheme="minorHAnsi"/>
                <w:i/>
                <w:iCs/>
                <w:sz w:val="20"/>
                <w:szCs w:val="20"/>
              </w:rPr>
            </w:pPr>
            <w:proofErr w:type="spellStart"/>
            <w:proofErr w:type="gramStart"/>
            <w:r w:rsidRPr="00787EA0">
              <w:rPr>
                <w:rFonts w:asciiTheme="minorHAnsi" w:hAnsiTheme="minorHAnsi" w:cstheme="minorHAnsi"/>
                <w:i/>
                <w:iCs/>
                <w:sz w:val="20"/>
                <w:szCs w:val="20"/>
              </w:rPr>
              <w:t>hs</w:t>
            </w:r>
            <w:proofErr w:type="spellEnd"/>
            <w:r w:rsidRPr="00787EA0">
              <w:rPr>
                <w:rFonts w:asciiTheme="minorHAnsi" w:hAnsiTheme="minorHAnsi" w:cstheme="minorHAnsi"/>
                <w:i/>
                <w:iCs/>
                <w:sz w:val="20"/>
                <w:szCs w:val="20"/>
              </w:rPr>
              <w:t>::</w:t>
            </w:r>
            <w:proofErr w:type="gramEnd"/>
            <w:r w:rsidRPr="00787EA0">
              <w:rPr>
                <w:rFonts w:asciiTheme="minorHAnsi" w:hAnsiTheme="minorHAnsi" w:cstheme="minorHAnsi"/>
                <w:i/>
                <w:iCs/>
                <w:sz w:val="20"/>
                <w:szCs w:val="20"/>
              </w:rPr>
              <w:t>control</w:t>
            </w:r>
          </w:p>
        </w:tc>
        <w:tc>
          <w:tcPr>
            <w:tcW w:w="677" w:type="dxa"/>
            <w:tcBorders>
              <w:top w:val="single" w:sz="4" w:space="0" w:color="auto"/>
            </w:tcBorders>
            <w:shd w:val="clear" w:color="auto" w:fill="auto"/>
            <w:noWrap/>
            <w:vAlign w:val="center"/>
            <w:hideMark/>
          </w:tcPr>
          <w:p w14:paraId="3A7BE8A9"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115</w:t>
            </w:r>
          </w:p>
        </w:tc>
        <w:tc>
          <w:tcPr>
            <w:tcW w:w="954" w:type="dxa"/>
            <w:tcBorders>
              <w:top w:val="single" w:sz="4" w:space="0" w:color="auto"/>
            </w:tcBorders>
            <w:shd w:val="clear" w:color="auto" w:fill="auto"/>
            <w:noWrap/>
            <w:vAlign w:val="center"/>
            <w:hideMark/>
          </w:tcPr>
          <w:p w14:paraId="3E996739" w14:textId="77777777" w:rsidR="00242CC1" w:rsidRPr="00787EA0" w:rsidRDefault="00242CC1" w:rsidP="002A5735">
            <w:pPr>
              <w:spacing w:line="276" w:lineRule="auto"/>
              <w:jc w:val="center"/>
              <w:rPr>
                <w:rFonts w:asciiTheme="minorHAnsi" w:hAnsiTheme="minorHAnsi" w:cstheme="minorHAnsi"/>
                <w:bCs/>
                <w:sz w:val="20"/>
                <w:szCs w:val="20"/>
              </w:rPr>
            </w:pPr>
            <w:r w:rsidRPr="00787EA0">
              <w:rPr>
                <w:rFonts w:asciiTheme="minorHAnsi" w:hAnsiTheme="minorHAnsi" w:cstheme="minorHAnsi"/>
                <w:bCs/>
                <w:sz w:val="20"/>
                <w:szCs w:val="20"/>
              </w:rPr>
              <w:t>16.36</w:t>
            </w:r>
          </w:p>
        </w:tc>
        <w:tc>
          <w:tcPr>
            <w:tcW w:w="833" w:type="dxa"/>
            <w:tcBorders>
              <w:top w:val="single" w:sz="4" w:space="0" w:color="auto"/>
            </w:tcBorders>
            <w:shd w:val="clear" w:color="auto" w:fill="auto"/>
            <w:noWrap/>
            <w:vAlign w:val="center"/>
            <w:hideMark/>
          </w:tcPr>
          <w:p w14:paraId="1E19C8A8"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0.32</w:t>
            </w:r>
          </w:p>
        </w:tc>
        <w:tc>
          <w:tcPr>
            <w:tcW w:w="1440" w:type="dxa"/>
            <w:tcBorders>
              <w:top w:val="single" w:sz="4" w:space="0" w:color="auto"/>
            </w:tcBorders>
            <w:shd w:val="clear" w:color="auto" w:fill="auto"/>
            <w:noWrap/>
            <w:vAlign w:val="center"/>
            <w:hideMark/>
          </w:tcPr>
          <w:p w14:paraId="5E338B6D"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15.73 ~ 16.99</w:t>
            </w:r>
          </w:p>
        </w:tc>
        <w:tc>
          <w:tcPr>
            <w:tcW w:w="1530" w:type="dxa"/>
            <w:tcBorders>
              <w:top w:val="single" w:sz="4" w:space="0" w:color="auto"/>
            </w:tcBorders>
            <w:shd w:val="clear" w:color="auto" w:fill="auto"/>
            <w:noWrap/>
            <w:vAlign w:val="center"/>
            <w:hideMark/>
          </w:tcPr>
          <w:p w14:paraId="7A78CFDA"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22</w:t>
            </w:r>
          </w:p>
        </w:tc>
      </w:tr>
      <w:tr w:rsidR="00242CC1" w:rsidRPr="002B7F2E" w14:paraId="6A07EAD3" w14:textId="77777777" w:rsidTr="002A5735">
        <w:trPr>
          <w:trHeight w:val="360"/>
        </w:trPr>
        <w:tc>
          <w:tcPr>
            <w:tcW w:w="1440" w:type="dxa"/>
            <w:vMerge/>
            <w:tcBorders>
              <w:bottom w:val="single" w:sz="8" w:space="0" w:color="auto"/>
            </w:tcBorders>
            <w:vAlign w:val="center"/>
            <w:hideMark/>
          </w:tcPr>
          <w:p w14:paraId="0B9AAE0D" w14:textId="77777777" w:rsidR="00242CC1" w:rsidRPr="00787EA0" w:rsidRDefault="00242CC1" w:rsidP="002A5735">
            <w:pPr>
              <w:spacing w:line="276" w:lineRule="auto"/>
              <w:rPr>
                <w:rFonts w:asciiTheme="minorHAnsi" w:hAnsiTheme="minorHAnsi" w:cstheme="minorHAnsi"/>
                <w:sz w:val="20"/>
                <w:szCs w:val="20"/>
              </w:rPr>
            </w:pPr>
          </w:p>
        </w:tc>
        <w:tc>
          <w:tcPr>
            <w:tcW w:w="1031" w:type="dxa"/>
            <w:vMerge/>
            <w:tcBorders>
              <w:bottom w:val="single" w:sz="8" w:space="0" w:color="auto"/>
            </w:tcBorders>
            <w:vAlign w:val="center"/>
            <w:hideMark/>
          </w:tcPr>
          <w:p w14:paraId="4813DE39" w14:textId="77777777" w:rsidR="00242CC1" w:rsidRPr="00787EA0" w:rsidRDefault="00242CC1" w:rsidP="002A5735">
            <w:pPr>
              <w:spacing w:line="276" w:lineRule="auto"/>
              <w:rPr>
                <w:rFonts w:asciiTheme="minorHAnsi" w:hAnsiTheme="minorHAnsi" w:cstheme="minorHAnsi"/>
                <w:sz w:val="20"/>
                <w:szCs w:val="20"/>
              </w:rPr>
            </w:pPr>
          </w:p>
        </w:tc>
        <w:tc>
          <w:tcPr>
            <w:tcW w:w="1275" w:type="dxa"/>
            <w:tcBorders>
              <w:bottom w:val="single" w:sz="8" w:space="0" w:color="auto"/>
            </w:tcBorders>
            <w:shd w:val="clear" w:color="auto" w:fill="auto"/>
            <w:noWrap/>
            <w:vAlign w:val="center"/>
            <w:hideMark/>
          </w:tcPr>
          <w:p w14:paraId="3D40FEB5" w14:textId="77777777" w:rsidR="00242CC1" w:rsidRPr="00787EA0" w:rsidRDefault="00242CC1" w:rsidP="002A5735">
            <w:pPr>
              <w:spacing w:line="276" w:lineRule="auto"/>
              <w:rPr>
                <w:rFonts w:asciiTheme="minorHAnsi" w:hAnsiTheme="minorHAnsi" w:cstheme="minorHAnsi"/>
                <w:i/>
                <w:iCs/>
                <w:sz w:val="20"/>
                <w:szCs w:val="20"/>
              </w:rPr>
            </w:pPr>
            <w:proofErr w:type="spellStart"/>
            <w:proofErr w:type="gramStart"/>
            <w:r w:rsidRPr="00787EA0">
              <w:rPr>
                <w:rFonts w:asciiTheme="minorHAnsi" w:hAnsiTheme="minorHAnsi" w:cstheme="minorHAnsi"/>
                <w:i/>
                <w:iCs/>
                <w:sz w:val="20"/>
                <w:szCs w:val="20"/>
              </w:rPr>
              <w:t>hs</w:t>
            </w:r>
            <w:proofErr w:type="spellEnd"/>
            <w:r w:rsidRPr="00787EA0">
              <w:rPr>
                <w:rFonts w:asciiTheme="minorHAnsi" w:hAnsiTheme="minorHAnsi" w:cstheme="minorHAnsi"/>
                <w:i/>
                <w:iCs/>
                <w:sz w:val="20"/>
                <w:szCs w:val="20"/>
              </w:rPr>
              <w:t>::</w:t>
            </w:r>
            <w:proofErr w:type="gramEnd"/>
            <w:r w:rsidRPr="00787EA0">
              <w:rPr>
                <w:rFonts w:asciiTheme="minorHAnsi" w:hAnsiTheme="minorHAnsi" w:cstheme="minorHAnsi"/>
                <w:i/>
                <w:iCs/>
                <w:sz w:val="20"/>
                <w:szCs w:val="20"/>
              </w:rPr>
              <w:t>lin-29</w:t>
            </w:r>
          </w:p>
        </w:tc>
        <w:tc>
          <w:tcPr>
            <w:tcW w:w="677" w:type="dxa"/>
            <w:tcBorders>
              <w:bottom w:val="single" w:sz="8" w:space="0" w:color="auto"/>
            </w:tcBorders>
            <w:shd w:val="clear" w:color="auto" w:fill="auto"/>
            <w:noWrap/>
            <w:vAlign w:val="center"/>
            <w:hideMark/>
          </w:tcPr>
          <w:p w14:paraId="017842F8"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117</w:t>
            </w:r>
          </w:p>
        </w:tc>
        <w:tc>
          <w:tcPr>
            <w:tcW w:w="954" w:type="dxa"/>
            <w:tcBorders>
              <w:bottom w:val="single" w:sz="8" w:space="0" w:color="auto"/>
            </w:tcBorders>
            <w:shd w:val="clear" w:color="auto" w:fill="auto"/>
            <w:noWrap/>
            <w:vAlign w:val="center"/>
            <w:hideMark/>
          </w:tcPr>
          <w:p w14:paraId="7DADD611" w14:textId="77777777" w:rsidR="00242CC1" w:rsidRPr="00787EA0" w:rsidRDefault="00242CC1" w:rsidP="002A5735">
            <w:pPr>
              <w:spacing w:line="276" w:lineRule="auto"/>
              <w:jc w:val="center"/>
              <w:rPr>
                <w:rFonts w:asciiTheme="minorHAnsi" w:hAnsiTheme="minorHAnsi" w:cstheme="minorHAnsi"/>
                <w:bCs/>
                <w:sz w:val="20"/>
                <w:szCs w:val="20"/>
              </w:rPr>
            </w:pPr>
            <w:r w:rsidRPr="00787EA0">
              <w:rPr>
                <w:rFonts w:asciiTheme="minorHAnsi" w:hAnsiTheme="minorHAnsi" w:cstheme="minorHAnsi"/>
                <w:bCs/>
                <w:sz w:val="20"/>
                <w:szCs w:val="20"/>
              </w:rPr>
              <w:t>12.11</w:t>
            </w:r>
          </w:p>
        </w:tc>
        <w:tc>
          <w:tcPr>
            <w:tcW w:w="833" w:type="dxa"/>
            <w:tcBorders>
              <w:bottom w:val="single" w:sz="8" w:space="0" w:color="auto"/>
            </w:tcBorders>
            <w:shd w:val="clear" w:color="auto" w:fill="auto"/>
            <w:noWrap/>
            <w:vAlign w:val="center"/>
            <w:hideMark/>
          </w:tcPr>
          <w:p w14:paraId="10FA504D"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0.19</w:t>
            </w:r>
          </w:p>
        </w:tc>
        <w:tc>
          <w:tcPr>
            <w:tcW w:w="1440" w:type="dxa"/>
            <w:tcBorders>
              <w:bottom w:val="single" w:sz="8" w:space="0" w:color="auto"/>
            </w:tcBorders>
            <w:shd w:val="clear" w:color="auto" w:fill="auto"/>
            <w:noWrap/>
            <w:vAlign w:val="center"/>
            <w:hideMark/>
          </w:tcPr>
          <w:p w14:paraId="6DE75E3B"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11.73 ~ 12.49</w:t>
            </w:r>
          </w:p>
        </w:tc>
        <w:tc>
          <w:tcPr>
            <w:tcW w:w="1530" w:type="dxa"/>
            <w:tcBorders>
              <w:bottom w:val="single" w:sz="8" w:space="0" w:color="auto"/>
            </w:tcBorders>
            <w:shd w:val="clear" w:color="auto" w:fill="auto"/>
            <w:noWrap/>
            <w:vAlign w:val="center"/>
            <w:hideMark/>
          </w:tcPr>
          <w:p w14:paraId="6016E97B" w14:textId="77777777" w:rsidR="00242CC1" w:rsidRPr="00787EA0" w:rsidRDefault="00242CC1" w:rsidP="002A5735">
            <w:pPr>
              <w:spacing w:line="276" w:lineRule="auto"/>
              <w:jc w:val="center"/>
              <w:rPr>
                <w:rFonts w:asciiTheme="minorHAnsi" w:hAnsiTheme="minorHAnsi" w:cstheme="minorHAnsi"/>
                <w:sz w:val="20"/>
                <w:szCs w:val="20"/>
              </w:rPr>
            </w:pPr>
            <w:r w:rsidRPr="00787EA0">
              <w:rPr>
                <w:rFonts w:asciiTheme="minorHAnsi" w:hAnsiTheme="minorHAnsi" w:cstheme="minorHAnsi"/>
                <w:sz w:val="20"/>
                <w:szCs w:val="20"/>
              </w:rPr>
              <w:t>18</w:t>
            </w:r>
          </w:p>
        </w:tc>
      </w:tr>
      <w:tr w:rsidR="00242CC1" w:rsidRPr="002B7F2E" w14:paraId="437D1505" w14:textId="77777777" w:rsidTr="002A5735">
        <w:trPr>
          <w:trHeight w:val="721"/>
        </w:trPr>
        <w:tc>
          <w:tcPr>
            <w:tcW w:w="9180" w:type="dxa"/>
            <w:gridSpan w:val="8"/>
            <w:tcBorders>
              <w:top w:val="single" w:sz="8" w:space="0" w:color="auto"/>
            </w:tcBorders>
          </w:tcPr>
          <w:p w14:paraId="4CC88402" w14:textId="77777777" w:rsidR="00242CC1" w:rsidRPr="00787EA0" w:rsidRDefault="00242CC1" w:rsidP="002A5735">
            <w:pPr>
              <w:spacing w:before="240" w:line="480" w:lineRule="auto"/>
              <w:rPr>
                <w:rFonts w:asciiTheme="minorHAnsi" w:hAnsiTheme="minorHAnsi" w:cstheme="minorHAnsi"/>
                <w:sz w:val="20"/>
                <w:szCs w:val="20"/>
              </w:rPr>
            </w:pPr>
            <w:r w:rsidRPr="00787EA0">
              <w:rPr>
                <w:rFonts w:asciiTheme="minorHAnsi" w:hAnsiTheme="minorHAnsi" w:cstheme="minorHAnsi"/>
                <w:sz w:val="20"/>
                <w:szCs w:val="20"/>
              </w:rPr>
              <w:t>Survival was analyzed in four independent experiments following the indicated conditions. Mean lifespans were estimated for each group considered separately using the Kaplan-Meier method. SE refers to standard error. Absolute maximum lifespan is the time at which cohorts reached 100% mortality.</w:t>
            </w:r>
          </w:p>
        </w:tc>
      </w:tr>
    </w:tbl>
    <w:p w14:paraId="309C47EB" w14:textId="77777777" w:rsidR="00242CC1" w:rsidRDefault="00242CC1" w:rsidP="00242CC1">
      <w:pPr>
        <w:spacing w:line="480" w:lineRule="auto"/>
        <w:rPr>
          <w:rFonts w:asciiTheme="minorHAnsi" w:hAnsiTheme="minorHAnsi" w:cstheme="minorHAnsi"/>
          <w:b/>
        </w:rPr>
      </w:pPr>
    </w:p>
    <w:p w14:paraId="767FD9CF" w14:textId="77777777" w:rsidR="00242CC1" w:rsidRDefault="00242CC1" w:rsidP="00242CC1">
      <w:pPr>
        <w:spacing w:line="480" w:lineRule="auto"/>
        <w:rPr>
          <w:rFonts w:asciiTheme="minorHAnsi" w:hAnsiTheme="minorHAnsi" w:cstheme="minorHAnsi"/>
          <w:b/>
        </w:rPr>
      </w:pPr>
    </w:p>
    <w:p w14:paraId="21D3D96E" w14:textId="77777777" w:rsidR="00242CC1" w:rsidRPr="00D26083" w:rsidRDefault="00242CC1" w:rsidP="00242CC1">
      <w:pPr>
        <w:spacing w:line="480" w:lineRule="auto"/>
        <w:rPr>
          <w:rFonts w:asciiTheme="minorHAnsi" w:hAnsiTheme="minorHAnsi" w:cstheme="minorHAnsi"/>
          <w:b/>
          <w:sz w:val="20"/>
          <w:szCs w:val="20"/>
        </w:rPr>
      </w:pPr>
      <w:r w:rsidRPr="00D26083">
        <w:rPr>
          <w:rFonts w:asciiTheme="minorHAnsi" w:hAnsiTheme="minorHAnsi" w:cstheme="minorHAnsi"/>
          <w:b/>
          <w:sz w:val="20"/>
          <w:szCs w:val="20"/>
        </w:rPr>
        <w:t>Table</w:t>
      </w:r>
      <w:r>
        <w:rPr>
          <w:rFonts w:asciiTheme="minorHAnsi" w:hAnsiTheme="minorHAnsi" w:cstheme="minorHAnsi"/>
          <w:b/>
          <w:sz w:val="20"/>
          <w:szCs w:val="20"/>
        </w:rPr>
        <w:t>s</w:t>
      </w:r>
      <w:r w:rsidRPr="00D26083">
        <w:rPr>
          <w:rFonts w:asciiTheme="minorHAnsi" w:hAnsiTheme="minorHAnsi" w:cstheme="minorHAnsi"/>
          <w:b/>
          <w:sz w:val="20"/>
          <w:szCs w:val="20"/>
        </w:rPr>
        <w:t xml:space="preserve"> S2 </w:t>
      </w:r>
      <w:r>
        <w:rPr>
          <w:rFonts w:asciiTheme="minorHAnsi" w:hAnsiTheme="minorHAnsi" w:cstheme="minorHAnsi"/>
          <w:b/>
          <w:sz w:val="20"/>
          <w:szCs w:val="20"/>
        </w:rPr>
        <w:t>and S3 are</w:t>
      </w:r>
      <w:r w:rsidRPr="00D26083">
        <w:rPr>
          <w:rFonts w:asciiTheme="minorHAnsi" w:hAnsiTheme="minorHAnsi" w:cstheme="minorHAnsi"/>
          <w:b/>
          <w:sz w:val="20"/>
          <w:szCs w:val="20"/>
        </w:rPr>
        <w:t xml:space="preserve"> a separate Excel </w:t>
      </w:r>
      <w:proofErr w:type="gramStart"/>
      <w:r w:rsidRPr="00D26083">
        <w:rPr>
          <w:rFonts w:asciiTheme="minorHAnsi" w:hAnsiTheme="minorHAnsi" w:cstheme="minorHAnsi"/>
          <w:b/>
          <w:sz w:val="20"/>
          <w:szCs w:val="20"/>
        </w:rPr>
        <w:t>file</w:t>
      </w:r>
      <w:r>
        <w:rPr>
          <w:rFonts w:asciiTheme="minorHAnsi" w:hAnsiTheme="minorHAnsi" w:cstheme="minorHAnsi"/>
          <w:b/>
          <w:sz w:val="20"/>
          <w:szCs w:val="20"/>
        </w:rPr>
        <w:t>s</w:t>
      </w:r>
      <w:proofErr w:type="gramEnd"/>
    </w:p>
    <w:p w14:paraId="574914EB" w14:textId="77777777" w:rsidR="00242CC1" w:rsidRDefault="00242CC1" w:rsidP="00242CC1">
      <w:pPr>
        <w:rPr>
          <w:rFonts w:asciiTheme="minorHAnsi" w:hAnsiTheme="minorHAnsi" w:cstheme="minorHAnsi"/>
          <w:b/>
        </w:rPr>
      </w:pPr>
    </w:p>
    <w:p w14:paraId="29B471E9" w14:textId="77777777" w:rsidR="00242CC1" w:rsidRDefault="00242CC1" w:rsidP="00242CC1">
      <w:pPr>
        <w:rPr>
          <w:rFonts w:asciiTheme="minorHAnsi" w:hAnsiTheme="minorHAnsi" w:cstheme="minorHAnsi"/>
          <w:b/>
        </w:rPr>
      </w:pPr>
    </w:p>
    <w:p w14:paraId="0A82B8C3" w14:textId="77777777" w:rsidR="00242CC1" w:rsidRDefault="00242CC1" w:rsidP="00242CC1">
      <w:pPr>
        <w:rPr>
          <w:rFonts w:asciiTheme="minorHAnsi" w:hAnsiTheme="minorHAnsi" w:cstheme="minorHAnsi"/>
          <w:b/>
        </w:rPr>
      </w:pPr>
    </w:p>
    <w:p w14:paraId="53F6BE65" w14:textId="77777777" w:rsidR="00242CC1" w:rsidRDefault="00242CC1" w:rsidP="00242CC1">
      <w:pPr>
        <w:rPr>
          <w:rFonts w:asciiTheme="minorHAnsi" w:hAnsiTheme="minorHAnsi" w:cstheme="minorHAnsi"/>
          <w:b/>
        </w:rPr>
      </w:pPr>
    </w:p>
    <w:p w14:paraId="3BF31351" w14:textId="77777777" w:rsidR="00242CC1" w:rsidRDefault="00242CC1" w:rsidP="00242CC1">
      <w:pPr>
        <w:rPr>
          <w:rFonts w:asciiTheme="minorHAnsi" w:hAnsiTheme="minorHAnsi" w:cstheme="minorHAnsi"/>
          <w:b/>
        </w:rPr>
      </w:pPr>
    </w:p>
    <w:p w14:paraId="7738D01B" w14:textId="77777777" w:rsidR="00242CC1" w:rsidRDefault="00242CC1" w:rsidP="00242CC1">
      <w:pPr>
        <w:rPr>
          <w:rFonts w:asciiTheme="minorHAnsi" w:hAnsiTheme="minorHAnsi" w:cstheme="minorHAnsi"/>
          <w:b/>
        </w:rPr>
      </w:pPr>
    </w:p>
    <w:p w14:paraId="5994992A" w14:textId="77777777" w:rsidR="00242CC1" w:rsidRDefault="00242CC1" w:rsidP="00242CC1">
      <w:pPr>
        <w:rPr>
          <w:rFonts w:asciiTheme="minorHAnsi" w:hAnsiTheme="minorHAnsi" w:cstheme="minorHAnsi"/>
          <w:b/>
        </w:rPr>
      </w:pPr>
    </w:p>
    <w:p w14:paraId="34C4B5C1" w14:textId="77777777" w:rsidR="00242CC1" w:rsidRDefault="00242CC1" w:rsidP="00242CC1">
      <w:pPr>
        <w:rPr>
          <w:rFonts w:asciiTheme="minorHAnsi" w:hAnsiTheme="minorHAnsi" w:cstheme="minorHAnsi"/>
          <w:b/>
        </w:rPr>
      </w:pPr>
    </w:p>
    <w:p w14:paraId="797D6A40" w14:textId="77777777" w:rsidR="00242CC1" w:rsidRDefault="00242CC1" w:rsidP="00242CC1">
      <w:pPr>
        <w:rPr>
          <w:rFonts w:asciiTheme="minorHAnsi" w:hAnsiTheme="minorHAnsi" w:cstheme="minorHAnsi"/>
          <w:b/>
        </w:rPr>
      </w:pPr>
    </w:p>
    <w:p w14:paraId="5B6221D8" w14:textId="77777777" w:rsidR="00242CC1" w:rsidRDefault="00242CC1" w:rsidP="00242CC1">
      <w:pPr>
        <w:rPr>
          <w:rFonts w:asciiTheme="minorHAnsi" w:hAnsiTheme="minorHAnsi" w:cstheme="minorHAnsi"/>
          <w:b/>
        </w:rPr>
      </w:pPr>
    </w:p>
    <w:p w14:paraId="5EB93A67" w14:textId="77777777" w:rsidR="00242CC1" w:rsidRDefault="00242CC1" w:rsidP="00242CC1">
      <w:pPr>
        <w:rPr>
          <w:rFonts w:asciiTheme="minorHAnsi" w:hAnsiTheme="minorHAnsi" w:cstheme="minorHAnsi"/>
          <w:b/>
        </w:rPr>
      </w:pPr>
    </w:p>
    <w:p w14:paraId="03026095" w14:textId="77777777" w:rsidR="00242CC1" w:rsidRDefault="00242CC1" w:rsidP="00242CC1">
      <w:pPr>
        <w:rPr>
          <w:rFonts w:asciiTheme="minorHAnsi" w:hAnsiTheme="minorHAnsi" w:cstheme="minorHAnsi"/>
          <w:b/>
        </w:rPr>
      </w:pPr>
    </w:p>
    <w:p w14:paraId="0D3FDB78" w14:textId="77777777" w:rsidR="00242CC1" w:rsidRDefault="00242CC1" w:rsidP="00242CC1">
      <w:pPr>
        <w:rPr>
          <w:rFonts w:asciiTheme="minorHAnsi" w:hAnsiTheme="minorHAnsi" w:cstheme="minorHAnsi"/>
          <w:b/>
        </w:rPr>
      </w:pPr>
    </w:p>
    <w:tbl>
      <w:tblPr>
        <w:tblW w:w="7670" w:type="dxa"/>
        <w:tblLook w:val="04A0" w:firstRow="1" w:lastRow="0" w:firstColumn="1" w:lastColumn="0" w:noHBand="0" w:noVBand="1"/>
      </w:tblPr>
      <w:tblGrid>
        <w:gridCol w:w="2340"/>
        <w:gridCol w:w="3150"/>
        <w:gridCol w:w="2180"/>
      </w:tblGrid>
      <w:tr w:rsidR="00242CC1" w:rsidRPr="00FB53A4" w14:paraId="7614E947" w14:textId="77777777" w:rsidTr="002A5735">
        <w:trPr>
          <w:trHeight w:val="265"/>
        </w:trPr>
        <w:tc>
          <w:tcPr>
            <w:tcW w:w="7670" w:type="dxa"/>
            <w:gridSpan w:val="3"/>
            <w:tcBorders>
              <w:top w:val="nil"/>
              <w:left w:val="nil"/>
              <w:bottom w:val="single" w:sz="4" w:space="0" w:color="auto"/>
              <w:right w:val="nil"/>
            </w:tcBorders>
            <w:shd w:val="clear" w:color="auto" w:fill="auto"/>
            <w:noWrap/>
            <w:vAlign w:val="bottom"/>
          </w:tcPr>
          <w:p w14:paraId="65D34BEE" w14:textId="77777777" w:rsidR="00242CC1" w:rsidRPr="00FB53A4" w:rsidRDefault="00242CC1" w:rsidP="002A5735">
            <w:pPr>
              <w:spacing w:line="360" w:lineRule="auto"/>
              <w:rPr>
                <w:rFonts w:asciiTheme="minorHAnsi" w:hAnsiTheme="minorHAnsi" w:cstheme="minorHAnsi"/>
                <w:b/>
                <w:bCs/>
                <w:i/>
                <w:iCs/>
                <w:color w:val="000000"/>
                <w:sz w:val="20"/>
                <w:szCs w:val="20"/>
              </w:rPr>
            </w:pPr>
            <w:r w:rsidRPr="00FB53A4">
              <w:rPr>
                <w:rFonts w:asciiTheme="minorHAnsi" w:eastAsiaTheme="minorHAnsi" w:hAnsiTheme="minorHAnsi" w:cstheme="minorBidi"/>
                <w:b/>
                <w:bCs/>
                <w:sz w:val="20"/>
                <w:szCs w:val="20"/>
              </w:rPr>
              <w:t xml:space="preserve">Table S4:  Blister phenotype depends on </w:t>
            </w:r>
            <w:r w:rsidRPr="00FB53A4">
              <w:rPr>
                <w:rFonts w:asciiTheme="minorHAnsi" w:eastAsiaTheme="minorHAnsi" w:hAnsiTheme="minorHAnsi" w:cstheme="minorBidi"/>
                <w:b/>
                <w:bCs/>
                <w:i/>
                <w:iCs/>
                <w:sz w:val="20"/>
                <w:szCs w:val="20"/>
              </w:rPr>
              <w:t>lin-29</w:t>
            </w:r>
            <w:r w:rsidRPr="00FB53A4">
              <w:rPr>
                <w:rFonts w:asciiTheme="minorHAnsi" w:eastAsiaTheme="minorHAnsi" w:hAnsiTheme="minorHAnsi" w:cstheme="minorBidi"/>
                <w:b/>
                <w:bCs/>
                <w:sz w:val="20"/>
                <w:szCs w:val="20"/>
              </w:rPr>
              <w:t xml:space="preserve"> function</w:t>
            </w:r>
          </w:p>
        </w:tc>
      </w:tr>
      <w:tr w:rsidR="00242CC1" w:rsidRPr="00FB53A4" w14:paraId="66BBF489" w14:textId="77777777" w:rsidTr="002A5735">
        <w:trPr>
          <w:trHeight w:val="265"/>
        </w:trPr>
        <w:tc>
          <w:tcPr>
            <w:tcW w:w="2340" w:type="dxa"/>
            <w:tcBorders>
              <w:top w:val="nil"/>
              <w:left w:val="nil"/>
              <w:bottom w:val="single" w:sz="4" w:space="0" w:color="auto"/>
              <w:right w:val="nil"/>
            </w:tcBorders>
            <w:shd w:val="clear" w:color="auto" w:fill="auto"/>
            <w:noWrap/>
            <w:vAlign w:val="bottom"/>
            <w:hideMark/>
          </w:tcPr>
          <w:p w14:paraId="1B463511" w14:textId="77777777" w:rsidR="00242CC1" w:rsidRPr="00FB53A4" w:rsidRDefault="00242CC1" w:rsidP="002A5735">
            <w:pPr>
              <w:rPr>
                <w:rFonts w:asciiTheme="minorHAnsi" w:hAnsiTheme="minorHAnsi" w:cstheme="minorHAnsi"/>
                <w:b/>
                <w:bCs/>
                <w:i/>
                <w:iCs/>
                <w:color w:val="000000"/>
                <w:sz w:val="20"/>
                <w:szCs w:val="20"/>
              </w:rPr>
            </w:pPr>
            <w:r w:rsidRPr="00FB53A4">
              <w:rPr>
                <w:rFonts w:asciiTheme="minorHAnsi" w:hAnsiTheme="minorHAnsi" w:cstheme="minorHAnsi"/>
                <w:b/>
                <w:bCs/>
                <w:i/>
                <w:iCs/>
                <w:color w:val="000000"/>
                <w:sz w:val="20"/>
                <w:szCs w:val="20"/>
              </w:rPr>
              <w:t>strain</w:t>
            </w:r>
          </w:p>
        </w:tc>
        <w:tc>
          <w:tcPr>
            <w:tcW w:w="3150" w:type="dxa"/>
            <w:tcBorders>
              <w:top w:val="nil"/>
              <w:left w:val="nil"/>
              <w:bottom w:val="single" w:sz="4" w:space="0" w:color="auto"/>
              <w:right w:val="nil"/>
            </w:tcBorders>
            <w:shd w:val="clear" w:color="auto" w:fill="auto"/>
            <w:noWrap/>
            <w:vAlign w:val="bottom"/>
            <w:hideMark/>
          </w:tcPr>
          <w:p w14:paraId="6F6E92C8" w14:textId="77777777" w:rsidR="00242CC1" w:rsidRPr="00FB53A4" w:rsidRDefault="00242CC1" w:rsidP="002A5735">
            <w:pPr>
              <w:jc w:val="center"/>
              <w:rPr>
                <w:rFonts w:asciiTheme="minorHAnsi" w:hAnsiTheme="minorHAnsi" w:cstheme="minorHAnsi"/>
                <w:b/>
                <w:bCs/>
                <w:i/>
                <w:iCs/>
                <w:color w:val="000000"/>
                <w:sz w:val="20"/>
                <w:szCs w:val="20"/>
              </w:rPr>
            </w:pPr>
            <w:r w:rsidRPr="00FB53A4">
              <w:rPr>
                <w:rFonts w:asciiTheme="minorHAnsi" w:hAnsiTheme="minorHAnsi" w:cstheme="minorHAnsi"/>
                <w:b/>
                <w:bCs/>
                <w:i/>
                <w:iCs/>
                <w:color w:val="000000"/>
                <w:sz w:val="20"/>
                <w:szCs w:val="20"/>
              </w:rPr>
              <w:t>RNAi treatment</w:t>
            </w:r>
          </w:p>
        </w:tc>
        <w:tc>
          <w:tcPr>
            <w:tcW w:w="2180" w:type="dxa"/>
            <w:tcBorders>
              <w:top w:val="nil"/>
              <w:left w:val="nil"/>
              <w:bottom w:val="single" w:sz="4" w:space="0" w:color="auto"/>
              <w:right w:val="nil"/>
            </w:tcBorders>
            <w:shd w:val="clear" w:color="auto" w:fill="auto"/>
            <w:noWrap/>
            <w:vAlign w:val="bottom"/>
            <w:hideMark/>
          </w:tcPr>
          <w:p w14:paraId="0001F90C" w14:textId="77777777" w:rsidR="00242CC1" w:rsidRPr="00FB53A4" w:rsidRDefault="00242CC1" w:rsidP="002A5735">
            <w:pPr>
              <w:jc w:val="center"/>
              <w:rPr>
                <w:rFonts w:asciiTheme="minorHAnsi" w:hAnsiTheme="minorHAnsi" w:cstheme="minorHAnsi"/>
                <w:b/>
                <w:bCs/>
                <w:i/>
                <w:iCs/>
                <w:color w:val="000000"/>
                <w:sz w:val="20"/>
                <w:szCs w:val="20"/>
              </w:rPr>
            </w:pPr>
            <w:proofErr w:type="spellStart"/>
            <w:r w:rsidRPr="00FB53A4">
              <w:rPr>
                <w:rFonts w:asciiTheme="minorHAnsi" w:hAnsiTheme="minorHAnsi" w:cstheme="minorHAnsi"/>
                <w:b/>
                <w:bCs/>
                <w:i/>
                <w:iCs/>
                <w:color w:val="000000"/>
                <w:sz w:val="20"/>
                <w:szCs w:val="20"/>
              </w:rPr>
              <w:t>Bli</w:t>
            </w:r>
            <w:proofErr w:type="spellEnd"/>
            <w:r w:rsidRPr="00FB53A4">
              <w:rPr>
                <w:rFonts w:asciiTheme="minorHAnsi" w:hAnsiTheme="minorHAnsi" w:cstheme="minorHAnsi"/>
                <w:b/>
                <w:bCs/>
                <w:i/>
                <w:iCs/>
                <w:color w:val="000000"/>
                <w:sz w:val="20"/>
                <w:szCs w:val="20"/>
              </w:rPr>
              <w:t xml:space="preserve"> phenotype</w:t>
            </w:r>
          </w:p>
        </w:tc>
      </w:tr>
      <w:tr w:rsidR="00242CC1" w:rsidRPr="00FB53A4" w14:paraId="4B6873B5" w14:textId="77777777" w:rsidTr="002A5735">
        <w:trPr>
          <w:trHeight w:val="265"/>
        </w:trPr>
        <w:tc>
          <w:tcPr>
            <w:tcW w:w="2340" w:type="dxa"/>
            <w:tcBorders>
              <w:top w:val="nil"/>
              <w:left w:val="nil"/>
              <w:bottom w:val="nil"/>
              <w:right w:val="nil"/>
            </w:tcBorders>
            <w:shd w:val="clear" w:color="auto" w:fill="auto"/>
            <w:noWrap/>
            <w:vAlign w:val="bottom"/>
            <w:hideMark/>
          </w:tcPr>
          <w:p w14:paraId="53A107EF" w14:textId="77777777" w:rsidR="00242CC1" w:rsidRPr="00FB53A4" w:rsidRDefault="00242CC1" w:rsidP="002A5735">
            <w:pPr>
              <w:rPr>
                <w:rFonts w:asciiTheme="minorHAnsi" w:hAnsiTheme="minorHAnsi" w:cstheme="minorHAnsi"/>
                <w:color w:val="000000"/>
                <w:sz w:val="20"/>
                <w:szCs w:val="20"/>
              </w:rPr>
            </w:pPr>
            <w:r w:rsidRPr="00FB53A4">
              <w:rPr>
                <w:rFonts w:asciiTheme="minorHAnsi" w:hAnsiTheme="minorHAnsi" w:cstheme="minorHAnsi"/>
                <w:color w:val="000000"/>
                <w:sz w:val="20"/>
                <w:szCs w:val="20"/>
              </w:rPr>
              <w:t>N2</w:t>
            </w:r>
          </w:p>
        </w:tc>
        <w:tc>
          <w:tcPr>
            <w:tcW w:w="3150" w:type="dxa"/>
            <w:tcBorders>
              <w:top w:val="nil"/>
              <w:left w:val="nil"/>
              <w:bottom w:val="nil"/>
              <w:right w:val="nil"/>
            </w:tcBorders>
            <w:shd w:val="clear" w:color="auto" w:fill="auto"/>
            <w:noWrap/>
            <w:vAlign w:val="bottom"/>
            <w:hideMark/>
          </w:tcPr>
          <w:p w14:paraId="63BA2D32"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control</w:t>
            </w:r>
          </w:p>
        </w:tc>
        <w:tc>
          <w:tcPr>
            <w:tcW w:w="2180" w:type="dxa"/>
            <w:tcBorders>
              <w:top w:val="nil"/>
              <w:left w:val="nil"/>
              <w:bottom w:val="nil"/>
              <w:right w:val="nil"/>
            </w:tcBorders>
            <w:shd w:val="clear" w:color="auto" w:fill="auto"/>
            <w:noWrap/>
            <w:vAlign w:val="bottom"/>
            <w:hideMark/>
          </w:tcPr>
          <w:p w14:paraId="7864BB0A"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0%</w:t>
            </w:r>
          </w:p>
        </w:tc>
      </w:tr>
      <w:tr w:rsidR="00242CC1" w:rsidRPr="00FB53A4" w14:paraId="39C59FE4" w14:textId="77777777" w:rsidTr="002A5735">
        <w:trPr>
          <w:trHeight w:val="265"/>
        </w:trPr>
        <w:tc>
          <w:tcPr>
            <w:tcW w:w="2340" w:type="dxa"/>
            <w:tcBorders>
              <w:top w:val="nil"/>
              <w:left w:val="nil"/>
              <w:bottom w:val="single" w:sz="4" w:space="0" w:color="auto"/>
              <w:right w:val="nil"/>
            </w:tcBorders>
            <w:shd w:val="clear" w:color="auto" w:fill="auto"/>
            <w:noWrap/>
            <w:vAlign w:val="bottom"/>
            <w:hideMark/>
          </w:tcPr>
          <w:p w14:paraId="012BB103" w14:textId="77777777" w:rsidR="00242CC1" w:rsidRPr="00FB53A4" w:rsidRDefault="00242CC1" w:rsidP="002A5735">
            <w:pPr>
              <w:rPr>
                <w:rFonts w:asciiTheme="minorHAnsi" w:hAnsiTheme="minorHAnsi" w:cstheme="minorHAnsi"/>
                <w:color w:val="000000"/>
                <w:sz w:val="20"/>
                <w:szCs w:val="20"/>
              </w:rPr>
            </w:pPr>
            <w:r w:rsidRPr="00FB53A4">
              <w:rPr>
                <w:rFonts w:asciiTheme="minorHAnsi" w:hAnsiTheme="minorHAnsi" w:cstheme="minorHAnsi"/>
                <w:color w:val="000000"/>
                <w:sz w:val="20"/>
                <w:szCs w:val="20"/>
              </w:rPr>
              <w:t>N2</w:t>
            </w:r>
          </w:p>
        </w:tc>
        <w:tc>
          <w:tcPr>
            <w:tcW w:w="3150" w:type="dxa"/>
            <w:tcBorders>
              <w:top w:val="nil"/>
              <w:left w:val="nil"/>
              <w:bottom w:val="single" w:sz="4" w:space="0" w:color="auto"/>
              <w:right w:val="nil"/>
            </w:tcBorders>
            <w:shd w:val="clear" w:color="auto" w:fill="auto"/>
            <w:noWrap/>
            <w:vAlign w:val="bottom"/>
            <w:hideMark/>
          </w:tcPr>
          <w:p w14:paraId="043273CB" w14:textId="77777777" w:rsidR="00242CC1" w:rsidRPr="00FB53A4" w:rsidRDefault="00242CC1" w:rsidP="002A5735">
            <w:pPr>
              <w:jc w:val="cente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bli-1</w:t>
            </w:r>
          </w:p>
        </w:tc>
        <w:tc>
          <w:tcPr>
            <w:tcW w:w="2180" w:type="dxa"/>
            <w:tcBorders>
              <w:top w:val="nil"/>
              <w:left w:val="nil"/>
              <w:bottom w:val="single" w:sz="4" w:space="0" w:color="auto"/>
              <w:right w:val="nil"/>
            </w:tcBorders>
            <w:shd w:val="clear" w:color="auto" w:fill="auto"/>
            <w:noWrap/>
            <w:vAlign w:val="bottom"/>
            <w:hideMark/>
          </w:tcPr>
          <w:p w14:paraId="1E90F2F7"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63%</w:t>
            </w:r>
          </w:p>
        </w:tc>
      </w:tr>
      <w:tr w:rsidR="00242CC1" w:rsidRPr="00FB53A4" w14:paraId="61CB1D32" w14:textId="77777777" w:rsidTr="002A5735">
        <w:trPr>
          <w:trHeight w:val="265"/>
        </w:trPr>
        <w:tc>
          <w:tcPr>
            <w:tcW w:w="2340" w:type="dxa"/>
            <w:tcBorders>
              <w:top w:val="nil"/>
              <w:left w:val="nil"/>
              <w:bottom w:val="nil"/>
              <w:right w:val="nil"/>
            </w:tcBorders>
            <w:shd w:val="clear" w:color="auto" w:fill="auto"/>
            <w:noWrap/>
            <w:vAlign w:val="bottom"/>
            <w:hideMark/>
          </w:tcPr>
          <w:p w14:paraId="6D93C42E" w14:textId="77777777" w:rsidR="00242CC1" w:rsidRPr="00FB53A4" w:rsidRDefault="00242CC1" w:rsidP="002A5735">
            <w:pP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rrf-3(pk1426)</w:t>
            </w:r>
          </w:p>
        </w:tc>
        <w:tc>
          <w:tcPr>
            <w:tcW w:w="3150" w:type="dxa"/>
            <w:tcBorders>
              <w:top w:val="nil"/>
              <w:left w:val="nil"/>
              <w:bottom w:val="nil"/>
              <w:right w:val="nil"/>
            </w:tcBorders>
            <w:shd w:val="clear" w:color="auto" w:fill="auto"/>
            <w:noWrap/>
            <w:vAlign w:val="bottom"/>
            <w:hideMark/>
          </w:tcPr>
          <w:p w14:paraId="58DA12D8"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control</w:t>
            </w:r>
          </w:p>
        </w:tc>
        <w:tc>
          <w:tcPr>
            <w:tcW w:w="2180" w:type="dxa"/>
            <w:tcBorders>
              <w:top w:val="nil"/>
              <w:left w:val="nil"/>
              <w:bottom w:val="nil"/>
              <w:right w:val="nil"/>
            </w:tcBorders>
            <w:shd w:val="clear" w:color="auto" w:fill="auto"/>
            <w:noWrap/>
            <w:vAlign w:val="bottom"/>
            <w:hideMark/>
          </w:tcPr>
          <w:p w14:paraId="4111C54E"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0%</w:t>
            </w:r>
          </w:p>
        </w:tc>
      </w:tr>
      <w:tr w:rsidR="00242CC1" w:rsidRPr="00FB53A4" w14:paraId="162B5067" w14:textId="77777777" w:rsidTr="002A5735">
        <w:trPr>
          <w:trHeight w:val="265"/>
        </w:trPr>
        <w:tc>
          <w:tcPr>
            <w:tcW w:w="2340" w:type="dxa"/>
            <w:tcBorders>
              <w:top w:val="nil"/>
              <w:left w:val="nil"/>
              <w:bottom w:val="single" w:sz="4" w:space="0" w:color="auto"/>
              <w:right w:val="nil"/>
            </w:tcBorders>
            <w:shd w:val="clear" w:color="auto" w:fill="auto"/>
            <w:noWrap/>
            <w:vAlign w:val="bottom"/>
            <w:hideMark/>
          </w:tcPr>
          <w:p w14:paraId="482BFB87" w14:textId="77777777" w:rsidR="00242CC1" w:rsidRPr="00FB53A4" w:rsidRDefault="00242CC1" w:rsidP="002A5735">
            <w:pP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rrf-3(pk1426)</w:t>
            </w:r>
          </w:p>
        </w:tc>
        <w:tc>
          <w:tcPr>
            <w:tcW w:w="3150" w:type="dxa"/>
            <w:tcBorders>
              <w:top w:val="nil"/>
              <w:left w:val="nil"/>
              <w:bottom w:val="single" w:sz="4" w:space="0" w:color="auto"/>
              <w:right w:val="nil"/>
            </w:tcBorders>
            <w:shd w:val="clear" w:color="auto" w:fill="auto"/>
            <w:noWrap/>
            <w:vAlign w:val="bottom"/>
            <w:hideMark/>
          </w:tcPr>
          <w:p w14:paraId="5A5D4741" w14:textId="77777777" w:rsidR="00242CC1" w:rsidRPr="00FB53A4" w:rsidRDefault="00242CC1" w:rsidP="002A5735">
            <w:pPr>
              <w:jc w:val="cente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bli-1</w:t>
            </w:r>
          </w:p>
        </w:tc>
        <w:tc>
          <w:tcPr>
            <w:tcW w:w="2180" w:type="dxa"/>
            <w:tcBorders>
              <w:top w:val="nil"/>
              <w:left w:val="nil"/>
              <w:bottom w:val="single" w:sz="4" w:space="0" w:color="auto"/>
              <w:right w:val="nil"/>
            </w:tcBorders>
            <w:shd w:val="clear" w:color="auto" w:fill="auto"/>
            <w:noWrap/>
            <w:vAlign w:val="bottom"/>
            <w:hideMark/>
          </w:tcPr>
          <w:p w14:paraId="478360F4"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89%</w:t>
            </w:r>
          </w:p>
        </w:tc>
      </w:tr>
      <w:tr w:rsidR="00242CC1" w:rsidRPr="00FB53A4" w14:paraId="45261044" w14:textId="77777777" w:rsidTr="002A5735">
        <w:trPr>
          <w:trHeight w:val="265"/>
        </w:trPr>
        <w:tc>
          <w:tcPr>
            <w:tcW w:w="2340" w:type="dxa"/>
            <w:tcBorders>
              <w:top w:val="nil"/>
              <w:left w:val="nil"/>
              <w:bottom w:val="nil"/>
              <w:right w:val="nil"/>
            </w:tcBorders>
            <w:shd w:val="clear" w:color="auto" w:fill="auto"/>
            <w:noWrap/>
            <w:vAlign w:val="bottom"/>
            <w:hideMark/>
          </w:tcPr>
          <w:p w14:paraId="16B83824" w14:textId="77777777" w:rsidR="00242CC1" w:rsidRPr="00FB53A4" w:rsidRDefault="00242CC1" w:rsidP="002A5735">
            <w:pP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lin-29(xe37)</w:t>
            </w:r>
          </w:p>
        </w:tc>
        <w:tc>
          <w:tcPr>
            <w:tcW w:w="3150" w:type="dxa"/>
            <w:tcBorders>
              <w:top w:val="nil"/>
              <w:left w:val="nil"/>
              <w:bottom w:val="nil"/>
              <w:right w:val="nil"/>
            </w:tcBorders>
            <w:shd w:val="clear" w:color="auto" w:fill="auto"/>
            <w:noWrap/>
            <w:vAlign w:val="bottom"/>
            <w:hideMark/>
          </w:tcPr>
          <w:p w14:paraId="344E83D0"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control</w:t>
            </w:r>
          </w:p>
        </w:tc>
        <w:tc>
          <w:tcPr>
            <w:tcW w:w="2180" w:type="dxa"/>
            <w:tcBorders>
              <w:top w:val="nil"/>
              <w:left w:val="nil"/>
              <w:bottom w:val="nil"/>
              <w:right w:val="nil"/>
            </w:tcBorders>
            <w:shd w:val="clear" w:color="auto" w:fill="auto"/>
            <w:noWrap/>
            <w:vAlign w:val="bottom"/>
            <w:hideMark/>
          </w:tcPr>
          <w:p w14:paraId="43238805"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0%</w:t>
            </w:r>
          </w:p>
        </w:tc>
      </w:tr>
      <w:tr w:rsidR="00242CC1" w:rsidRPr="00FB53A4" w14:paraId="348A4DCF" w14:textId="77777777" w:rsidTr="002A5735">
        <w:trPr>
          <w:trHeight w:val="265"/>
        </w:trPr>
        <w:tc>
          <w:tcPr>
            <w:tcW w:w="2340" w:type="dxa"/>
            <w:tcBorders>
              <w:top w:val="nil"/>
              <w:left w:val="nil"/>
              <w:bottom w:val="single" w:sz="4" w:space="0" w:color="auto"/>
              <w:right w:val="nil"/>
            </w:tcBorders>
            <w:shd w:val="clear" w:color="auto" w:fill="auto"/>
            <w:noWrap/>
            <w:vAlign w:val="bottom"/>
            <w:hideMark/>
          </w:tcPr>
          <w:p w14:paraId="604AE27C" w14:textId="77777777" w:rsidR="00242CC1" w:rsidRPr="00FB53A4" w:rsidRDefault="00242CC1" w:rsidP="002A5735">
            <w:pP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lin-29(xe37)</w:t>
            </w:r>
          </w:p>
        </w:tc>
        <w:tc>
          <w:tcPr>
            <w:tcW w:w="3150" w:type="dxa"/>
            <w:tcBorders>
              <w:top w:val="nil"/>
              <w:left w:val="nil"/>
              <w:bottom w:val="single" w:sz="4" w:space="0" w:color="auto"/>
              <w:right w:val="nil"/>
            </w:tcBorders>
            <w:shd w:val="clear" w:color="auto" w:fill="auto"/>
            <w:noWrap/>
            <w:vAlign w:val="bottom"/>
            <w:hideMark/>
          </w:tcPr>
          <w:p w14:paraId="33DF8A76" w14:textId="77777777" w:rsidR="00242CC1" w:rsidRPr="00FB53A4" w:rsidRDefault="00242CC1" w:rsidP="002A5735">
            <w:pPr>
              <w:jc w:val="cente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bli-1</w:t>
            </w:r>
          </w:p>
        </w:tc>
        <w:tc>
          <w:tcPr>
            <w:tcW w:w="2180" w:type="dxa"/>
            <w:tcBorders>
              <w:top w:val="nil"/>
              <w:left w:val="nil"/>
              <w:bottom w:val="single" w:sz="4" w:space="0" w:color="auto"/>
              <w:right w:val="nil"/>
            </w:tcBorders>
            <w:shd w:val="clear" w:color="auto" w:fill="auto"/>
            <w:noWrap/>
            <w:vAlign w:val="bottom"/>
            <w:hideMark/>
          </w:tcPr>
          <w:p w14:paraId="21CF9B6C"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0%</w:t>
            </w:r>
          </w:p>
        </w:tc>
      </w:tr>
      <w:tr w:rsidR="00242CC1" w:rsidRPr="00FB53A4" w14:paraId="768299A7" w14:textId="77777777" w:rsidTr="002A5735">
        <w:trPr>
          <w:trHeight w:val="265"/>
        </w:trPr>
        <w:tc>
          <w:tcPr>
            <w:tcW w:w="2340" w:type="dxa"/>
            <w:tcBorders>
              <w:top w:val="nil"/>
              <w:left w:val="nil"/>
              <w:bottom w:val="nil"/>
              <w:right w:val="nil"/>
            </w:tcBorders>
            <w:shd w:val="clear" w:color="auto" w:fill="auto"/>
            <w:noWrap/>
            <w:vAlign w:val="bottom"/>
            <w:hideMark/>
          </w:tcPr>
          <w:p w14:paraId="38D7D44B" w14:textId="77777777" w:rsidR="00242CC1" w:rsidRPr="00FB53A4" w:rsidRDefault="00242CC1" w:rsidP="002A5735">
            <w:pP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lin-29(xe40)</w:t>
            </w:r>
          </w:p>
        </w:tc>
        <w:tc>
          <w:tcPr>
            <w:tcW w:w="3150" w:type="dxa"/>
            <w:tcBorders>
              <w:top w:val="nil"/>
              <w:left w:val="nil"/>
              <w:bottom w:val="nil"/>
              <w:right w:val="nil"/>
            </w:tcBorders>
            <w:shd w:val="clear" w:color="auto" w:fill="auto"/>
            <w:noWrap/>
            <w:vAlign w:val="bottom"/>
            <w:hideMark/>
          </w:tcPr>
          <w:p w14:paraId="4AF80FC5"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control</w:t>
            </w:r>
          </w:p>
        </w:tc>
        <w:tc>
          <w:tcPr>
            <w:tcW w:w="2180" w:type="dxa"/>
            <w:tcBorders>
              <w:top w:val="nil"/>
              <w:left w:val="nil"/>
              <w:bottom w:val="nil"/>
              <w:right w:val="nil"/>
            </w:tcBorders>
            <w:shd w:val="clear" w:color="auto" w:fill="auto"/>
            <w:noWrap/>
            <w:vAlign w:val="bottom"/>
            <w:hideMark/>
          </w:tcPr>
          <w:p w14:paraId="2981E032"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0%</w:t>
            </w:r>
          </w:p>
        </w:tc>
      </w:tr>
      <w:tr w:rsidR="00242CC1" w:rsidRPr="00FB53A4" w14:paraId="03869FF7" w14:textId="77777777" w:rsidTr="002A5735">
        <w:trPr>
          <w:trHeight w:val="265"/>
        </w:trPr>
        <w:tc>
          <w:tcPr>
            <w:tcW w:w="2340" w:type="dxa"/>
            <w:tcBorders>
              <w:top w:val="nil"/>
              <w:left w:val="nil"/>
              <w:bottom w:val="single" w:sz="4" w:space="0" w:color="auto"/>
              <w:right w:val="nil"/>
            </w:tcBorders>
            <w:shd w:val="clear" w:color="auto" w:fill="auto"/>
            <w:noWrap/>
            <w:vAlign w:val="bottom"/>
            <w:hideMark/>
          </w:tcPr>
          <w:p w14:paraId="0B4DA46A" w14:textId="77777777" w:rsidR="00242CC1" w:rsidRPr="00FB53A4" w:rsidRDefault="00242CC1" w:rsidP="002A5735">
            <w:pP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lin-29(xe40)</w:t>
            </w:r>
          </w:p>
        </w:tc>
        <w:tc>
          <w:tcPr>
            <w:tcW w:w="3150" w:type="dxa"/>
            <w:tcBorders>
              <w:top w:val="nil"/>
              <w:left w:val="nil"/>
              <w:bottom w:val="single" w:sz="4" w:space="0" w:color="auto"/>
              <w:right w:val="nil"/>
            </w:tcBorders>
            <w:shd w:val="clear" w:color="auto" w:fill="auto"/>
            <w:noWrap/>
            <w:vAlign w:val="bottom"/>
            <w:hideMark/>
          </w:tcPr>
          <w:p w14:paraId="3CA93D04" w14:textId="77777777" w:rsidR="00242CC1" w:rsidRPr="00FB53A4" w:rsidRDefault="00242CC1" w:rsidP="002A5735">
            <w:pPr>
              <w:jc w:val="cente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bli-1</w:t>
            </w:r>
          </w:p>
        </w:tc>
        <w:tc>
          <w:tcPr>
            <w:tcW w:w="2180" w:type="dxa"/>
            <w:tcBorders>
              <w:top w:val="nil"/>
              <w:left w:val="nil"/>
              <w:bottom w:val="single" w:sz="4" w:space="0" w:color="auto"/>
              <w:right w:val="nil"/>
            </w:tcBorders>
            <w:shd w:val="clear" w:color="auto" w:fill="auto"/>
            <w:noWrap/>
            <w:vAlign w:val="bottom"/>
            <w:hideMark/>
          </w:tcPr>
          <w:p w14:paraId="4396995F"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0%</w:t>
            </w:r>
          </w:p>
        </w:tc>
      </w:tr>
      <w:tr w:rsidR="00242CC1" w:rsidRPr="00FB53A4" w14:paraId="48F78916" w14:textId="77777777" w:rsidTr="002A5735">
        <w:trPr>
          <w:trHeight w:val="265"/>
        </w:trPr>
        <w:tc>
          <w:tcPr>
            <w:tcW w:w="2340" w:type="dxa"/>
            <w:tcBorders>
              <w:top w:val="nil"/>
              <w:left w:val="nil"/>
              <w:bottom w:val="nil"/>
              <w:right w:val="nil"/>
            </w:tcBorders>
            <w:shd w:val="clear" w:color="auto" w:fill="auto"/>
            <w:noWrap/>
            <w:vAlign w:val="bottom"/>
            <w:hideMark/>
          </w:tcPr>
          <w:p w14:paraId="5EB38106" w14:textId="77777777" w:rsidR="00242CC1" w:rsidRPr="00FB53A4" w:rsidRDefault="00242CC1" w:rsidP="002A5735">
            <w:pPr>
              <w:rPr>
                <w:rFonts w:asciiTheme="minorHAnsi" w:hAnsiTheme="minorHAnsi" w:cstheme="minorHAnsi"/>
                <w:color w:val="000000"/>
                <w:sz w:val="20"/>
                <w:szCs w:val="20"/>
              </w:rPr>
            </w:pPr>
            <w:r w:rsidRPr="00FB53A4">
              <w:rPr>
                <w:rFonts w:asciiTheme="minorHAnsi" w:hAnsiTheme="minorHAnsi" w:cstheme="minorHAnsi"/>
                <w:color w:val="000000"/>
                <w:sz w:val="20"/>
                <w:szCs w:val="20"/>
              </w:rPr>
              <w:t>N2</w:t>
            </w:r>
          </w:p>
        </w:tc>
        <w:tc>
          <w:tcPr>
            <w:tcW w:w="3150" w:type="dxa"/>
            <w:tcBorders>
              <w:top w:val="nil"/>
              <w:left w:val="nil"/>
              <w:bottom w:val="nil"/>
              <w:right w:val="nil"/>
            </w:tcBorders>
            <w:shd w:val="clear" w:color="auto" w:fill="auto"/>
            <w:noWrap/>
            <w:vAlign w:val="bottom"/>
            <w:hideMark/>
          </w:tcPr>
          <w:p w14:paraId="2769A929"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control</w:t>
            </w:r>
          </w:p>
        </w:tc>
        <w:tc>
          <w:tcPr>
            <w:tcW w:w="2180" w:type="dxa"/>
            <w:tcBorders>
              <w:top w:val="nil"/>
              <w:left w:val="nil"/>
              <w:bottom w:val="nil"/>
              <w:right w:val="nil"/>
            </w:tcBorders>
            <w:shd w:val="clear" w:color="auto" w:fill="auto"/>
            <w:noWrap/>
            <w:vAlign w:val="bottom"/>
            <w:hideMark/>
          </w:tcPr>
          <w:p w14:paraId="1B8B458A"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0%</w:t>
            </w:r>
          </w:p>
        </w:tc>
      </w:tr>
      <w:tr w:rsidR="00242CC1" w:rsidRPr="00FB53A4" w14:paraId="477206C1" w14:textId="77777777" w:rsidTr="002A5735">
        <w:trPr>
          <w:trHeight w:val="265"/>
        </w:trPr>
        <w:tc>
          <w:tcPr>
            <w:tcW w:w="2340" w:type="dxa"/>
            <w:tcBorders>
              <w:top w:val="nil"/>
              <w:left w:val="nil"/>
              <w:bottom w:val="single" w:sz="4" w:space="0" w:color="auto"/>
              <w:right w:val="nil"/>
            </w:tcBorders>
            <w:shd w:val="clear" w:color="auto" w:fill="auto"/>
            <w:noWrap/>
            <w:vAlign w:val="bottom"/>
            <w:hideMark/>
          </w:tcPr>
          <w:p w14:paraId="5B52F58B" w14:textId="77777777" w:rsidR="00242CC1" w:rsidRPr="00FB53A4" w:rsidRDefault="00242CC1" w:rsidP="002A5735">
            <w:pPr>
              <w:rPr>
                <w:rFonts w:asciiTheme="minorHAnsi" w:hAnsiTheme="minorHAnsi" w:cstheme="minorHAnsi"/>
                <w:color w:val="000000"/>
                <w:sz w:val="20"/>
                <w:szCs w:val="20"/>
              </w:rPr>
            </w:pPr>
            <w:r w:rsidRPr="00FB53A4">
              <w:rPr>
                <w:rFonts w:asciiTheme="minorHAnsi" w:hAnsiTheme="minorHAnsi" w:cstheme="minorHAnsi"/>
                <w:color w:val="000000"/>
                <w:sz w:val="20"/>
                <w:szCs w:val="20"/>
              </w:rPr>
              <w:t>N2</w:t>
            </w:r>
          </w:p>
        </w:tc>
        <w:tc>
          <w:tcPr>
            <w:tcW w:w="3150" w:type="dxa"/>
            <w:tcBorders>
              <w:top w:val="nil"/>
              <w:left w:val="nil"/>
              <w:bottom w:val="single" w:sz="4" w:space="0" w:color="auto"/>
              <w:right w:val="nil"/>
            </w:tcBorders>
            <w:shd w:val="clear" w:color="auto" w:fill="auto"/>
            <w:noWrap/>
            <w:vAlign w:val="bottom"/>
            <w:hideMark/>
          </w:tcPr>
          <w:p w14:paraId="18A2CC8F" w14:textId="77777777" w:rsidR="00242CC1" w:rsidRPr="00FB53A4" w:rsidRDefault="00242CC1" w:rsidP="002A5735">
            <w:pPr>
              <w:jc w:val="cente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lin-29</w:t>
            </w:r>
          </w:p>
        </w:tc>
        <w:tc>
          <w:tcPr>
            <w:tcW w:w="2180" w:type="dxa"/>
            <w:tcBorders>
              <w:top w:val="nil"/>
              <w:left w:val="nil"/>
              <w:bottom w:val="single" w:sz="4" w:space="0" w:color="auto"/>
              <w:right w:val="nil"/>
            </w:tcBorders>
            <w:shd w:val="clear" w:color="auto" w:fill="auto"/>
            <w:noWrap/>
            <w:vAlign w:val="bottom"/>
            <w:hideMark/>
          </w:tcPr>
          <w:p w14:paraId="388E557A"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0%</w:t>
            </w:r>
          </w:p>
        </w:tc>
      </w:tr>
      <w:tr w:rsidR="00242CC1" w:rsidRPr="00FB53A4" w14:paraId="6379A3D3" w14:textId="77777777" w:rsidTr="002A5735">
        <w:trPr>
          <w:trHeight w:val="265"/>
        </w:trPr>
        <w:tc>
          <w:tcPr>
            <w:tcW w:w="2340" w:type="dxa"/>
            <w:tcBorders>
              <w:top w:val="nil"/>
              <w:left w:val="nil"/>
              <w:bottom w:val="nil"/>
              <w:right w:val="nil"/>
            </w:tcBorders>
            <w:shd w:val="clear" w:color="auto" w:fill="auto"/>
            <w:noWrap/>
            <w:vAlign w:val="bottom"/>
            <w:hideMark/>
          </w:tcPr>
          <w:p w14:paraId="7C7A075B" w14:textId="77777777" w:rsidR="00242CC1" w:rsidRPr="00FB53A4" w:rsidRDefault="00242CC1" w:rsidP="002A5735">
            <w:pP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bli-1(e769)</w:t>
            </w:r>
          </w:p>
        </w:tc>
        <w:tc>
          <w:tcPr>
            <w:tcW w:w="3150" w:type="dxa"/>
            <w:tcBorders>
              <w:top w:val="nil"/>
              <w:left w:val="nil"/>
              <w:bottom w:val="nil"/>
              <w:right w:val="nil"/>
            </w:tcBorders>
            <w:shd w:val="clear" w:color="auto" w:fill="auto"/>
            <w:noWrap/>
            <w:vAlign w:val="bottom"/>
            <w:hideMark/>
          </w:tcPr>
          <w:p w14:paraId="707927D0"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control</w:t>
            </w:r>
          </w:p>
        </w:tc>
        <w:tc>
          <w:tcPr>
            <w:tcW w:w="2180" w:type="dxa"/>
            <w:tcBorders>
              <w:top w:val="nil"/>
              <w:left w:val="nil"/>
              <w:bottom w:val="nil"/>
              <w:right w:val="nil"/>
            </w:tcBorders>
            <w:shd w:val="clear" w:color="auto" w:fill="auto"/>
            <w:noWrap/>
            <w:vAlign w:val="bottom"/>
            <w:hideMark/>
          </w:tcPr>
          <w:p w14:paraId="72F95D35"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95%</w:t>
            </w:r>
          </w:p>
        </w:tc>
      </w:tr>
      <w:tr w:rsidR="00242CC1" w:rsidRPr="00FB53A4" w14:paraId="0368D9FD" w14:textId="77777777" w:rsidTr="002A5735">
        <w:trPr>
          <w:trHeight w:val="265"/>
        </w:trPr>
        <w:tc>
          <w:tcPr>
            <w:tcW w:w="2340" w:type="dxa"/>
            <w:tcBorders>
              <w:top w:val="nil"/>
              <w:left w:val="nil"/>
              <w:bottom w:val="single" w:sz="4" w:space="0" w:color="auto"/>
              <w:right w:val="nil"/>
            </w:tcBorders>
            <w:shd w:val="clear" w:color="auto" w:fill="auto"/>
            <w:noWrap/>
            <w:vAlign w:val="bottom"/>
            <w:hideMark/>
          </w:tcPr>
          <w:p w14:paraId="4C8ED34F" w14:textId="77777777" w:rsidR="00242CC1" w:rsidRPr="00FB53A4" w:rsidRDefault="00242CC1" w:rsidP="002A5735">
            <w:pP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bli-1(e769)</w:t>
            </w:r>
          </w:p>
        </w:tc>
        <w:tc>
          <w:tcPr>
            <w:tcW w:w="3150" w:type="dxa"/>
            <w:tcBorders>
              <w:top w:val="nil"/>
              <w:left w:val="nil"/>
              <w:bottom w:val="single" w:sz="4" w:space="0" w:color="auto"/>
              <w:right w:val="nil"/>
            </w:tcBorders>
            <w:shd w:val="clear" w:color="auto" w:fill="auto"/>
            <w:noWrap/>
            <w:vAlign w:val="bottom"/>
            <w:hideMark/>
          </w:tcPr>
          <w:p w14:paraId="1E4D48A1" w14:textId="77777777" w:rsidR="00242CC1" w:rsidRPr="00FB53A4" w:rsidRDefault="00242CC1" w:rsidP="002A5735">
            <w:pPr>
              <w:jc w:val="cente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lin-29</w:t>
            </w:r>
          </w:p>
        </w:tc>
        <w:tc>
          <w:tcPr>
            <w:tcW w:w="2180" w:type="dxa"/>
            <w:tcBorders>
              <w:top w:val="nil"/>
              <w:left w:val="nil"/>
              <w:bottom w:val="single" w:sz="4" w:space="0" w:color="auto"/>
              <w:right w:val="nil"/>
            </w:tcBorders>
            <w:shd w:val="clear" w:color="auto" w:fill="auto"/>
            <w:noWrap/>
            <w:vAlign w:val="bottom"/>
            <w:hideMark/>
          </w:tcPr>
          <w:p w14:paraId="15E8148B"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1%</w:t>
            </w:r>
          </w:p>
        </w:tc>
      </w:tr>
      <w:tr w:rsidR="00242CC1" w:rsidRPr="00FB53A4" w14:paraId="3E11560F" w14:textId="77777777" w:rsidTr="002A5735">
        <w:trPr>
          <w:trHeight w:val="265"/>
        </w:trPr>
        <w:tc>
          <w:tcPr>
            <w:tcW w:w="2340" w:type="dxa"/>
            <w:tcBorders>
              <w:top w:val="nil"/>
              <w:left w:val="nil"/>
              <w:bottom w:val="single" w:sz="4" w:space="0" w:color="auto"/>
              <w:right w:val="nil"/>
            </w:tcBorders>
            <w:shd w:val="clear" w:color="auto" w:fill="auto"/>
            <w:noWrap/>
            <w:vAlign w:val="bottom"/>
            <w:hideMark/>
          </w:tcPr>
          <w:p w14:paraId="687F68F1" w14:textId="77777777" w:rsidR="00242CC1" w:rsidRPr="00FB53A4" w:rsidRDefault="00242CC1" w:rsidP="002A5735">
            <w:pPr>
              <w:rPr>
                <w:rFonts w:asciiTheme="minorHAnsi" w:hAnsiTheme="minorHAnsi" w:cstheme="minorHAnsi"/>
                <w:color w:val="000000"/>
                <w:sz w:val="20"/>
                <w:szCs w:val="20"/>
              </w:rPr>
            </w:pPr>
            <w:r w:rsidRPr="00FB53A4">
              <w:rPr>
                <w:rFonts w:asciiTheme="minorHAnsi" w:hAnsiTheme="minorHAnsi" w:cstheme="minorHAnsi"/>
                <w:color w:val="000000"/>
                <w:sz w:val="20"/>
                <w:szCs w:val="20"/>
              </w:rPr>
              <w:t>N2</w:t>
            </w:r>
          </w:p>
        </w:tc>
        <w:tc>
          <w:tcPr>
            <w:tcW w:w="3150" w:type="dxa"/>
            <w:tcBorders>
              <w:top w:val="nil"/>
              <w:left w:val="nil"/>
              <w:bottom w:val="single" w:sz="4" w:space="0" w:color="auto"/>
              <w:right w:val="nil"/>
            </w:tcBorders>
            <w:shd w:val="clear" w:color="auto" w:fill="auto"/>
            <w:noWrap/>
            <w:vAlign w:val="bottom"/>
            <w:hideMark/>
          </w:tcPr>
          <w:p w14:paraId="7AE9E1EE" w14:textId="77777777" w:rsidR="00242CC1" w:rsidRPr="00FB53A4" w:rsidRDefault="00242CC1" w:rsidP="002A5735">
            <w:pPr>
              <w:jc w:val="center"/>
              <w:rPr>
                <w:rFonts w:asciiTheme="minorHAnsi" w:hAnsiTheme="minorHAnsi" w:cstheme="minorHAnsi"/>
                <w:i/>
                <w:iCs/>
                <w:color w:val="000000"/>
                <w:sz w:val="20"/>
                <w:szCs w:val="20"/>
              </w:rPr>
            </w:pPr>
            <w:r w:rsidRPr="00FB53A4">
              <w:rPr>
                <w:rFonts w:asciiTheme="minorHAnsi" w:hAnsiTheme="minorHAnsi" w:cstheme="minorHAnsi"/>
                <w:i/>
                <w:iCs/>
                <w:color w:val="000000"/>
                <w:sz w:val="20"/>
                <w:szCs w:val="20"/>
              </w:rPr>
              <w:t>lin-29 + bli-1</w:t>
            </w:r>
          </w:p>
        </w:tc>
        <w:tc>
          <w:tcPr>
            <w:tcW w:w="2180" w:type="dxa"/>
            <w:tcBorders>
              <w:top w:val="nil"/>
              <w:left w:val="nil"/>
              <w:bottom w:val="single" w:sz="4" w:space="0" w:color="auto"/>
              <w:right w:val="nil"/>
            </w:tcBorders>
            <w:shd w:val="clear" w:color="auto" w:fill="auto"/>
            <w:noWrap/>
            <w:vAlign w:val="bottom"/>
            <w:hideMark/>
          </w:tcPr>
          <w:p w14:paraId="798D5561" w14:textId="77777777" w:rsidR="00242CC1" w:rsidRPr="00FB53A4" w:rsidRDefault="00242CC1" w:rsidP="002A5735">
            <w:pPr>
              <w:jc w:val="center"/>
              <w:rPr>
                <w:rFonts w:asciiTheme="minorHAnsi" w:hAnsiTheme="minorHAnsi" w:cstheme="minorHAnsi"/>
                <w:color w:val="000000"/>
                <w:sz w:val="20"/>
                <w:szCs w:val="20"/>
              </w:rPr>
            </w:pPr>
            <w:r w:rsidRPr="00FB53A4">
              <w:rPr>
                <w:rFonts w:asciiTheme="minorHAnsi" w:hAnsiTheme="minorHAnsi" w:cstheme="minorHAnsi"/>
                <w:color w:val="000000"/>
                <w:sz w:val="20"/>
                <w:szCs w:val="20"/>
              </w:rPr>
              <w:t>0%</w:t>
            </w:r>
          </w:p>
        </w:tc>
      </w:tr>
      <w:tr w:rsidR="00242CC1" w:rsidRPr="00FB53A4" w14:paraId="6197EA34" w14:textId="77777777" w:rsidTr="002A5735">
        <w:trPr>
          <w:trHeight w:val="265"/>
        </w:trPr>
        <w:tc>
          <w:tcPr>
            <w:tcW w:w="7670" w:type="dxa"/>
            <w:gridSpan w:val="3"/>
            <w:tcBorders>
              <w:top w:val="single" w:sz="4" w:space="0" w:color="auto"/>
              <w:left w:val="nil"/>
              <w:right w:val="nil"/>
            </w:tcBorders>
            <w:shd w:val="clear" w:color="auto" w:fill="auto"/>
            <w:noWrap/>
            <w:vAlign w:val="bottom"/>
          </w:tcPr>
          <w:p w14:paraId="3A1F65FA" w14:textId="77777777" w:rsidR="00242CC1" w:rsidRPr="00FB53A4" w:rsidRDefault="00242CC1" w:rsidP="002A5735">
            <w:pPr>
              <w:spacing w:before="240" w:line="480" w:lineRule="auto"/>
              <w:jc w:val="both"/>
              <w:rPr>
                <w:rFonts w:asciiTheme="minorHAnsi" w:eastAsiaTheme="minorHAnsi" w:hAnsiTheme="minorHAnsi" w:cstheme="minorHAnsi"/>
                <w:sz w:val="20"/>
                <w:szCs w:val="20"/>
              </w:rPr>
            </w:pPr>
            <w:r w:rsidRPr="00FB53A4">
              <w:rPr>
                <w:rFonts w:asciiTheme="minorHAnsi" w:eastAsiaTheme="minorHAnsi" w:hAnsiTheme="minorHAnsi" w:cstheme="minorHAnsi"/>
                <w:sz w:val="20"/>
                <w:szCs w:val="20"/>
              </w:rPr>
              <w:t xml:space="preserve">Hermaphrodite L4s of the strain indicated were grown on HT115 bacteria expressing dsRNA targeting </w:t>
            </w:r>
            <w:r w:rsidRPr="00FB53A4">
              <w:rPr>
                <w:rFonts w:asciiTheme="minorHAnsi" w:eastAsiaTheme="minorHAnsi" w:hAnsiTheme="minorHAnsi" w:cstheme="minorHAnsi"/>
                <w:i/>
                <w:iCs/>
                <w:sz w:val="20"/>
                <w:szCs w:val="20"/>
              </w:rPr>
              <w:t>bli-1,</w:t>
            </w:r>
            <w:r w:rsidRPr="00FB53A4">
              <w:rPr>
                <w:rFonts w:asciiTheme="minorHAnsi" w:eastAsiaTheme="minorHAnsi" w:hAnsiTheme="minorHAnsi" w:cstheme="minorHAnsi"/>
                <w:sz w:val="20"/>
                <w:szCs w:val="20"/>
              </w:rPr>
              <w:t xml:space="preserve"> or</w:t>
            </w:r>
            <w:r w:rsidRPr="00FB53A4">
              <w:rPr>
                <w:rFonts w:asciiTheme="minorHAnsi" w:eastAsiaTheme="minorHAnsi" w:hAnsiTheme="minorHAnsi" w:cstheme="minorHAnsi"/>
                <w:i/>
                <w:iCs/>
                <w:sz w:val="20"/>
                <w:szCs w:val="20"/>
              </w:rPr>
              <w:t xml:space="preserve"> lin-29, </w:t>
            </w:r>
            <w:r w:rsidRPr="00FB53A4">
              <w:rPr>
                <w:rFonts w:asciiTheme="minorHAnsi" w:eastAsiaTheme="minorHAnsi" w:hAnsiTheme="minorHAnsi" w:cstheme="minorHAnsi"/>
                <w:sz w:val="20"/>
                <w:szCs w:val="20"/>
              </w:rPr>
              <w:t>both</w:t>
            </w:r>
            <w:r w:rsidRPr="00FB53A4">
              <w:rPr>
                <w:rFonts w:asciiTheme="minorHAnsi" w:eastAsiaTheme="minorHAnsi" w:hAnsiTheme="minorHAnsi" w:cstheme="minorHAnsi"/>
                <w:i/>
                <w:iCs/>
                <w:sz w:val="20"/>
                <w:szCs w:val="20"/>
              </w:rPr>
              <w:t xml:space="preserve"> lin-29 </w:t>
            </w:r>
            <w:r w:rsidRPr="00FB53A4">
              <w:rPr>
                <w:rFonts w:asciiTheme="minorHAnsi" w:eastAsiaTheme="minorHAnsi" w:hAnsiTheme="minorHAnsi" w:cstheme="minorHAnsi"/>
                <w:sz w:val="20"/>
                <w:szCs w:val="20"/>
              </w:rPr>
              <w:t>and</w:t>
            </w:r>
            <w:r w:rsidRPr="00FB53A4">
              <w:rPr>
                <w:rFonts w:asciiTheme="minorHAnsi" w:eastAsiaTheme="minorHAnsi" w:hAnsiTheme="minorHAnsi" w:cstheme="minorHAnsi"/>
                <w:i/>
                <w:iCs/>
                <w:sz w:val="20"/>
                <w:szCs w:val="20"/>
              </w:rPr>
              <w:t xml:space="preserve"> bli-1 </w:t>
            </w:r>
            <w:r w:rsidRPr="00FB53A4">
              <w:rPr>
                <w:rFonts w:asciiTheme="minorHAnsi" w:eastAsiaTheme="minorHAnsi" w:hAnsiTheme="minorHAnsi" w:cstheme="minorHAnsi"/>
                <w:sz w:val="20"/>
                <w:szCs w:val="20"/>
              </w:rPr>
              <w:t>simultaneously,</w:t>
            </w:r>
            <w:r w:rsidRPr="00FB53A4">
              <w:rPr>
                <w:rFonts w:asciiTheme="minorHAnsi" w:eastAsiaTheme="minorHAnsi" w:hAnsiTheme="minorHAnsi" w:cstheme="minorHAnsi"/>
                <w:i/>
                <w:iCs/>
                <w:sz w:val="20"/>
                <w:szCs w:val="20"/>
              </w:rPr>
              <w:t xml:space="preserve"> </w:t>
            </w:r>
            <w:r w:rsidRPr="00FB53A4">
              <w:rPr>
                <w:rFonts w:asciiTheme="minorHAnsi" w:eastAsiaTheme="minorHAnsi" w:hAnsiTheme="minorHAnsi" w:cstheme="minorHAnsi"/>
                <w:sz w:val="20"/>
                <w:szCs w:val="20"/>
              </w:rPr>
              <w:t xml:space="preserve">or no gene (control: empty RNAi vector). F1 progeny were grown on the same bacteria to adulthood and then scored for a Blister phenotype. </w:t>
            </w:r>
            <w:r w:rsidRPr="00FB53A4">
              <w:rPr>
                <w:rFonts w:asciiTheme="minorHAnsi" w:eastAsiaTheme="minorHAnsi" w:hAnsiTheme="minorHAnsi" w:cstheme="minorHAnsi"/>
                <w:i/>
                <w:iCs/>
                <w:sz w:val="20"/>
                <w:szCs w:val="20"/>
              </w:rPr>
              <w:t xml:space="preserve">lin-29(xe37) </w:t>
            </w:r>
            <w:r w:rsidRPr="00FB53A4">
              <w:rPr>
                <w:rFonts w:asciiTheme="minorHAnsi" w:eastAsiaTheme="minorHAnsi" w:hAnsiTheme="minorHAnsi" w:cstheme="minorHAnsi"/>
                <w:sz w:val="20"/>
                <w:szCs w:val="20"/>
              </w:rPr>
              <w:t xml:space="preserve">is a null allele affecting both </w:t>
            </w:r>
            <w:r w:rsidRPr="00FB53A4">
              <w:rPr>
                <w:rFonts w:asciiTheme="minorHAnsi" w:eastAsiaTheme="minorHAnsi" w:hAnsiTheme="minorHAnsi" w:cstheme="minorHAnsi"/>
                <w:i/>
                <w:iCs/>
                <w:sz w:val="20"/>
                <w:szCs w:val="20"/>
              </w:rPr>
              <w:t xml:space="preserve">lin-29a </w:t>
            </w:r>
            <w:r w:rsidRPr="00FB53A4">
              <w:rPr>
                <w:rFonts w:asciiTheme="minorHAnsi" w:eastAsiaTheme="minorHAnsi" w:hAnsiTheme="minorHAnsi" w:cstheme="minorHAnsi"/>
                <w:sz w:val="20"/>
                <w:szCs w:val="20"/>
              </w:rPr>
              <w:t xml:space="preserve">and </w:t>
            </w:r>
            <w:r w:rsidRPr="00FB53A4">
              <w:rPr>
                <w:rFonts w:asciiTheme="minorHAnsi" w:eastAsiaTheme="minorHAnsi" w:hAnsiTheme="minorHAnsi" w:cstheme="minorHAnsi"/>
                <w:i/>
                <w:iCs/>
                <w:sz w:val="20"/>
                <w:szCs w:val="20"/>
              </w:rPr>
              <w:t>lin-29b</w:t>
            </w:r>
            <w:r w:rsidRPr="00FB53A4">
              <w:rPr>
                <w:rFonts w:asciiTheme="minorHAnsi" w:eastAsiaTheme="minorHAnsi" w:hAnsiTheme="minorHAnsi" w:cstheme="minorHAnsi"/>
                <w:sz w:val="20"/>
                <w:szCs w:val="20"/>
              </w:rPr>
              <w:t xml:space="preserve"> transcripts; </w:t>
            </w:r>
            <w:r w:rsidRPr="00FB53A4">
              <w:rPr>
                <w:rFonts w:asciiTheme="minorHAnsi" w:eastAsiaTheme="minorHAnsi" w:hAnsiTheme="minorHAnsi" w:cstheme="minorHAnsi"/>
                <w:i/>
                <w:iCs/>
                <w:sz w:val="20"/>
                <w:szCs w:val="20"/>
              </w:rPr>
              <w:t>lin-29(xe40)</w:t>
            </w:r>
            <w:r w:rsidRPr="00FB53A4">
              <w:rPr>
                <w:rFonts w:asciiTheme="minorHAnsi" w:eastAsiaTheme="minorHAnsi" w:hAnsiTheme="minorHAnsi" w:cstheme="minorHAnsi"/>
                <w:sz w:val="20"/>
                <w:szCs w:val="20"/>
              </w:rPr>
              <w:t xml:space="preserve"> removes function of </w:t>
            </w:r>
            <w:r w:rsidRPr="00FB53A4">
              <w:rPr>
                <w:rFonts w:asciiTheme="minorHAnsi" w:eastAsiaTheme="minorHAnsi" w:hAnsiTheme="minorHAnsi" w:cstheme="minorHAnsi"/>
                <w:i/>
                <w:iCs/>
                <w:sz w:val="20"/>
                <w:szCs w:val="20"/>
              </w:rPr>
              <w:t xml:space="preserve">lin-29a </w:t>
            </w:r>
            <w:r w:rsidRPr="00FB53A4">
              <w:rPr>
                <w:rFonts w:asciiTheme="minorHAnsi" w:eastAsiaTheme="minorHAnsi" w:hAnsiTheme="minorHAnsi" w:cstheme="minorHAnsi"/>
                <w:sz w:val="20"/>
                <w:szCs w:val="20"/>
              </w:rPr>
              <w:t xml:space="preserve">only </w:t>
            </w:r>
            <w:r w:rsidRPr="00FB53A4">
              <w:rPr>
                <w:rFonts w:asciiTheme="minorHAnsi" w:eastAsiaTheme="minorHAnsi" w:hAnsiTheme="minorHAnsi" w:cstheme="minorHAnsi"/>
                <w:sz w:val="20"/>
                <w:szCs w:val="20"/>
              </w:rPr>
              <w:fldChar w:fldCharType="begin" w:fldLock="1"/>
            </w:r>
            <w:r>
              <w:rPr>
                <w:rFonts w:asciiTheme="minorHAnsi" w:eastAsiaTheme="minorHAnsi" w:hAnsiTheme="minorHAnsi" w:cstheme="minorHAnsi"/>
                <w:sz w:val="20"/>
                <w:szCs w:val="20"/>
              </w:rPr>
              <w:instrText>ADDIN CSL_CITATION {"citationItems":[{"id":"ITEM-1","itemData":{"DOI":"10.26508/lsa.201900335","abstract":" The juvenile-to-adult (J/A) transition, or puberty, is a period of extensive changes of animal body morphology and function. The onset of puberty is genetically controlled, and the let-7 miRNA temporally regulates J/A transition events in nematodes and mammals. Here, we uncover the targets and downstream pathways through which Caenorhabditis elegans let-7 controls male and female sexual organ morphogenesis and skin progenitor cell fates. We find that let-7 directs all three processes by silencing a single target, the post-transcriptional regulator lin-41 . In turn, the RNA-binding protein LIN41/TRIM71 regulates these processes by silencing only four target mRNAs. Thus, by silencing LIN41, let-7 activates LIN-29a and MAB-10 (an early growth response-type transcription factor and its NAB1/2-orthologous cofactor, respectively) to terminate progenitor cell self-renewal and to promote vulval integrity. By contrast, let-7 promotes development of the male sexual organ by up-regulating DMD-3 and MAB-3, two Doublesex/MAB-3 domain–containing transcription factors. Our results provide mechanistic insight into how a linear chain of post-transcriptional regulators diverges in the control of a small set of transcriptional regulators to achieve a coordinated J/A transition. ","author":[{"dropping-particle":"","family":"Aeschimann","given":"Florian","non-dropping-particle":"","parse-names":false,"suffix":""},{"dropping-particle":"","family":"Neagu","given":"Anca","non-dropping-particle":"","parse-names":false,"suffix":""},{"dropping-particle":"","family":"Rausch","given":"Magdalene","non-dropping-particle":"","parse-names":false,"suffix":""},{"dropping-particle":"","family":"Großhans","given":"Helge","non-dropping-particle":"","parse-names":false,"suffix":""}],"container-title":"Life Science Alliance","id":"ITEM-1","issue":"2","issued":{"date-parts":[["2019"]]},"page":"e201900335","title":" Let-7 Coordinates the Transition To Adulthood Through a Single Primary and Four Secondary Targets ","type":"article-journal","volume":"2"},"uris":["http://www.mendeley.com/documents/?uuid=3ee208cc-7fb9-4863-b85a-729646108c42"]}],"mendeley":{"formattedCitation":"(Aeschimann &lt;i&gt;et al.&lt;/i&gt; 2019)","plainTextFormattedCitation":"(Aeschimann et al. 2019)","previouslyFormattedCitation":"[71]"},"properties":{"noteIndex":0},"schema":"https://github.com/citation-style-language/schema/raw/master/csl-citation.json"}</w:instrText>
            </w:r>
            <w:r w:rsidRPr="00FB53A4">
              <w:rPr>
                <w:rFonts w:asciiTheme="minorHAnsi" w:eastAsiaTheme="minorHAnsi" w:hAnsiTheme="minorHAnsi" w:cstheme="minorHAnsi"/>
                <w:sz w:val="20"/>
                <w:szCs w:val="20"/>
              </w:rPr>
              <w:fldChar w:fldCharType="separate"/>
            </w:r>
            <w:r w:rsidRPr="00137925">
              <w:rPr>
                <w:rFonts w:asciiTheme="minorHAnsi" w:eastAsiaTheme="minorHAnsi" w:hAnsiTheme="minorHAnsi" w:cstheme="minorHAnsi"/>
                <w:noProof/>
                <w:sz w:val="20"/>
                <w:szCs w:val="20"/>
              </w:rPr>
              <w:t xml:space="preserve">(Aeschimann </w:t>
            </w:r>
            <w:r w:rsidRPr="00137925">
              <w:rPr>
                <w:rFonts w:asciiTheme="minorHAnsi" w:eastAsiaTheme="minorHAnsi" w:hAnsiTheme="minorHAnsi" w:cstheme="minorHAnsi"/>
                <w:i/>
                <w:noProof/>
                <w:sz w:val="20"/>
                <w:szCs w:val="20"/>
              </w:rPr>
              <w:t>et al.</w:t>
            </w:r>
            <w:r w:rsidRPr="00137925">
              <w:rPr>
                <w:rFonts w:asciiTheme="minorHAnsi" w:eastAsiaTheme="minorHAnsi" w:hAnsiTheme="minorHAnsi" w:cstheme="minorHAnsi"/>
                <w:noProof/>
                <w:sz w:val="20"/>
                <w:szCs w:val="20"/>
              </w:rPr>
              <w:t xml:space="preserve"> 2019)</w:t>
            </w:r>
            <w:r w:rsidRPr="00FB53A4">
              <w:rPr>
                <w:rFonts w:asciiTheme="minorHAnsi" w:eastAsiaTheme="minorHAnsi" w:hAnsiTheme="minorHAnsi" w:cstheme="minorHAnsi"/>
                <w:sz w:val="20"/>
                <w:szCs w:val="20"/>
              </w:rPr>
              <w:fldChar w:fldCharType="end"/>
            </w:r>
            <w:r w:rsidRPr="00FB53A4">
              <w:rPr>
                <w:rFonts w:asciiTheme="minorHAnsi" w:eastAsiaTheme="minorHAnsi" w:hAnsiTheme="minorHAnsi" w:cstheme="minorHAnsi"/>
                <w:sz w:val="20"/>
                <w:szCs w:val="20"/>
              </w:rPr>
              <w:t>. In all cases N&gt;100</w:t>
            </w:r>
          </w:p>
        </w:tc>
      </w:tr>
    </w:tbl>
    <w:p w14:paraId="1C00CA8C" w14:textId="77777777" w:rsidR="00242CC1" w:rsidRDefault="00242CC1" w:rsidP="00242CC1">
      <w:pPr>
        <w:spacing w:line="480" w:lineRule="auto"/>
        <w:rPr>
          <w:rFonts w:asciiTheme="minorHAnsi" w:hAnsiTheme="minorHAnsi" w:cstheme="minorHAnsi"/>
          <w:b/>
          <w:sz w:val="20"/>
          <w:szCs w:val="20"/>
        </w:rPr>
      </w:pPr>
    </w:p>
    <w:p w14:paraId="656727C9" w14:textId="77777777" w:rsidR="00242CC1" w:rsidRDefault="00242CC1" w:rsidP="00242CC1">
      <w:pPr>
        <w:spacing w:line="480" w:lineRule="auto"/>
        <w:rPr>
          <w:rFonts w:asciiTheme="minorHAnsi" w:hAnsiTheme="minorHAnsi" w:cstheme="minorHAnsi"/>
          <w:b/>
          <w:sz w:val="20"/>
          <w:szCs w:val="20"/>
        </w:rPr>
      </w:pPr>
    </w:p>
    <w:p w14:paraId="416E3C6F" w14:textId="77777777" w:rsidR="00242CC1" w:rsidRDefault="00242CC1" w:rsidP="00242CC1">
      <w:pPr>
        <w:spacing w:line="480" w:lineRule="auto"/>
        <w:rPr>
          <w:rFonts w:asciiTheme="minorHAnsi" w:hAnsiTheme="minorHAnsi" w:cstheme="minorHAnsi"/>
          <w:b/>
          <w:sz w:val="20"/>
          <w:szCs w:val="20"/>
        </w:rPr>
      </w:pPr>
    </w:p>
    <w:p w14:paraId="3D11562D" w14:textId="77777777" w:rsidR="00242CC1" w:rsidRDefault="00242CC1" w:rsidP="00242CC1">
      <w:pPr>
        <w:spacing w:line="480" w:lineRule="auto"/>
        <w:rPr>
          <w:rFonts w:asciiTheme="minorHAnsi" w:hAnsiTheme="minorHAnsi" w:cstheme="minorHAnsi"/>
          <w:b/>
          <w:sz w:val="20"/>
          <w:szCs w:val="20"/>
        </w:rPr>
      </w:pPr>
    </w:p>
    <w:p w14:paraId="5D23CCBF" w14:textId="77777777" w:rsidR="00242CC1" w:rsidRDefault="00242CC1" w:rsidP="00242CC1">
      <w:pPr>
        <w:spacing w:line="480" w:lineRule="auto"/>
        <w:rPr>
          <w:rFonts w:asciiTheme="minorHAnsi" w:hAnsiTheme="minorHAnsi" w:cstheme="minorHAnsi"/>
          <w:b/>
          <w:sz w:val="20"/>
          <w:szCs w:val="20"/>
        </w:rPr>
      </w:pPr>
    </w:p>
    <w:p w14:paraId="41729168" w14:textId="77777777" w:rsidR="00242CC1" w:rsidRDefault="00242CC1" w:rsidP="00242CC1">
      <w:pPr>
        <w:spacing w:line="480" w:lineRule="auto"/>
        <w:rPr>
          <w:rFonts w:asciiTheme="minorHAnsi" w:hAnsiTheme="minorHAnsi" w:cstheme="minorHAnsi"/>
          <w:b/>
          <w:sz w:val="20"/>
          <w:szCs w:val="20"/>
        </w:rPr>
      </w:pPr>
    </w:p>
    <w:p w14:paraId="63410A56" w14:textId="77777777" w:rsidR="00242CC1" w:rsidRDefault="00242CC1" w:rsidP="00242CC1">
      <w:pPr>
        <w:spacing w:line="480" w:lineRule="auto"/>
        <w:rPr>
          <w:rFonts w:asciiTheme="minorHAnsi" w:hAnsiTheme="minorHAnsi" w:cstheme="minorHAnsi"/>
          <w:b/>
          <w:sz w:val="20"/>
          <w:szCs w:val="20"/>
        </w:rPr>
      </w:pPr>
    </w:p>
    <w:p w14:paraId="513670FD" w14:textId="77777777" w:rsidR="00242CC1" w:rsidRDefault="00242CC1" w:rsidP="00242CC1">
      <w:pPr>
        <w:spacing w:line="480" w:lineRule="auto"/>
        <w:rPr>
          <w:rFonts w:asciiTheme="minorHAnsi" w:hAnsiTheme="minorHAnsi" w:cstheme="minorHAnsi"/>
          <w:b/>
          <w:sz w:val="20"/>
          <w:szCs w:val="20"/>
        </w:rPr>
      </w:pPr>
    </w:p>
    <w:p w14:paraId="30997B65" w14:textId="77777777" w:rsidR="00242CC1" w:rsidRDefault="00242CC1" w:rsidP="00242CC1">
      <w:pPr>
        <w:spacing w:line="480" w:lineRule="auto"/>
        <w:rPr>
          <w:rFonts w:asciiTheme="minorHAnsi" w:hAnsiTheme="minorHAnsi" w:cstheme="minorHAnsi"/>
          <w:b/>
          <w:sz w:val="20"/>
          <w:szCs w:val="20"/>
        </w:rPr>
      </w:pPr>
    </w:p>
    <w:p w14:paraId="0B1F913C" w14:textId="77777777" w:rsidR="00242CC1" w:rsidRDefault="00242CC1" w:rsidP="00242CC1">
      <w:pPr>
        <w:spacing w:line="480" w:lineRule="auto"/>
        <w:rPr>
          <w:rFonts w:asciiTheme="minorHAnsi" w:hAnsiTheme="minorHAnsi" w:cstheme="minorHAnsi"/>
          <w:b/>
          <w:sz w:val="20"/>
          <w:szCs w:val="20"/>
        </w:rPr>
      </w:pPr>
    </w:p>
    <w:p w14:paraId="55135F78" w14:textId="77777777" w:rsidR="00242CC1" w:rsidRPr="00D26083" w:rsidRDefault="00242CC1" w:rsidP="00242CC1">
      <w:pPr>
        <w:spacing w:line="480" w:lineRule="auto"/>
        <w:rPr>
          <w:rFonts w:asciiTheme="minorHAnsi" w:hAnsiTheme="minorHAnsi" w:cstheme="minorHAnsi"/>
          <w:b/>
          <w:sz w:val="20"/>
          <w:szCs w:val="20"/>
        </w:rPr>
      </w:pPr>
    </w:p>
    <w:tbl>
      <w:tblPr>
        <w:tblW w:w="6679" w:type="dxa"/>
        <w:tblCellMar>
          <w:top w:w="86" w:type="dxa"/>
          <w:left w:w="115" w:type="dxa"/>
          <w:right w:w="115" w:type="dxa"/>
        </w:tblCellMar>
        <w:tblLook w:val="04A0" w:firstRow="1" w:lastRow="0" w:firstColumn="1" w:lastColumn="0" w:noHBand="0" w:noVBand="1"/>
      </w:tblPr>
      <w:tblGrid>
        <w:gridCol w:w="2866"/>
        <w:gridCol w:w="3813"/>
      </w:tblGrid>
      <w:tr w:rsidR="00242CC1" w:rsidRPr="00D26083" w14:paraId="0743DE17" w14:textId="77777777" w:rsidTr="002A5735">
        <w:trPr>
          <w:trHeight w:val="460"/>
        </w:trPr>
        <w:tc>
          <w:tcPr>
            <w:tcW w:w="6679" w:type="dxa"/>
            <w:gridSpan w:val="2"/>
            <w:tcBorders>
              <w:bottom w:val="single" w:sz="8" w:space="0" w:color="auto"/>
            </w:tcBorders>
            <w:shd w:val="clear" w:color="auto" w:fill="auto"/>
            <w:noWrap/>
            <w:vAlign w:val="center"/>
          </w:tcPr>
          <w:p w14:paraId="63427308" w14:textId="77777777" w:rsidR="00242CC1" w:rsidRPr="00D26083" w:rsidRDefault="00242CC1" w:rsidP="002A5735">
            <w:pPr>
              <w:spacing w:line="360" w:lineRule="auto"/>
              <w:jc w:val="both"/>
              <w:rPr>
                <w:rFonts w:asciiTheme="minorHAnsi" w:hAnsiTheme="minorHAnsi" w:cstheme="minorHAnsi"/>
                <w:b/>
                <w:sz w:val="20"/>
                <w:szCs w:val="20"/>
              </w:rPr>
            </w:pPr>
            <w:r w:rsidRPr="00D26083">
              <w:rPr>
                <w:rFonts w:asciiTheme="minorHAnsi" w:hAnsiTheme="minorHAnsi" w:cstheme="minorHAnsi"/>
                <w:b/>
                <w:sz w:val="20"/>
                <w:szCs w:val="20"/>
              </w:rPr>
              <w:lastRenderedPageBreak/>
              <w:t>Table S</w:t>
            </w:r>
            <w:r>
              <w:rPr>
                <w:rFonts w:asciiTheme="minorHAnsi" w:hAnsiTheme="minorHAnsi" w:cstheme="minorHAnsi"/>
                <w:b/>
                <w:sz w:val="20"/>
                <w:szCs w:val="20"/>
              </w:rPr>
              <w:t>5</w:t>
            </w:r>
            <w:r w:rsidRPr="00D26083">
              <w:rPr>
                <w:rFonts w:asciiTheme="minorHAnsi" w:hAnsiTheme="minorHAnsi" w:cstheme="minorHAnsi"/>
                <w:b/>
                <w:sz w:val="20"/>
                <w:szCs w:val="20"/>
              </w:rPr>
              <w:t>. Primers used for quantitative PCR</w:t>
            </w:r>
          </w:p>
        </w:tc>
      </w:tr>
      <w:tr w:rsidR="00242CC1" w:rsidRPr="00164C21" w14:paraId="397DD250" w14:textId="77777777" w:rsidTr="002A5735">
        <w:trPr>
          <w:trHeight w:val="398"/>
        </w:trPr>
        <w:tc>
          <w:tcPr>
            <w:tcW w:w="2866" w:type="dxa"/>
            <w:tcBorders>
              <w:top w:val="single" w:sz="8" w:space="0" w:color="auto"/>
              <w:bottom w:val="single" w:sz="8" w:space="0" w:color="auto"/>
            </w:tcBorders>
            <w:shd w:val="clear" w:color="auto" w:fill="auto"/>
            <w:noWrap/>
            <w:vAlign w:val="center"/>
            <w:hideMark/>
          </w:tcPr>
          <w:p w14:paraId="51ABC636" w14:textId="77777777" w:rsidR="00242CC1" w:rsidRPr="00787EA0" w:rsidRDefault="00242CC1" w:rsidP="002A5735">
            <w:pPr>
              <w:spacing w:line="276" w:lineRule="auto"/>
              <w:rPr>
                <w:rFonts w:asciiTheme="minorHAnsi" w:hAnsiTheme="minorHAnsi" w:cstheme="minorHAnsi"/>
                <w:b/>
                <w:sz w:val="20"/>
                <w:szCs w:val="20"/>
              </w:rPr>
            </w:pPr>
            <w:r w:rsidRPr="00787EA0">
              <w:rPr>
                <w:rFonts w:asciiTheme="minorHAnsi" w:hAnsiTheme="minorHAnsi" w:cstheme="minorHAnsi"/>
                <w:b/>
                <w:sz w:val="20"/>
                <w:szCs w:val="20"/>
              </w:rPr>
              <w:t>Primer description</w:t>
            </w:r>
          </w:p>
        </w:tc>
        <w:tc>
          <w:tcPr>
            <w:tcW w:w="3813" w:type="dxa"/>
            <w:tcBorders>
              <w:top w:val="single" w:sz="8" w:space="0" w:color="auto"/>
              <w:bottom w:val="single" w:sz="8" w:space="0" w:color="auto"/>
            </w:tcBorders>
            <w:shd w:val="clear" w:color="auto" w:fill="auto"/>
            <w:noWrap/>
            <w:vAlign w:val="center"/>
            <w:hideMark/>
          </w:tcPr>
          <w:p w14:paraId="45DFE5C0" w14:textId="77777777" w:rsidR="00242CC1" w:rsidRPr="00787EA0" w:rsidRDefault="00242CC1" w:rsidP="002A5735">
            <w:pPr>
              <w:spacing w:line="276" w:lineRule="auto"/>
              <w:rPr>
                <w:rFonts w:asciiTheme="minorHAnsi" w:hAnsiTheme="minorHAnsi" w:cstheme="minorHAnsi"/>
                <w:b/>
                <w:sz w:val="20"/>
                <w:szCs w:val="20"/>
              </w:rPr>
            </w:pPr>
            <w:r w:rsidRPr="00787EA0">
              <w:rPr>
                <w:rFonts w:asciiTheme="minorHAnsi" w:hAnsiTheme="minorHAnsi" w:cstheme="minorHAnsi"/>
                <w:b/>
                <w:sz w:val="20"/>
                <w:szCs w:val="20"/>
              </w:rPr>
              <w:t>Sequence</w:t>
            </w:r>
          </w:p>
        </w:tc>
      </w:tr>
      <w:tr w:rsidR="00242CC1" w:rsidRPr="00164C21" w14:paraId="0CE87B37" w14:textId="77777777" w:rsidTr="002A5735">
        <w:trPr>
          <w:trHeight w:val="444"/>
        </w:trPr>
        <w:tc>
          <w:tcPr>
            <w:tcW w:w="2866" w:type="dxa"/>
            <w:tcBorders>
              <w:top w:val="single" w:sz="8" w:space="0" w:color="auto"/>
            </w:tcBorders>
            <w:shd w:val="clear" w:color="auto" w:fill="auto"/>
            <w:noWrap/>
            <w:vAlign w:val="bottom"/>
          </w:tcPr>
          <w:p w14:paraId="2AFA1F8E"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hacd-1</w:t>
            </w:r>
            <w:r w:rsidRPr="00787EA0">
              <w:rPr>
                <w:rFonts w:asciiTheme="minorHAnsi" w:hAnsiTheme="minorHAnsi" w:cstheme="minorHAnsi"/>
                <w:sz w:val="20"/>
                <w:szCs w:val="20"/>
              </w:rPr>
              <w:t xml:space="preserve"> qPCR </w:t>
            </w:r>
            <w:proofErr w:type="spellStart"/>
            <w:r w:rsidRPr="00787EA0">
              <w:rPr>
                <w:rFonts w:asciiTheme="minorHAnsi" w:hAnsiTheme="minorHAnsi" w:cstheme="minorHAnsi"/>
                <w:sz w:val="20"/>
                <w:szCs w:val="20"/>
              </w:rPr>
              <w:t>Fwd</w:t>
            </w:r>
            <w:proofErr w:type="spellEnd"/>
          </w:p>
        </w:tc>
        <w:tc>
          <w:tcPr>
            <w:tcW w:w="3813" w:type="dxa"/>
            <w:tcBorders>
              <w:top w:val="single" w:sz="8" w:space="0" w:color="auto"/>
            </w:tcBorders>
            <w:shd w:val="clear" w:color="auto" w:fill="auto"/>
            <w:noWrap/>
            <w:vAlign w:val="bottom"/>
          </w:tcPr>
          <w:p w14:paraId="589951EB"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GATTCATTGTCAACCGGCTATT</w:t>
            </w:r>
          </w:p>
        </w:tc>
      </w:tr>
      <w:tr w:rsidR="00242CC1" w:rsidRPr="00164C21" w14:paraId="43E75A8B" w14:textId="77777777" w:rsidTr="002A5735">
        <w:trPr>
          <w:trHeight w:val="444"/>
        </w:trPr>
        <w:tc>
          <w:tcPr>
            <w:tcW w:w="2866" w:type="dxa"/>
            <w:shd w:val="clear" w:color="auto" w:fill="auto"/>
            <w:noWrap/>
            <w:vAlign w:val="bottom"/>
          </w:tcPr>
          <w:p w14:paraId="4DCBB476"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hacd-1</w:t>
            </w:r>
            <w:r w:rsidRPr="00787EA0">
              <w:rPr>
                <w:rFonts w:asciiTheme="minorHAnsi" w:hAnsiTheme="minorHAnsi" w:cstheme="minorHAnsi"/>
                <w:sz w:val="20"/>
                <w:szCs w:val="20"/>
              </w:rPr>
              <w:t xml:space="preserve"> qPCR Rev</w:t>
            </w:r>
          </w:p>
        </w:tc>
        <w:tc>
          <w:tcPr>
            <w:tcW w:w="3813" w:type="dxa"/>
            <w:shd w:val="clear" w:color="auto" w:fill="auto"/>
            <w:noWrap/>
            <w:vAlign w:val="bottom"/>
          </w:tcPr>
          <w:p w14:paraId="1AD6F7A6"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TCGCGGAAGATTTTCAAAGTG</w:t>
            </w:r>
          </w:p>
        </w:tc>
      </w:tr>
      <w:tr w:rsidR="00242CC1" w:rsidRPr="00164C21" w14:paraId="33E33557" w14:textId="77777777" w:rsidTr="002A5735">
        <w:trPr>
          <w:trHeight w:val="444"/>
        </w:trPr>
        <w:tc>
          <w:tcPr>
            <w:tcW w:w="2866" w:type="dxa"/>
            <w:shd w:val="clear" w:color="auto" w:fill="auto"/>
            <w:noWrap/>
            <w:vAlign w:val="bottom"/>
          </w:tcPr>
          <w:p w14:paraId="1D896C07"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acs-7</w:t>
            </w:r>
            <w:r w:rsidRPr="00787EA0">
              <w:rPr>
                <w:rFonts w:asciiTheme="minorHAnsi" w:hAnsiTheme="minorHAnsi" w:cstheme="minorHAnsi"/>
                <w:sz w:val="20"/>
                <w:szCs w:val="20"/>
              </w:rPr>
              <w:t xml:space="preserve"> qPCR </w:t>
            </w:r>
            <w:proofErr w:type="spellStart"/>
            <w:r w:rsidRPr="00787EA0">
              <w:rPr>
                <w:rFonts w:asciiTheme="minorHAnsi" w:hAnsiTheme="minorHAnsi" w:cstheme="minorHAnsi"/>
                <w:sz w:val="20"/>
                <w:szCs w:val="20"/>
              </w:rPr>
              <w:t>Fwd</w:t>
            </w:r>
            <w:proofErr w:type="spellEnd"/>
          </w:p>
        </w:tc>
        <w:tc>
          <w:tcPr>
            <w:tcW w:w="3813" w:type="dxa"/>
            <w:shd w:val="clear" w:color="auto" w:fill="auto"/>
            <w:noWrap/>
            <w:vAlign w:val="bottom"/>
          </w:tcPr>
          <w:p w14:paraId="3C0200BD"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GAAGCATATTAATCAGAAGCTAGCCA</w:t>
            </w:r>
          </w:p>
        </w:tc>
      </w:tr>
      <w:tr w:rsidR="00242CC1" w:rsidRPr="00164C21" w14:paraId="070E1208" w14:textId="77777777" w:rsidTr="002A5735">
        <w:trPr>
          <w:trHeight w:val="444"/>
        </w:trPr>
        <w:tc>
          <w:tcPr>
            <w:tcW w:w="2866" w:type="dxa"/>
            <w:shd w:val="clear" w:color="auto" w:fill="auto"/>
            <w:noWrap/>
            <w:vAlign w:val="bottom"/>
          </w:tcPr>
          <w:p w14:paraId="2E822CEA"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acs-7</w:t>
            </w:r>
            <w:r w:rsidRPr="00787EA0">
              <w:rPr>
                <w:rFonts w:asciiTheme="minorHAnsi" w:hAnsiTheme="minorHAnsi" w:cstheme="minorHAnsi"/>
                <w:sz w:val="20"/>
                <w:szCs w:val="20"/>
              </w:rPr>
              <w:t xml:space="preserve"> qPCR Rev</w:t>
            </w:r>
          </w:p>
        </w:tc>
        <w:tc>
          <w:tcPr>
            <w:tcW w:w="3813" w:type="dxa"/>
            <w:shd w:val="clear" w:color="auto" w:fill="auto"/>
            <w:noWrap/>
            <w:vAlign w:val="bottom"/>
          </w:tcPr>
          <w:p w14:paraId="5301CC79"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CATCCAAAAACGCTTTCTTCA</w:t>
            </w:r>
          </w:p>
        </w:tc>
      </w:tr>
      <w:tr w:rsidR="00242CC1" w:rsidRPr="00164C21" w14:paraId="2B3AF2F9" w14:textId="77777777" w:rsidTr="002A5735">
        <w:trPr>
          <w:trHeight w:val="444"/>
        </w:trPr>
        <w:tc>
          <w:tcPr>
            <w:tcW w:w="2866" w:type="dxa"/>
            <w:shd w:val="clear" w:color="auto" w:fill="auto"/>
            <w:noWrap/>
            <w:vAlign w:val="bottom"/>
          </w:tcPr>
          <w:p w14:paraId="41D668BD"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dhs-18</w:t>
            </w:r>
            <w:r w:rsidRPr="00787EA0">
              <w:rPr>
                <w:rFonts w:asciiTheme="minorHAnsi" w:hAnsiTheme="minorHAnsi" w:cstheme="minorHAnsi"/>
                <w:sz w:val="20"/>
                <w:szCs w:val="20"/>
              </w:rPr>
              <w:t xml:space="preserve"> qPCR </w:t>
            </w:r>
            <w:proofErr w:type="spellStart"/>
            <w:r w:rsidRPr="00787EA0">
              <w:rPr>
                <w:rFonts w:asciiTheme="minorHAnsi" w:hAnsiTheme="minorHAnsi" w:cstheme="minorHAnsi"/>
                <w:sz w:val="20"/>
                <w:szCs w:val="20"/>
              </w:rPr>
              <w:t>Fwd</w:t>
            </w:r>
            <w:proofErr w:type="spellEnd"/>
          </w:p>
        </w:tc>
        <w:tc>
          <w:tcPr>
            <w:tcW w:w="3813" w:type="dxa"/>
            <w:shd w:val="clear" w:color="auto" w:fill="auto"/>
            <w:noWrap/>
            <w:vAlign w:val="bottom"/>
          </w:tcPr>
          <w:p w14:paraId="597CFE77"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ATTGAGAAGGCAGGAGGTCAT</w:t>
            </w:r>
          </w:p>
        </w:tc>
      </w:tr>
      <w:tr w:rsidR="00242CC1" w:rsidRPr="00164C21" w14:paraId="37474F46" w14:textId="77777777" w:rsidTr="002A5735">
        <w:trPr>
          <w:trHeight w:val="444"/>
        </w:trPr>
        <w:tc>
          <w:tcPr>
            <w:tcW w:w="2866" w:type="dxa"/>
            <w:shd w:val="clear" w:color="auto" w:fill="auto"/>
            <w:noWrap/>
            <w:vAlign w:val="bottom"/>
          </w:tcPr>
          <w:p w14:paraId="0F8808D6"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dhs-18</w:t>
            </w:r>
            <w:r w:rsidRPr="00787EA0">
              <w:rPr>
                <w:rFonts w:asciiTheme="minorHAnsi" w:hAnsiTheme="minorHAnsi" w:cstheme="minorHAnsi"/>
                <w:sz w:val="20"/>
                <w:szCs w:val="20"/>
              </w:rPr>
              <w:t xml:space="preserve"> qPCR Rev</w:t>
            </w:r>
          </w:p>
        </w:tc>
        <w:tc>
          <w:tcPr>
            <w:tcW w:w="3813" w:type="dxa"/>
            <w:shd w:val="clear" w:color="auto" w:fill="auto"/>
            <w:noWrap/>
            <w:vAlign w:val="bottom"/>
          </w:tcPr>
          <w:p w14:paraId="70C7AD11"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GGTAAGAGAGATGGCTGAAGCA</w:t>
            </w:r>
          </w:p>
        </w:tc>
      </w:tr>
      <w:tr w:rsidR="00242CC1" w:rsidRPr="00164C21" w14:paraId="7FC892AD" w14:textId="77777777" w:rsidTr="002A5735">
        <w:trPr>
          <w:trHeight w:val="444"/>
        </w:trPr>
        <w:tc>
          <w:tcPr>
            <w:tcW w:w="2866" w:type="dxa"/>
            <w:shd w:val="clear" w:color="auto" w:fill="auto"/>
            <w:noWrap/>
            <w:vAlign w:val="bottom"/>
          </w:tcPr>
          <w:p w14:paraId="45B91210"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fat-5</w:t>
            </w:r>
            <w:r w:rsidRPr="00787EA0">
              <w:rPr>
                <w:rFonts w:asciiTheme="minorHAnsi" w:hAnsiTheme="minorHAnsi" w:cstheme="minorHAnsi"/>
                <w:sz w:val="20"/>
                <w:szCs w:val="20"/>
              </w:rPr>
              <w:t xml:space="preserve"> qPCR </w:t>
            </w:r>
            <w:proofErr w:type="spellStart"/>
            <w:r w:rsidRPr="00787EA0">
              <w:rPr>
                <w:rFonts w:asciiTheme="minorHAnsi" w:hAnsiTheme="minorHAnsi" w:cstheme="minorHAnsi"/>
                <w:sz w:val="20"/>
                <w:szCs w:val="20"/>
              </w:rPr>
              <w:t>Fwd</w:t>
            </w:r>
            <w:proofErr w:type="spellEnd"/>
          </w:p>
        </w:tc>
        <w:tc>
          <w:tcPr>
            <w:tcW w:w="3813" w:type="dxa"/>
            <w:shd w:val="clear" w:color="auto" w:fill="auto"/>
            <w:noWrap/>
            <w:vAlign w:val="bottom"/>
          </w:tcPr>
          <w:p w14:paraId="67F6BD49"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GTTGGATGGGTATTCCTCCTG</w:t>
            </w:r>
          </w:p>
        </w:tc>
      </w:tr>
      <w:tr w:rsidR="00242CC1" w:rsidRPr="00164C21" w14:paraId="36A65127" w14:textId="77777777" w:rsidTr="002A5735">
        <w:trPr>
          <w:trHeight w:val="444"/>
        </w:trPr>
        <w:tc>
          <w:tcPr>
            <w:tcW w:w="2866" w:type="dxa"/>
            <w:shd w:val="clear" w:color="auto" w:fill="auto"/>
            <w:noWrap/>
            <w:vAlign w:val="bottom"/>
          </w:tcPr>
          <w:p w14:paraId="4CAFEC09"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fat-5</w:t>
            </w:r>
            <w:r w:rsidRPr="00787EA0">
              <w:rPr>
                <w:rFonts w:asciiTheme="minorHAnsi" w:hAnsiTheme="minorHAnsi" w:cstheme="minorHAnsi"/>
                <w:sz w:val="20"/>
                <w:szCs w:val="20"/>
              </w:rPr>
              <w:t xml:space="preserve"> qPCR Rev</w:t>
            </w:r>
          </w:p>
        </w:tc>
        <w:tc>
          <w:tcPr>
            <w:tcW w:w="3813" w:type="dxa"/>
            <w:shd w:val="clear" w:color="auto" w:fill="auto"/>
            <w:noWrap/>
            <w:vAlign w:val="bottom"/>
          </w:tcPr>
          <w:p w14:paraId="13FEF269"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CAGTATCCGTCCACTTGTGATG</w:t>
            </w:r>
          </w:p>
        </w:tc>
      </w:tr>
      <w:tr w:rsidR="00242CC1" w:rsidRPr="00164C21" w14:paraId="3ACECCCB" w14:textId="77777777" w:rsidTr="002A5735">
        <w:trPr>
          <w:trHeight w:val="444"/>
        </w:trPr>
        <w:tc>
          <w:tcPr>
            <w:tcW w:w="2866" w:type="dxa"/>
            <w:shd w:val="clear" w:color="auto" w:fill="auto"/>
            <w:noWrap/>
            <w:vAlign w:val="bottom"/>
          </w:tcPr>
          <w:p w14:paraId="2584290D"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prx-11</w:t>
            </w:r>
            <w:r w:rsidRPr="00787EA0">
              <w:rPr>
                <w:rFonts w:asciiTheme="minorHAnsi" w:hAnsiTheme="minorHAnsi" w:cstheme="minorHAnsi"/>
                <w:sz w:val="20"/>
                <w:szCs w:val="20"/>
              </w:rPr>
              <w:t xml:space="preserve"> qPCR </w:t>
            </w:r>
            <w:proofErr w:type="spellStart"/>
            <w:r w:rsidRPr="00787EA0">
              <w:rPr>
                <w:rFonts w:asciiTheme="minorHAnsi" w:hAnsiTheme="minorHAnsi" w:cstheme="minorHAnsi"/>
                <w:sz w:val="20"/>
                <w:szCs w:val="20"/>
              </w:rPr>
              <w:t>Fwd</w:t>
            </w:r>
            <w:proofErr w:type="spellEnd"/>
          </w:p>
        </w:tc>
        <w:tc>
          <w:tcPr>
            <w:tcW w:w="3813" w:type="dxa"/>
            <w:shd w:val="clear" w:color="auto" w:fill="auto"/>
            <w:noWrap/>
            <w:vAlign w:val="bottom"/>
          </w:tcPr>
          <w:p w14:paraId="5A279011"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ATTCAACTCAGCGAGGCTCTA</w:t>
            </w:r>
          </w:p>
        </w:tc>
      </w:tr>
      <w:tr w:rsidR="00242CC1" w:rsidRPr="00164C21" w14:paraId="1A552752" w14:textId="77777777" w:rsidTr="002A5735">
        <w:trPr>
          <w:trHeight w:val="444"/>
        </w:trPr>
        <w:tc>
          <w:tcPr>
            <w:tcW w:w="2866" w:type="dxa"/>
            <w:shd w:val="clear" w:color="auto" w:fill="auto"/>
            <w:noWrap/>
            <w:vAlign w:val="bottom"/>
          </w:tcPr>
          <w:p w14:paraId="2A9361D0"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prx-11</w:t>
            </w:r>
            <w:r w:rsidRPr="00787EA0">
              <w:rPr>
                <w:rFonts w:asciiTheme="minorHAnsi" w:hAnsiTheme="minorHAnsi" w:cstheme="minorHAnsi"/>
                <w:sz w:val="20"/>
                <w:szCs w:val="20"/>
              </w:rPr>
              <w:t xml:space="preserve"> qPCR Rev</w:t>
            </w:r>
          </w:p>
        </w:tc>
        <w:tc>
          <w:tcPr>
            <w:tcW w:w="3813" w:type="dxa"/>
            <w:shd w:val="clear" w:color="auto" w:fill="auto"/>
            <w:noWrap/>
            <w:vAlign w:val="bottom"/>
          </w:tcPr>
          <w:p w14:paraId="731C28C6"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CTTTCCAGCCCATAAAATCTTG</w:t>
            </w:r>
          </w:p>
        </w:tc>
      </w:tr>
      <w:tr w:rsidR="00242CC1" w:rsidRPr="00164C21" w14:paraId="469E3D97" w14:textId="77777777" w:rsidTr="002A5735">
        <w:trPr>
          <w:trHeight w:val="444"/>
        </w:trPr>
        <w:tc>
          <w:tcPr>
            <w:tcW w:w="2866" w:type="dxa"/>
            <w:shd w:val="clear" w:color="auto" w:fill="auto"/>
            <w:noWrap/>
            <w:vAlign w:val="bottom"/>
          </w:tcPr>
          <w:p w14:paraId="4FD24423"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vit-1</w:t>
            </w:r>
            <w:r w:rsidRPr="00787EA0">
              <w:rPr>
                <w:rFonts w:asciiTheme="minorHAnsi" w:hAnsiTheme="minorHAnsi" w:cstheme="minorHAnsi"/>
                <w:sz w:val="20"/>
                <w:szCs w:val="20"/>
              </w:rPr>
              <w:t xml:space="preserve"> qPCR </w:t>
            </w:r>
            <w:proofErr w:type="spellStart"/>
            <w:r w:rsidRPr="00787EA0">
              <w:rPr>
                <w:rFonts w:asciiTheme="minorHAnsi" w:hAnsiTheme="minorHAnsi" w:cstheme="minorHAnsi"/>
                <w:sz w:val="20"/>
                <w:szCs w:val="20"/>
              </w:rPr>
              <w:t>Fwd</w:t>
            </w:r>
            <w:proofErr w:type="spellEnd"/>
            <w:r w:rsidRPr="00787EA0">
              <w:rPr>
                <w:rFonts w:asciiTheme="minorHAnsi" w:hAnsiTheme="minorHAnsi" w:cstheme="minorHAnsi"/>
                <w:sz w:val="20"/>
                <w:szCs w:val="20"/>
              </w:rPr>
              <w:t xml:space="preserve"> </w:t>
            </w:r>
            <w:r w:rsidRPr="00787EA0">
              <w:rPr>
                <w:rFonts w:asciiTheme="minorHAnsi" w:hAnsiTheme="minorHAnsi" w:cstheme="minorHAnsi"/>
                <w:sz w:val="20"/>
                <w:szCs w:val="20"/>
                <w:vertAlign w:val="superscript"/>
              </w:rPr>
              <w:t>§</w:t>
            </w:r>
          </w:p>
        </w:tc>
        <w:tc>
          <w:tcPr>
            <w:tcW w:w="3813" w:type="dxa"/>
            <w:shd w:val="clear" w:color="auto" w:fill="auto"/>
            <w:noWrap/>
            <w:vAlign w:val="bottom"/>
          </w:tcPr>
          <w:p w14:paraId="508CDA44"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GAGGTTCGCTTTGACGGATA</w:t>
            </w:r>
          </w:p>
        </w:tc>
      </w:tr>
      <w:tr w:rsidR="00242CC1" w:rsidRPr="00164C21" w14:paraId="6F4E6527" w14:textId="77777777" w:rsidTr="002A5735">
        <w:trPr>
          <w:trHeight w:val="444"/>
        </w:trPr>
        <w:tc>
          <w:tcPr>
            <w:tcW w:w="2866" w:type="dxa"/>
            <w:shd w:val="clear" w:color="auto" w:fill="auto"/>
            <w:noWrap/>
            <w:vAlign w:val="bottom"/>
          </w:tcPr>
          <w:p w14:paraId="3FADB05C"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vit-1</w:t>
            </w:r>
            <w:r w:rsidRPr="00787EA0">
              <w:rPr>
                <w:rFonts w:asciiTheme="minorHAnsi" w:hAnsiTheme="minorHAnsi" w:cstheme="minorHAnsi"/>
                <w:sz w:val="20"/>
                <w:szCs w:val="20"/>
              </w:rPr>
              <w:t xml:space="preserve"> qPCR Rev </w:t>
            </w:r>
            <w:r w:rsidRPr="00787EA0">
              <w:rPr>
                <w:rFonts w:asciiTheme="minorHAnsi" w:hAnsiTheme="minorHAnsi" w:cstheme="minorHAnsi"/>
                <w:sz w:val="20"/>
                <w:szCs w:val="20"/>
                <w:vertAlign w:val="superscript"/>
              </w:rPr>
              <w:t>§</w:t>
            </w:r>
          </w:p>
        </w:tc>
        <w:tc>
          <w:tcPr>
            <w:tcW w:w="3813" w:type="dxa"/>
            <w:shd w:val="clear" w:color="auto" w:fill="auto"/>
            <w:noWrap/>
            <w:vAlign w:val="bottom"/>
          </w:tcPr>
          <w:p w14:paraId="05537F7C"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GGCTTCACATTCCTCGTTCT</w:t>
            </w:r>
          </w:p>
        </w:tc>
      </w:tr>
      <w:tr w:rsidR="00242CC1" w:rsidRPr="00164C21" w14:paraId="15D443DB" w14:textId="77777777" w:rsidTr="002A5735">
        <w:trPr>
          <w:trHeight w:val="444"/>
        </w:trPr>
        <w:tc>
          <w:tcPr>
            <w:tcW w:w="2866" w:type="dxa"/>
            <w:shd w:val="clear" w:color="auto" w:fill="auto"/>
            <w:noWrap/>
            <w:vAlign w:val="bottom"/>
          </w:tcPr>
          <w:p w14:paraId="2D8B7058"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vit-2</w:t>
            </w:r>
            <w:r w:rsidRPr="00787EA0">
              <w:rPr>
                <w:rFonts w:asciiTheme="minorHAnsi" w:hAnsiTheme="minorHAnsi" w:cstheme="minorHAnsi"/>
                <w:sz w:val="20"/>
                <w:szCs w:val="20"/>
              </w:rPr>
              <w:t xml:space="preserve"> qPCR </w:t>
            </w:r>
            <w:proofErr w:type="spellStart"/>
            <w:r w:rsidRPr="00787EA0">
              <w:rPr>
                <w:rFonts w:asciiTheme="minorHAnsi" w:hAnsiTheme="minorHAnsi" w:cstheme="minorHAnsi"/>
                <w:sz w:val="20"/>
                <w:szCs w:val="20"/>
              </w:rPr>
              <w:t>Fwd</w:t>
            </w:r>
            <w:proofErr w:type="spellEnd"/>
            <w:r w:rsidRPr="00787EA0">
              <w:rPr>
                <w:rFonts w:asciiTheme="minorHAnsi" w:hAnsiTheme="minorHAnsi" w:cstheme="minorHAnsi"/>
                <w:sz w:val="20"/>
                <w:szCs w:val="20"/>
              </w:rPr>
              <w:t xml:space="preserve"> </w:t>
            </w:r>
            <w:r w:rsidRPr="00787EA0">
              <w:rPr>
                <w:rFonts w:asciiTheme="minorHAnsi" w:hAnsiTheme="minorHAnsi" w:cstheme="minorHAnsi"/>
                <w:sz w:val="20"/>
                <w:szCs w:val="20"/>
                <w:vertAlign w:val="superscript"/>
              </w:rPr>
              <w:t>Δ</w:t>
            </w:r>
          </w:p>
        </w:tc>
        <w:tc>
          <w:tcPr>
            <w:tcW w:w="3813" w:type="dxa"/>
            <w:shd w:val="clear" w:color="auto" w:fill="auto"/>
            <w:noWrap/>
            <w:vAlign w:val="bottom"/>
          </w:tcPr>
          <w:p w14:paraId="5961BE74"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GACACCGAGCTCATCCGCCCA</w:t>
            </w:r>
          </w:p>
        </w:tc>
      </w:tr>
      <w:tr w:rsidR="00242CC1" w:rsidRPr="00164C21" w14:paraId="0F337293" w14:textId="77777777" w:rsidTr="002A5735">
        <w:trPr>
          <w:trHeight w:val="444"/>
        </w:trPr>
        <w:tc>
          <w:tcPr>
            <w:tcW w:w="2866" w:type="dxa"/>
            <w:shd w:val="clear" w:color="auto" w:fill="auto"/>
            <w:noWrap/>
            <w:vAlign w:val="bottom"/>
          </w:tcPr>
          <w:p w14:paraId="0B3BE8A0"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vit-2</w:t>
            </w:r>
            <w:r w:rsidRPr="00787EA0">
              <w:rPr>
                <w:rFonts w:asciiTheme="minorHAnsi" w:hAnsiTheme="minorHAnsi" w:cstheme="minorHAnsi"/>
                <w:sz w:val="20"/>
                <w:szCs w:val="20"/>
              </w:rPr>
              <w:t xml:space="preserve"> qPCR Rev </w:t>
            </w:r>
            <w:r w:rsidRPr="00787EA0">
              <w:rPr>
                <w:rFonts w:asciiTheme="minorHAnsi" w:hAnsiTheme="minorHAnsi" w:cstheme="minorHAnsi"/>
                <w:sz w:val="20"/>
                <w:szCs w:val="20"/>
                <w:vertAlign w:val="superscript"/>
              </w:rPr>
              <w:t>Δ</w:t>
            </w:r>
          </w:p>
        </w:tc>
        <w:tc>
          <w:tcPr>
            <w:tcW w:w="3813" w:type="dxa"/>
            <w:shd w:val="clear" w:color="auto" w:fill="auto"/>
            <w:noWrap/>
            <w:vAlign w:val="bottom"/>
          </w:tcPr>
          <w:p w14:paraId="14580138"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TTCCTTCTCTCCATTGACCT</w:t>
            </w:r>
          </w:p>
        </w:tc>
      </w:tr>
      <w:tr w:rsidR="00242CC1" w:rsidRPr="00164C21" w14:paraId="13972D9F" w14:textId="77777777" w:rsidTr="002A5735">
        <w:trPr>
          <w:trHeight w:val="444"/>
        </w:trPr>
        <w:tc>
          <w:tcPr>
            <w:tcW w:w="2866" w:type="dxa"/>
            <w:shd w:val="clear" w:color="auto" w:fill="auto"/>
            <w:noWrap/>
            <w:vAlign w:val="bottom"/>
          </w:tcPr>
          <w:p w14:paraId="43BF31D7"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vit-3</w:t>
            </w:r>
            <w:r w:rsidRPr="00787EA0">
              <w:rPr>
                <w:rFonts w:asciiTheme="minorHAnsi" w:hAnsiTheme="minorHAnsi" w:cstheme="minorHAnsi"/>
                <w:sz w:val="20"/>
                <w:szCs w:val="20"/>
              </w:rPr>
              <w:t xml:space="preserve"> qPCR </w:t>
            </w:r>
            <w:proofErr w:type="spellStart"/>
            <w:r w:rsidRPr="00787EA0">
              <w:rPr>
                <w:rFonts w:asciiTheme="minorHAnsi" w:hAnsiTheme="minorHAnsi" w:cstheme="minorHAnsi"/>
                <w:sz w:val="20"/>
                <w:szCs w:val="20"/>
              </w:rPr>
              <w:t>Fwd</w:t>
            </w:r>
            <w:proofErr w:type="spellEnd"/>
            <w:r w:rsidRPr="00787EA0">
              <w:rPr>
                <w:rFonts w:asciiTheme="minorHAnsi" w:hAnsiTheme="minorHAnsi" w:cstheme="minorHAnsi"/>
                <w:sz w:val="20"/>
                <w:szCs w:val="20"/>
              </w:rPr>
              <w:t xml:space="preserve"> *</w:t>
            </w:r>
          </w:p>
        </w:tc>
        <w:tc>
          <w:tcPr>
            <w:tcW w:w="3813" w:type="dxa"/>
            <w:shd w:val="clear" w:color="auto" w:fill="auto"/>
            <w:noWrap/>
            <w:vAlign w:val="bottom"/>
          </w:tcPr>
          <w:p w14:paraId="18E7E70A"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CATGTGCACCATCGAAGAACTC</w:t>
            </w:r>
          </w:p>
        </w:tc>
      </w:tr>
      <w:tr w:rsidR="00242CC1" w:rsidRPr="00164C21" w14:paraId="136F8C1F" w14:textId="77777777" w:rsidTr="002A5735">
        <w:trPr>
          <w:trHeight w:val="444"/>
        </w:trPr>
        <w:tc>
          <w:tcPr>
            <w:tcW w:w="2866" w:type="dxa"/>
            <w:shd w:val="clear" w:color="auto" w:fill="auto"/>
            <w:noWrap/>
            <w:vAlign w:val="bottom"/>
          </w:tcPr>
          <w:p w14:paraId="29BDEF13"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vit-3</w:t>
            </w:r>
            <w:r w:rsidRPr="00787EA0">
              <w:rPr>
                <w:rFonts w:asciiTheme="minorHAnsi" w:hAnsiTheme="minorHAnsi" w:cstheme="minorHAnsi"/>
                <w:sz w:val="20"/>
                <w:szCs w:val="20"/>
              </w:rPr>
              <w:t xml:space="preserve"> qPCR Rev *</w:t>
            </w:r>
          </w:p>
        </w:tc>
        <w:tc>
          <w:tcPr>
            <w:tcW w:w="3813" w:type="dxa"/>
            <w:shd w:val="clear" w:color="auto" w:fill="auto"/>
            <w:noWrap/>
            <w:vAlign w:val="bottom"/>
          </w:tcPr>
          <w:p w14:paraId="76897C39"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CCAATGTGGTTTCAATGACAAGTTG</w:t>
            </w:r>
          </w:p>
        </w:tc>
      </w:tr>
      <w:tr w:rsidR="00242CC1" w:rsidRPr="00164C21" w14:paraId="46A582D8" w14:textId="77777777" w:rsidTr="002A5735">
        <w:trPr>
          <w:trHeight w:val="444"/>
        </w:trPr>
        <w:tc>
          <w:tcPr>
            <w:tcW w:w="2866" w:type="dxa"/>
            <w:shd w:val="clear" w:color="auto" w:fill="auto"/>
            <w:noWrap/>
            <w:vAlign w:val="bottom"/>
          </w:tcPr>
          <w:p w14:paraId="395F4D04"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vit-6</w:t>
            </w:r>
            <w:r w:rsidRPr="00787EA0">
              <w:rPr>
                <w:rFonts w:asciiTheme="minorHAnsi" w:hAnsiTheme="minorHAnsi" w:cstheme="minorHAnsi"/>
                <w:sz w:val="20"/>
                <w:szCs w:val="20"/>
              </w:rPr>
              <w:t xml:space="preserve"> qPCR </w:t>
            </w:r>
            <w:proofErr w:type="spellStart"/>
            <w:r w:rsidRPr="00787EA0">
              <w:rPr>
                <w:rFonts w:asciiTheme="minorHAnsi" w:hAnsiTheme="minorHAnsi" w:cstheme="minorHAnsi"/>
                <w:sz w:val="20"/>
                <w:szCs w:val="20"/>
              </w:rPr>
              <w:t>Fwd</w:t>
            </w:r>
            <w:proofErr w:type="spellEnd"/>
            <w:r w:rsidRPr="00787EA0">
              <w:rPr>
                <w:rFonts w:asciiTheme="minorHAnsi" w:hAnsiTheme="minorHAnsi" w:cstheme="minorHAnsi"/>
                <w:sz w:val="20"/>
                <w:szCs w:val="20"/>
              </w:rPr>
              <w:t xml:space="preserve"> *</w:t>
            </w:r>
          </w:p>
        </w:tc>
        <w:tc>
          <w:tcPr>
            <w:tcW w:w="3813" w:type="dxa"/>
            <w:shd w:val="clear" w:color="auto" w:fill="auto"/>
            <w:noWrap/>
            <w:vAlign w:val="bottom"/>
          </w:tcPr>
          <w:p w14:paraId="181A5E6F"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TTCACCCAGAAGCCAGTTC</w:t>
            </w:r>
          </w:p>
        </w:tc>
      </w:tr>
      <w:tr w:rsidR="00242CC1" w:rsidRPr="00164C21" w14:paraId="5C1D41AA" w14:textId="77777777" w:rsidTr="002A5735">
        <w:trPr>
          <w:trHeight w:val="444"/>
        </w:trPr>
        <w:tc>
          <w:tcPr>
            <w:tcW w:w="2866" w:type="dxa"/>
            <w:shd w:val="clear" w:color="auto" w:fill="auto"/>
            <w:noWrap/>
            <w:vAlign w:val="bottom"/>
          </w:tcPr>
          <w:p w14:paraId="56996CFD"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vit-6</w:t>
            </w:r>
            <w:r w:rsidRPr="00787EA0">
              <w:rPr>
                <w:rFonts w:asciiTheme="minorHAnsi" w:hAnsiTheme="minorHAnsi" w:cstheme="minorHAnsi"/>
                <w:sz w:val="20"/>
                <w:szCs w:val="20"/>
              </w:rPr>
              <w:t xml:space="preserve"> qPCR Rev *</w:t>
            </w:r>
          </w:p>
        </w:tc>
        <w:tc>
          <w:tcPr>
            <w:tcW w:w="3813" w:type="dxa"/>
            <w:shd w:val="clear" w:color="auto" w:fill="auto"/>
            <w:noWrap/>
            <w:vAlign w:val="bottom"/>
          </w:tcPr>
          <w:p w14:paraId="56F6FB8D"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AGGATGGGAGGCAGTAGAC</w:t>
            </w:r>
          </w:p>
        </w:tc>
      </w:tr>
      <w:tr w:rsidR="00242CC1" w:rsidRPr="00164C21" w14:paraId="65B23DC8" w14:textId="77777777" w:rsidTr="002A5735">
        <w:trPr>
          <w:trHeight w:val="444"/>
        </w:trPr>
        <w:tc>
          <w:tcPr>
            <w:tcW w:w="2866" w:type="dxa"/>
            <w:shd w:val="clear" w:color="auto" w:fill="auto"/>
            <w:noWrap/>
            <w:vAlign w:val="bottom"/>
          </w:tcPr>
          <w:p w14:paraId="696CF0BF" w14:textId="77777777" w:rsidR="00242CC1" w:rsidRPr="00787EA0" w:rsidRDefault="00242CC1" w:rsidP="002A5735">
            <w:pPr>
              <w:spacing w:line="276" w:lineRule="auto"/>
              <w:rPr>
                <w:rFonts w:asciiTheme="minorHAnsi" w:hAnsiTheme="minorHAnsi" w:cstheme="minorHAnsi"/>
                <w:i/>
                <w:sz w:val="20"/>
                <w:szCs w:val="20"/>
              </w:rPr>
            </w:pPr>
            <w:r w:rsidRPr="00787EA0">
              <w:rPr>
                <w:rFonts w:asciiTheme="minorHAnsi" w:hAnsiTheme="minorHAnsi" w:cstheme="minorHAnsi"/>
                <w:i/>
                <w:sz w:val="20"/>
                <w:szCs w:val="20"/>
              </w:rPr>
              <w:t>col-38</w:t>
            </w:r>
            <w:r w:rsidRPr="00787EA0">
              <w:rPr>
                <w:rFonts w:asciiTheme="minorHAnsi" w:hAnsiTheme="minorHAnsi" w:cstheme="minorHAnsi"/>
                <w:sz w:val="20"/>
                <w:szCs w:val="20"/>
              </w:rPr>
              <w:t xml:space="preserve"> qPCR </w:t>
            </w:r>
            <w:proofErr w:type="spellStart"/>
            <w:r w:rsidRPr="00787EA0">
              <w:rPr>
                <w:rFonts w:asciiTheme="minorHAnsi" w:hAnsiTheme="minorHAnsi" w:cstheme="minorHAnsi"/>
                <w:sz w:val="20"/>
                <w:szCs w:val="20"/>
              </w:rPr>
              <w:t>Fwd</w:t>
            </w:r>
            <w:proofErr w:type="spellEnd"/>
            <w:r w:rsidRPr="00787EA0">
              <w:rPr>
                <w:rFonts w:asciiTheme="minorHAnsi" w:hAnsiTheme="minorHAnsi" w:cstheme="minorHAnsi"/>
                <w:sz w:val="20"/>
                <w:szCs w:val="20"/>
              </w:rPr>
              <w:t xml:space="preserve"> </w:t>
            </w:r>
          </w:p>
        </w:tc>
        <w:tc>
          <w:tcPr>
            <w:tcW w:w="3813" w:type="dxa"/>
            <w:shd w:val="clear" w:color="auto" w:fill="auto"/>
            <w:noWrap/>
            <w:vAlign w:val="bottom"/>
          </w:tcPr>
          <w:p w14:paraId="135CAF00"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GGAGTCCATGACATGAAGGTG</w:t>
            </w:r>
          </w:p>
        </w:tc>
      </w:tr>
      <w:tr w:rsidR="00242CC1" w:rsidRPr="00164C21" w14:paraId="69B19476" w14:textId="77777777" w:rsidTr="002A5735">
        <w:trPr>
          <w:trHeight w:val="444"/>
        </w:trPr>
        <w:tc>
          <w:tcPr>
            <w:tcW w:w="2866" w:type="dxa"/>
            <w:shd w:val="clear" w:color="auto" w:fill="auto"/>
            <w:noWrap/>
            <w:vAlign w:val="bottom"/>
          </w:tcPr>
          <w:p w14:paraId="01F91700" w14:textId="77777777" w:rsidR="00242CC1" w:rsidRPr="00787EA0" w:rsidRDefault="00242CC1" w:rsidP="002A5735">
            <w:pPr>
              <w:spacing w:line="276" w:lineRule="auto"/>
              <w:rPr>
                <w:rFonts w:asciiTheme="minorHAnsi" w:hAnsiTheme="minorHAnsi" w:cstheme="minorHAnsi"/>
                <w:i/>
                <w:sz w:val="20"/>
                <w:szCs w:val="20"/>
              </w:rPr>
            </w:pPr>
            <w:r w:rsidRPr="00787EA0">
              <w:rPr>
                <w:rFonts w:asciiTheme="minorHAnsi" w:hAnsiTheme="minorHAnsi" w:cstheme="minorHAnsi"/>
                <w:i/>
                <w:sz w:val="20"/>
                <w:szCs w:val="20"/>
              </w:rPr>
              <w:t>col-38</w:t>
            </w:r>
            <w:r w:rsidRPr="00787EA0">
              <w:rPr>
                <w:rFonts w:asciiTheme="minorHAnsi" w:hAnsiTheme="minorHAnsi" w:cstheme="minorHAnsi"/>
                <w:sz w:val="20"/>
                <w:szCs w:val="20"/>
              </w:rPr>
              <w:t xml:space="preserve"> qPCR Rev </w:t>
            </w:r>
          </w:p>
        </w:tc>
        <w:tc>
          <w:tcPr>
            <w:tcW w:w="3813" w:type="dxa"/>
            <w:shd w:val="clear" w:color="auto" w:fill="auto"/>
            <w:noWrap/>
            <w:vAlign w:val="bottom"/>
          </w:tcPr>
          <w:p w14:paraId="4BF3F958"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CCTTGAGAGTTGGCATCACA</w:t>
            </w:r>
          </w:p>
        </w:tc>
      </w:tr>
      <w:tr w:rsidR="00242CC1" w:rsidRPr="00164C21" w14:paraId="41EAF4AD" w14:textId="77777777" w:rsidTr="002A5735">
        <w:trPr>
          <w:trHeight w:val="444"/>
        </w:trPr>
        <w:tc>
          <w:tcPr>
            <w:tcW w:w="2866" w:type="dxa"/>
            <w:shd w:val="clear" w:color="auto" w:fill="auto"/>
            <w:noWrap/>
            <w:vAlign w:val="bottom"/>
          </w:tcPr>
          <w:p w14:paraId="5C996E7F" w14:textId="77777777" w:rsidR="00242CC1" w:rsidRPr="00787EA0" w:rsidRDefault="00242CC1" w:rsidP="002A5735">
            <w:pPr>
              <w:spacing w:line="276" w:lineRule="auto"/>
              <w:rPr>
                <w:rFonts w:asciiTheme="minorHAnsi" w:hAnsiTheme="minorHAnsi" w:cstheme="minorHAnsi"/>
                <w:i/>
                <w:sz w:val="20"/>
                <w:szCs w:val="20"/>
              </w:rPr>
            </w:pPr>
            <w:r w:rsidRPr="00787EA0">
              <w:rPr>
                <w:rFonts w:asciiTheme="minorHAnsi" w:hAnsiTheme="minorHAnsi" w:cstheme="minorHAnsi"/>
                <w:i/>
                <w:sz w:val="20"/>
                <w:szCs w:val="20"/>
              </w:rPr>
              <w:t>col-49</w:t>
            </w:r>
            <w:r w:rsidRPr="00787EA0">
              <w:rPr>
                <w:rFonts w:asciiTheme="minorHAnsi" w:hAnsiTheme="minorHAnsi" w:cstheme="minorHAnsi"/>
                <w:sz w:val="20"/>
                <w:szCs w:val="20"/>
              </w:rPr>
              <w:t xml:space="preserve"> qPCR </w:t>
            </w:r>
            <w:proofErr w:type="spellStart"/>
            <w:r w:rsidRPr="00787EA0">
              <w:rPr>
                <w:rFonts w:asciiTheme="minorHAnsi" w:hAnsiTheme="minorHAnsi" w:cstheme="minorHAnsi"/>
                <w:sz w:val="20"/>
                <w:szCs w:val="20"/>
              </w:rPr>
              <w:t>Fwd</w:t>
            </w:r>
            <w:proofErr w:type="spellEnd"/>
            <w:r w:rsidRPr="00787EA0">
              <w:rPr>
                <w:rFonts w:asciiTheme="minorHAnsi" w:hAnsiTheme="minorHAnsi" w:cstheme="minorHAnsi"/>
                <w:sz w:val="20"/>
                <w:szCs w:val="20"/>
              </w:rPr>
              <w:t xml:space="preserve"> </w:t>
            </w:r>
          </w:p>
        </w:tc>
        <w:tc>
          <w:tcPr>
            <w:tcW w:w="3813" w:type="dxa"/>
            <w:shd w:val="clear" w:color="auto" w:fill="auto"/>
            <w:noWrap/>
            <w:vAlign w:val="bottom"/>
          </w:tcPr>
          <w:p w14:paraId="0530F31B"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TCATTTCGTTTGAGCATTCG</w:t>
            </w:r>
          </w:p>
        </w:tc>
      </w:tr>
      <w:tr w:rsidR="00242CC1" w:rsidRPr="00164C21" w14:paraId="4FCAC386" w14:textId="77777777" w:rsidTr="002A5735">
        <w:trPr>
          <w:trHeight w:val="444"/>
        </w:trPr>
        <w:tc>
          <w:tcPr>
            <w:tcW w:w="2866" w:type="dxa"/>
            <w:shd w:val="clear" w:color="auto" w:fill="auto"/>
            <w:noWrap/>
            <w:vAlign w:val="bottom"/>
          </w:tcPr>
          <w:p w14:paraId="6DB96E95" w14:textId="77777777" w:rsidR="00242CC1" w:rsidRPr="00787EA0" w:rsidRDefault="00242CC1" w:rsidP="002A5735">
            <w:pPr>
              <w:spacing w:line="276" w:lineRule="auto"/>
              <w:rPr>
                <w:rFonts w:asciiTheme="minorHAnsi" w:hAnsiTheme="minorHAnsi" w:cstheme="minorHAnsi"/>
                <w:i/>
                <w:sz w:val="20"/>
                <w:szCs w:val="20"/>
              </w:rPr>
            </w:pPr>
            <w:r w:rsidRPr="00787EA0">
              <w:rPr>
                <w:rFonts w:asciiTheme="minorHAnsi" w:hAnsiTheme="minorHAnsi" w:cstheme="minorHAnsi"/>
                <w:i/>
                <w:sz w:val="20"/>
                <w:szCs w:val="20"/>
              </w:rPr>
              <w:t>col-49</w:t>
            </w:r>
            <w:r w:rsidRPr="00787EA0">
              <w:rPr>
                <w:rFonts w:asciiTheme="minorHAnsi" w:hAnsiTheme="minorHAnsi" w:cstheme="minorHAnsi"/>
                <w:sz w:val="20"/>
                <w:szCs w:val="20"/>
              </w:rPr>
              <w:t xml:space="preserve"> qPCR Rev </w:t>
            </w:r>
          </w:p>
        </w:tc>
        <w:tc>
          <w:tcPr>
            <w:tcW w:w="3813" w:type="dxa"/>
            <w:shd w:val="clear" w:color="auto" w:fill="auto"/>
            <w:noWrap/>
            <w:vAlign w:val="bottom"/>
          </w:tcPr>
          <w:p w14:paraId="7DD42CE2"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ATCCCTTCTCTCCTGGTGGT</w:t>
            </w:r>
          </w:p>
        </w:tc>
      </w:tr>
      <w:tr w:rsidR="00242CC1" w:rsidRPr="00164C21" w14:paraId="79A19B5F" w14:textId="77777777" w:rsidTr="002A5735">
        <w:trPr>
          <w:trHeight w:val="444"/>
        </w:trPr>
        <w:tc>
          <w:tcPr>
            <w:tcW w:w="2866" w:type="dxa"/>
            <w:shd w:val="clear" w:color="auto" w:fill="auto"/>
            <w:noWrap/>
            <w:vAlign w:val="bottom"/>
          </w:tcPr>
          <w:p w14:paraId="30BBDB66" w14:textId="77777777" w:rsidR="00242CC1" w:rsidRPr="00787EA0" w:rsidRDefault="00242CC1" w:rsidP="002A5735">
            <w:pPr>
              <w:spacing w:line="276" w:lineRule="auto"/>
              <w:rPr>
                <w:rFonts w:asciiTheme="minorHAnsi" w:hAnsiTheme="minorHAnsi" w:cstheme="minorHAnsi"/>
                <w:i/>
                <w:sz w:val="20"/>
                <w:szCs w:val="20"/>
              </w:rPr>
            </w:pPr>
            <w:r w:rsidRPr="00787EA0">
              <w:rPr>
                <w:rFonts w:asciiTheme="minorHAnsi" w:hAnsiTheme="minorHAnsi" w:cstheme="minorHAnsi"/>
                <w:i/>
                <w:sz w:val="20"/>
                <w:szCs w:val="20"/>
              </w:rPr>
              <w:lastRenderedPageBreak/>
              <w:t>col-63</w:t>
            </w:r>
            <w:r w:rsidRPr="00787EA0">
              <w:rPr>
                <w:rFonts w:asciiTheme="minorHAnsi" w:hAnsiTheme="minorHAnsi" w:cstheme="minorHAnsi"/>
                <w:sz w:val="20"/>
                <w:szCs w:val="20"/>
              </w:rPr>
              <w:t xml:space="preserve"> qPCR </w:t>
            </w:r>
            <w:proofErr w:type="spellStart"/>
            <w:r w:rsidRPr="00787EA0">
              <w:rPr>
                <w:rFonts w:asciiTheme="minorHAnsi" w:hAnsiTheme="minorHAnsi" w:cstheme="minorHAnsi"/>
                <w:sz w:val="20"/>
                <w:szCs w:val="20"/>
              </w:rPr>
              <w:t>Fwd</w:t>
            </w:r>
            <w:proofErr w:type="spellEnd"/>
            <w:r w:rsidRPr="00787EA0">
              <w:rPr>
                <w:rFonts w:asciiTheme="minorHAnsi" w:hAnsiTheme="minorHAnsi" w:cstheme="minorHAnsi"/>
                <w:sz w:val="20"/>
                <w:szCs w:val="20"/>
              </w:rPr>
              <w:t xml:space="preserve"> </w:t>
            </w:r>
          </w:p>
        </w:tc>
        <w:tc>
          <w:tcPr>
            <w:tcW w:w="3813" w:type="dxa"/>
            <w:shd w:val="clear" w:color="auto" w:fill="auto"/>
            <w:noWrap/>
            <w:vAlign w:val="bottom"/>
          </w:tcPr>
          <w:p w14:paraId="31DCAB3A"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CTATTGTTCCAGCTATTTTTGCC</w:t>
            </w:r>
          </w:p>
        </w:tc>
      </w:tr>
      <w:tr w:rsidR="00242CC1" w:rsidRPr="00164C21" w14:paraId="7A49CDD0" w14:textId="77777777" w:rsidTr="002A5735">
        <w:trPr>
          <w:trHeight w:val="444"/>
        </w:trPr>
        <w:tc>
          <w:tcPr>
            <w:tcW w:w="2866" w:type="dxa"/>
            <w:shd w:val="clear" w:color="auto" w:fill="auto"/>
            <w:noWrap/>
            <w:vAlign w:val="bottom"/>
          </w:tcPr>
          <w:p w14:paraId="47D27A68" w14:textId="77777777" w:rsidR="00242CC1" w:rsidRPr="00787EA0" w:rsidRDefault="00242CC1" w:rsidP="002A5735">
            <w:pPr>
              <w:spacing w:line="276" w:lineRule="auto"/>
              <w:rPr>
                <w:rFonts w:asciiTheme="minorHAnsi" w:hAnsiTheme="minorHAnsi" w:cstheme="minorHAnsi"/>
                <w:i/>
                <w:sz w:val="20"/>
                <w:szCs w:val="20"/>
              </w:rPr>
            </w:pPr>
            <w:r w:rsidRPr="00787EA0">
              <w:rPr>
                <w:rFonts w:asciiTheme="minorHAnsi" w:hAnsiTheme="minorHAnsi" w:cstheme="minorHAnsi"/>
                <w:i/>
                <w:sz w:val="20"/>
                <w:szCs w:val="20"/>
              </w:rPr>
              <w:t>col-63</w:t>
            </w:r>
            <w:r w:rsidRPr="00787EA0">
              <w:rPr>
                <w:rFonts w:asciiTheme="minorHAnsi" w:hAnsiTheme="minorHAnsi" w:cstheme="minorHAnsi"/>
                <w:sz w:val="20"/>
                <w:szCs w:val="20"/>
              </w:rPr>
              <w:t xml:space="preserve"> qPCR Rev </w:t>
            </w:r>
          </w:p>
        </w:tc>
        <w:tc>
          <w:tcPr>
            <w:tcW w:w="3813" w:type="dxa"/>
            <w:shd w:val="clear" w:color="auto" w:fill="auto"/>
            <w:noWrap/>
            <w:vAlign w:val="bottom"/>
          </w:tcPr>
          <w:p w14:paraId="70AEBB06"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GCATCTCCATATCCTCTTCTGA</w:t>
            </w:r>
          </w:p>
        </w:tc>
      </w:tr>
      <w:tr w:rsidR="00242CC1" w:rsidRPr="00164C21" w14:paraId="6F8D05C2" w14:textId="77777777" w:rsidTr="002A5735">
        <w:trPr>
          <w:trHeight w:val="444"/>
        </w:trPr>
        <w:tc>
          <w:tcPr>
            <w:tcW w:w="2866" w:type="dxa"/>
            <w:shd w:val="clear" w:color="auto" w:fill="auto"/>
            <w:noWrap/>
            <w:vAlign w:val="bottom"/>
          </w:tcPr>
          <w:p w14:paraId="7C698F7B" w14:textId="77777777" w:rsidR="00242CC1" w:rsidRPr="00787EA0" w:rsidRDefault="00242CC1" w:rsidP="002A5735">
            <w:pPr>
              <w:spacing w:line="276" w:lineRule="auto"/>
              <w:rPr>
                <w:rFonts w:asciiTheme="minorHAnsi" w:hAnsiTheme="minorHAnsi" w:cstheme="minorHAnsi"/>
                <w:i/>
                <w:sz w:val="20"/>
                <w:szCs w:val="20"/>
              </w:rPr>
            </w:pPr>
            <w:r w:rsidRPr="00787EA0">
              <w:rPr>
                <w:rFonts w:asciiTheme="minorHAnsi" w:hAnsiTheme="minorHAnsi" w:cstheme="minorHAnsi"/>
                <w:i/>
                <w:sz w:val="20"/>
                <w:szCs w:val="20"/>
              </w:rPr>
              <w:t>col-138</w:t>
            </w:r>
            <w:r w:rsidRPr="00787EA0">
              <w:rPr>
                <w:rFonts w:asciiTheme="minorHAnsi" w:hAnsiTheme="minorHAnsi" w:cstheme="minorHAnsi"/>
                <w:sz w:val="20"/>
                <w:szCs w:val="20"/>
              </w:rPr>
              <w:t xml:space="preserve"> qPCR </w:t>
            </w:r>
            <w:proofErr w:type="spellStart"/>
            <w:r w:rsidRPr="00787EA0">
              <w:rPr>
                <w:rFonts w:asciiTheme="minorHAnsi" w:hAnsiTheme="minorHAnsi" w:cstheme="minorHAnsi"/>
                <w:sz w:val="20"/>
                <w:szCs w:val="20"/>
              </w:rPr>
              <w:t>Fwd</w:t>
            </w:r>
            <w:proofErr w:type="spellEnd"/>
            <w:r w:rsidRPr="00787EA0">
              <w:rPr>
                <w:rFonts w:asciiTheme="minorHAnsi" w:hAnsiTheme="minorHAnsi" w:cstheme="minorHAnsi"/>
                <w:sz w:val="20"/>
                <w:szCs w:val="20"/>
              </w:rPr>
              <w:t xml:space="preserve"> </w:t>
            </w:r>
          </w:p>
        </w:tc>
        <w:tc>
          <w:tcPr>
            <w:tcW w:w="3813" w:type="dxa"/>
            <w:shd w:val="clear" w:color="auto" w:fill="auto"/>
            <w:noWrap/>
            <w:vAlign w:val="bottom"/>
          </w:tcPr>
          <w:p w14:paraId="78B269AD"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AGCAAGGACCAAAGGGAGAAG</w:t>
            </w:r>
          </w:p>
        </w:tc>
      </w:tr>
      <w:tr w:rsidR="00242CC1" w:rsidRPr="00164C21" w14:paraId="0825A65E" w14:textId="77777777" w:rsidTr="002A5735">
        <w:trPr>
          <w:trHeight w:val="444"/>
        </w:trPr>
        <w:tc>
          <w:tcPr>
            <w:tcW w:w="2866" w:type="dxa"/>
            <w:shd w:val="clear" w:color="auto" w:fill="auto"/>
            <w:noWrap/>
            <w:vAlign w:val="bottom"/>
          </w:tcPr>
          <w:p w14:paraId="1022E3AF" w14:textId="77777777" w:rsidR="00242CC1" w:rsidRPr="00787EA0" w:rsidRDefault="00242CC1" w:rsidP="002A5735">
            <w:pPr>
              <w:spacing w:line="276" w:lineRule="auto"/>
              <w:rPr>
                <w:rFonts w:asciiTheme="minorHAnsi" w:hAnsiTheme="minorHAnsi" w:cstheme="minorHAnsi"/>
                <w:i/>
                <w:sz w:val="20"/>
                <w:szCs w:val="20"/>
              </w:rPr>
            </w:pPr>
            <w:r w:rsidRPr="00787EA0">
              <w:rPr>
                <w:rFonts w:asciiTheme="minorHAnsi" w:hAnsiTheme="minorHAnsi" w:cstheme="minorHAnsi"/>
                <w:i/>
                <w:sz w:val="20"/>
                <w:szCs w:val="20"/>
              </w:rPr>
              <w:t>col-138</w:t>
            </w:r>
            <w:r w:rsidRPr="00787EA0">
              <w:rPr>
                <w:rFonts w:asciiTheme="minorHAnsi" w:hAnsiTheme="minorHAnsi" w:cstheme="minorHAnsi"/>
                <w:sz w:val="20"/>
                <w:szCs w:val="20"/>
              </w:rPr>
              <w:t xml:space="preserve"> qPCR Rev </w:t>
            </w:r>
          </w:p>
        </w:tc>
        <w:tc>
          <w:tcPr>
            <w:tcW w:w="3813" w:type="dxa"/>
            <w:shd w:val="clear" w:color="auto" w:fill="auto"/>
            <w:noWrap/>
            <w:vAlign w:val="bottom"/>
          </w:tcPr>
          <w:p w14:paraId="25855BF6"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ATATCCTGGAGCAGTTCTTGGT</w:t>
            </w:r>
          </w:p>
        </w:tc>
      </w:tr>
      <w:tr w:rsidR="00242CC1" w:rsidRPr="00164C21" w14:paraId="61C15C75" w14:textId="77777777" w:rsidTr="002A5735">
        <w:trPr>
          <w:trHeight w:val="444"/>
        </w:trPr>
        <w:tc>
          <w:tcPr>
            <w:tcW w:w="2866" w:type="dxa"/>
            <w:shd w:val="clear" w:color="auto" w:fill="auto"/>
            <w:noWrap/>
            <w:vAlign w:val="bottom"/>
          </w:tcPr>
          <w:p w14:paraId="276C07E4"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gpd-2</w:t>
            </w:r>
            <w:r w:rsidRPr="00787EA0">
              <w:rPr>
                <w:rFonts w:asciiTheme="minorHAnsi" w:hAnsiTheme="minorHAnsi" w:cstheme="minorHAnsi"/>
                <w:sz w:val="20"/>
                <w:szCs w:val="20"/>
              </w:rPr>
              <w:t xml:space="preserve"> qPCR </w:t>
            </w:r>
            <w:proofErr w:type="spellStart"/>
            <w:r w:rsidRPr="00787EA0">
              <w:rPr>
                <w:rFonts w:asciiTheme="minorHAnsi" w:hAnsiTheme="minorHAnsi" w:cstheme="minorHAnsi"/>
                <w:sz w:val="20"/>
                <w:szCs w:val="20"/>
              </w:rPr>
              <w:t>Fwd</w:t>
            </w:r>
            <w:proofErr w:type="spellEnd"/>
          </w:p>
        </w:tc>
        <w:tc>
          <w:tcPr>
            <w:tcW w:w="3813" w:type="dxa"/>
            <w:shd w:val="clear" w:color="auto" w:fill="auto"/>
            <w:noWrap/>
            <w:vAlign w:val="bottom"/>
          </w:tcPr>
          <w:p w14:paraId="767781F4"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CCTCTGGAGCCGACTATGTC</w:t>
            </w:r>
          </w:p>
        </w:tc>
      </w:tr>
      <w:tr w:rsidR="00242CC1" w:rsidRPr="00164C21" w14:paraId="76EADBAA" w14:textId="77777777" w:rsidTr="002A5735">
        <w:trPr>
          <w:trHeight w:val="444"/>
        </w:trPr>
        <w:tc>
          <w:tcPr>
            <w:tcW w:w="2866" w:type="dxa"/>
            <w:tcBorders>
              <w:bottom w:val="single" w:sz="8" w:space="0" w:color="auto"/>
            </w:tcBorders>
            <w:shd w:val="clear" w:color="auto" w:fill="auto"/>
            <w:noWrap/>
            <w:vAlign w:val="bottom"/>
          </w:tcPr>
          <w:p w14:paraId="5204E738"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i/>
                <w:sz w:val="20"/>
                <w:szCs w:val="20"/>
              </w:rPr>
              <w:t>gpd-2</w:t>
            </w:r>
            <w:r w:rsidRPr="00787EA0">
              <w:rPr>
                <w:rFonts w:asciiTheme="minorHAnsi" w:hAnsiTheme="minorHAnsi" w:cstheme="minorHAnsi"/>
                <w:sz w:val="20"/>
                <w:szCs w:val="20"/>
              </w:rPr>
              <w:t xml:space="preserve"> qPCR Rev</w:t>
            </w:r>
          </w:p>
        </w:tc>
        <w:tc>
          <w:tcPr>
            <w:tcW w:w="3813" w:type="dxa"/>
            <w:tcBorders>
              <w:bottom w:val="single" w:sz="8" w:space="0" w:color="auto"/>
            </w:tcBorders>
            <w:shd w:val="clear" w:color="auto" w:fill="auto"/>
            <w:noWrap/>
            <w:vAlign w:val="bottom"/>
          </w:tcPr>
          <w:p w14:paraId="21272CB5" w14:textId="77777777" w:rsidR="00242CC1" w:rsidRPr="00787EA0" w:rsidRDefault="00242CC1" w:rsidP="002A5735">
            <w:pPr>
              <w:spacing w:line="276" w:lineRule="auto"/>
              <w:rPr>
                <w:rFonts w:asciiTheme="minorHAnsi" w:hAnsiTheme="minorHAnsi" w:cstheme="minorHAnsi"/>
                <w:sz w:val="20"/>
                <w:szCs w:val="20"/>
              </w:rPr>
            </w:pPr>
            <w:r w:rsidRPr="00787EA0">
              <w:rPr>
                <w:rFonts w:asciiTheme="minorHAnsi" w:hAnsiTheme="minorHAnsi" w:cstheme="minorHAnsi"/>
                <w:sz w:val="20"/>
                <w:szCs w:val="20"/>
              </w:rPr>
              <w:t>TGGCATGATCGTACTTCTCG</w:t>
            </w:r>
          </w:p>
        </w:tc>
      </w:tr>
      <w:tr w:rsidR="00242CC1" w:rsidRPr="00164C21" w14:paraId="54DD7B0C" w14:textId="77777777" w:rsidTr="002A5735">
        <w:trPr>
          <w:trHeight w:val="444"/>
        </w:trPr>
        <w:tc>
          <w:tcPr>
            <w:tcW w:w="6679" w:type="dxa"/>
            <w:gridSpan w:val="2"/>
            <w:tcBorders>
              <w:top w:val="single" w:sz="8" w:space="0" w:color="auto"/>
              <w:bottom w:val="single" w:sz="8" w:space="0" w:color="auto"/>
            </w:tcBorders>
            <w:shd w:val="clear" w:color="auto" w:fill="auto"/>
            <w:noWrap/>
            <w:vAlign w:val="bottom"/>
          </w:tcPr>
          <w:p w14:paraId="2AFA06A4" w14:textId="77777777" w:rsidR="00242CC1" w:rsidRPr="00787EA0" w:rsidRDefault="00242CC1" w:rsidP="002A5735">
            <w:pPr>
              <w:spacing w:before="240" w:line="480" w:lineRule="auto"/>
              <w:jc w:val="both"/>
              <w:rPr>
                <w:rFonts w:asciiTheme="minorHAnsi" w:hAnsiTheme="minorHAnsi" w:cstheme="minorHAnsi"/>
                <w:sz w:val="20"/>
                <w:szCs w:val="20"/>
                <w:lang w:val="es-UY"/>
              </w:rPr>
            </w:pPr>
            <w:proofErr w:type="spellStart"/>
            <w:r w:rsidRPr="00787EA0">
              <w:rPr>
                <w:rFonts w:asciiTheme="minorHAnsi" w:hAnsiTheme="minorHAnsi" w:cstheme="minorHAnsi"/>
                <w:sz w:val="20"/>
                <w:szCs w:val="20"/>
                <w:vertAlign w:val="superscript"/>
              </w:rPr>
              <w:t>Δ</w:t>
            </w:r>
            <w:r w:rsidRPr="00787EA0">
              <w:rPr>
                <w:rFonts w:asciiTheme="minorHAnsi" w:hAnsiTheme="minorHAnsi" w:cstheme="minorHAnsi"/>
                <w:sz w:val="20"/>
                <w:szCs w:val="20"/>
              </w:rPr>
              <w:t>From</w:t>
            </w:r>
            <w:proofErr w:type="spellEnd"/>
            <w:r w:rsidRPr="00787EA0">
              <w:rPr>
                <w:rFonts w:asciiTheme="minorHAnsi" w:hAnsiTheme="minorHAnsi" w:cstheme="minorHAnsi"/>
                <w:sz w:val="20"/>
                <w:szCs w:val="20"/>
              </w:rPr>
              <w:t xml:space="preserve"> </w:t>
            </w:r>
            <w:r w:rsidRPr="00787EA0">
              <w:rPr>
                <w:rFonts w:asciiTheme="minorHAnsi" w:hAnsiTheme="minorHAnsi" w:cstheme="minorHAnsi"/>
                <w:sz w:val="20"/>
                <w:szCs w:val="20"/>
              </w:rPr>
              <w:fldChar w:fldCharType="begin" w:fldLock="1"/>
            </w:r>
            <w:r>
              <w:rPr>
                <w:rFonts w:asciiTheme="minorHAnsi" w:hAnsiTheme="minorHAnsi" w:cstheme="minorHAnsi"/>
                <w:sz w:val="20"/>
                <w:szCs w:val="20"/>
              </w:rPr>
              <w:instrText>ADDIN CSL_CITATION {"citationItems":[{"id":"ITEM-1","itemData":{"DOI":"10.1186/1472-6793-11-11","ISSN":"1472-6793","PMID":"21749693","abstract":"BACKGROUND Evolutionary theories of aging propose that longevity evolves as a competition between reproduction and somatic maintenance for a finite pool of resources. Reproduction is thought to shorten lifespan by depleting resources from processes promoting somatic maintenance. Maternal yolk production, vitellogenesis, represents a significant maternal cost for reproduction and is suppressed under genetic and environmental conditions that extend lifespan. However, little is known about the pathways regulating vitellogenesis in response to prolongevity cues. RESULTS In order to identify mechanisms that suppress vitellogenesis under prolongevity conditions, we studied factors regulating vitellogenesis in C. elegans nematodes. In C. elegans, vitellogenesis is depressed in the absence of insulin-like signaling (IIS). We found that the C. elegans daf-2/IIS pathway regulates vitellogenesis through two mechanisms. vit-2 transcript levels in daf-2 mutants were indirectly regulated through a germline-dependent signal, and could be rescued by introduction of daf-2(+) sperm. However, yolk protein (YP) levels in daf-2 mutants were also regulated by germline-independent posttranscriptional mechanisms. CONCLUSIONS C. elegans vitellogenesis is regulated transcriptionally and posttranscriptionally in response to environmental and reproductive cues. The daf-2 pathway suppressed vitellogenesis through transcriptional mechanisms reflecting reproductive phenotypes, as well as distinct posttranscriptional mechanisms. This study reveals that pleiotropic effects of IIS pathway mutations can converge on a common downstream target, vitellogenesis, as a mechanism to modulate longevity.","author":[{"dropping-particle":"","family":"DePina","given":"Ana S","non-dropping-particle":"","parse-names":false,"suffix":""},{"dropping-particle":"","family":"Iser","given":"Wendy B","non-dropping-particle":"","parse-names":false,"suffix":""},{"dropping-particle":"","family":"Park","given":"Sung-Soo","non-dropping-particle":"","parse-names":false,"suffix":""},{"dropping-particle":"","family":"Maudsley","given":"Stuart","non-dropping-particle":"","parse-names":false,"suffix":""},{"dropping-particle":"","family":"Wilson","given":"Mark A","non-dropping-particle":"","parse-names":false,"suffix":""},{"dropping-particle":"","family":"Wolkow","given":"Catherine A","non-dropping-particle":"","parse-names":false,"suffix":""}],"container-title":"BMC physiology","id":"ITEM-1","issued":{"date-parts":[["2011","7","12"]]},"page":"11","publisher":"BioMed Central","title":"Regulation of Caenorhabditis elegans vitellogenesis by DAF-2/IIS through separable transcriptional and posttranscriptional mechanisms.","type":"article-journal","volume":"11"},"uris":["http://www.mendeley.com/documents/?uuid=0c60f31e-cd15-34b8-9697-fd00f025ba12"]}],"mendeley":{"formattedCitation":"(DePina &lt;i&gt;et al.&lt;/i&gt; 2011)","plainTextFormattedCitation":"(DePina et al. 2011)","previouslyFormattedCitation":"[99]"},"properties":{"noteIndex":0},"schema":"https://github.com/citation-style-language/schema/raw/master/csl-citation.json"}</w:instrText>
            </w:r>
            <w:r w:rsidRPr="00787EA0">
              <w:rPr>
                <w:rFonts w:asciiTheme="minorHAnsi" w:hAnsiTheme="minorHAnsi" w:cstheme="minorHAnsi"/>
                <w:sz w:val="20"/>
                <w:szCs w:val="20"/>
              </w:rPr>
              <w:fldChar w:fldCharType="separate"/>
            </w:r>
            <w:r w:rsidRPr="00137925">
              <w:rPr>
                <w:rFonts w:asciiTheme="minorHAnsi" w:hAnsiTheme="minorHAnsi" w:cstheme="minorHAnsi"/>
                <w:noProof/>
                <w:sz w:val="20"/>
                <w:szCs w:val="20"/>
                <w:lang w:val="es-UY"/>
              </w:rPr>
              <w:t xml:space="preserve">(DePina </w:t>
            </w:r>
            <w:r w:rsidRPr="00137925">
              <w:rPr>
                <w:rFonts w:asciiTheme="minorHAnsi" w:hAnsiTheme="minorHAnsi" w:cstheme="minorHAnsi"/>
                <w:i/>
                <w:noProof/>
                <w:sz w:val="20"/>
                <w:szCs w:val="20"/>
                <w:lang w:val="es-UY"/>
              </w:rPr>
              <w:t>et al.</w:t>
            </w:r>
            <w:r w:rsidRPr="00137925">
              <w:rPr>
                <w:rFonts w:asciiTheme="minorHAnsi" w:hAnsiTheme="minorHAnsi" w:cstheme="minorHAnsi"/>
                <w:noProof/>
                <w:sz w:val="20"/>
                <w:szCs w:val="20"/>
                <w:lang w:val="es-UY"/>
              </w:rPr>
              <w:t xml:space="preserve"> 2011)</w:t>
            </w:r>
            <w:r w:rsidRPr="00787EA0">
              <w:rPr>
                <w:rFonts w:asciiTheme="minorHAnsi" w:hAnsiTheme="minorHAnsi" w:cstheme="minorHAnsi"/>
                <w:sz w:val="20"/>
                <w:szCs w:val="20"/>
              </w:rPr>
              <w:fldChar w:fldCharType="end"/>
            </w:r>
            <w:r w:rsidRPr="00787EA0">
              <w:rPr>
                <w:rFonts w:asciiTheme="minorHAnsi" w:hAnsiTheme="minorHAnsi" w:cstheme="minorHAnsi"/>
                <w:sz w:val="20"/>
                <w:szCs w:val="20"/>
                <w:lang w:val="es-UY"/>
              </w:rPr>
              <w:t xml:space="preserve">; </w:t>
            </w:r>
            <w:r w:rsidRPr="00787EA0">
              <w:rPr>
                <w:rFonts w:asciiTheme="minorHAnsi" w:hAnsiTheme="minorHAnsi" w:cstheme="minorHAnsi"/>
                <w:sz w:val="20"/>
                <w:szCs w:val="20"/>
                <w:vertAlign w:val="superscript"/>
                <w:lang w:val="es-UY"/>
              </w:rPr>
              <w:t>§</w:t>
            </w:r>
            <w:r w:rsidRPr="00787EA0">
              <w:rPr>
                <w:rFonts w:asciiTheme="minorHAnsi" w:hAnsiTheme="minorHAnsi" w:cstheme="minorHAnsi"/>
                <w:sz w:val="20"/>
                <w:szCs w:val="20"/>
                <w:lang w:val="es-UY"/>
              </w:rPr>
              <w:t xml:space="preserve">From </w:t>
            </w:r>
            <w:r w:rsidRPr="00787EA0">
              <w:rPr>
                <w:rFonts w:asciiTheme="minorHAnsi" w:hAnsiTheme="minorHAnsi" w:cstheme="minorHAnsi"/>
                <w:sz w:val="20"/>
                <w:szCs w:val="20"/>
              </w:rPr>
              <w:fldChar w:fldCharType="begin" w:fldLock="1"/>
            </w:r>
            <w:r>
              <w:rPr>
                <w:rFonts w:asciiTheme="minorHAnsi" w:hAnsiTheme="minorHAnsi" w:cstheme="minorHAnsi"/>
                <w:sz w:val="20"/>
                <w:szCs w:val="20"/>
                <w:lang w:val="es-UY"/>
              </w:rPr>
              <w:instrText>ADDIN CSL_CITATION {"citationItems":[{"id":"ITEM-1","itemData":{"DOI":"10.1038/emboj.2008.275","ISSN":"1460-2075","PMID":"19131968","abstract":"MicroRNAs (miRNAs) repress target genes through a poorly defined antisense mechanism. Cell-free and cell-based assays have supported the idea that miRNAs repress their target mRNAs by blocking initiation of translation, whereas studies in animal models argued against this possibility. We examined endogenous targets of the let-7 miRNA, an important regulator of stem cell fates. We report that let-7 represses translation initiation in Caenorhabditis elegans, demonstrating this mode of action for the first time in an organism. Unexpectedly, although the lin-4 miRNA was previously reported to repress its targets at a step downstream of translation initiation, we also observe repression of translation initiation for this miRNA. This repressive mechanism, which frequently but not always coincides with transcript degradation, requires the GW182 proteins AIN-1 and AIN-2, and acts on several mRNAs targeted by different miRNAs. Our analysis of an expanded set of endogenous miRNA targets therefore indicates widespread repression of translation initiation under physiological conditions and establishes C. elegans as a genetic system for dissection of the underlying mechanisms.","author":[{"dropping-particle":"","family":"Ding","given":"Xavier C","non-dropping-particle":"","parse-names":false,"suffix":""},{"dropping-particle":"","family":"Grosshans","given":"Helge","non-dropping-particle":"","parse-names":false,"suffix":""}],"container-title":"The EMBO journal","id":"ITEM-1","issue":"3","issued":{"date-parts":[["2009","2","4"]]},"page":"213-22","publisher":"European Molecular Biology Organization","title":"Repression of C. elegans microRNA targets at the initiation level of translation requires GW182 proteins.","type":"article-journal","volume":"28"},"uris":["http://www.mendeley.com/documents/?uuid=b9e52e4e-9aeb-32c6-98f1-b773489ffe10"]}],"mendeley":{"formattedCitation":"(Ding and Grosshans 2009)","plainTextFormattedCitation":"(Ding and Grosshans 2009)","previouslyFormattedCitation":"[100]"},"properties":{"noteIndex":0},"schema":"https://github.com/citation-style-language/schema/raw/master/csl-citation.json"}</w:instrText>
            </w:r>
            <w:r w:rsidRPr="00787EA0">
              <w:rPr>
                <w:rFonts w:asciiTheme="minorHAnsi" w:hAnsiTheme="minorHAnsi" w:cstheme="minorHAnsi"/>
                <w:sz w:val="20"/>
                <w:szCs w:val="20"/>
              </w:rPr>
              <w:fldChar w:fldCharType="separate"/>
            </w:r>
            <w:r w:rsidRPr="00137925">
              <w:rPr>
                <w:rFonts w:asciiTheme="minorHAnsi" w:hAnsiTheme="minorHAnsi" w:cstheme="minorHAnsi"/>
                <w:noProof/>
                <w:sz w:val="20"/>
                <w:szCs w:val="20"/>
                <w:lang w:val="es-UY"/>
              </w:rPr>
              <w:t>(Ding and Grosshans 2009)</w:t>
            </w:r>
            <w:r w:rsidRPr="00787EA0">
              <w:rPr>
                <w:rFonts w:asciiTheme="minorHAnsi" w:hAnsiTheme="minorHAnsi" w:cstheme="minorHAnsi"/>
                <w:sz w:val="20"/>
                <w:szCs w:val="20"/>
              </w:rPr>
              <w:fldChar w:fldCharType="end"/>
            </w:r>
            <w:r w:rsidRPr="00787EA0">
              <w:rPr>
                <w:rFonts w:asciiTheme="minorHAnsi" w:hAnsiTheme="minorHAnsi" w:cstheme="minorHAnsi"/>
                <w:sz w:val="20"/>
                <w:szCs w:val="20"/>
                <w:lang w:val="es-UY"/>
              </w:rPr>
              <w:t xml:space="preserve">; *From </w:t>
            </w:r>
            <w:r w:rsidRPr="00787EA0">
              <w:rPr>
                <w:rFonts w:asciiTheme="minorHAnsi" w:hAnsiTheme="minorHAnsi" w:cstheme="minorHAnsi"/>
                <w:sz w:val="20"/>
                <w:szCs w:val="20"/>
              </w:rPr>
              <w:fldChar w:fldCharType="begin" w:fldLock="1"/>
            </w:r>
            <w:r>
              <w:rPr>
                <w:rFonts w:asciiTheme="minorHAnsi" w:hAnsiTheme="minorHAnsi" w:cstheme="minorHAnsi"/>
                <w:sz w:val="20"/>
                <w:szCs w:val="20"/>
                <w:lang w:val="es-UY"/>
              </w:rPr>
              <w:instrText>ADDIN CSL_CITATION {"citationItems":[{"id":"ITEM-1","itemData":{"DOI":"10.1101/gad.283895.116","ISSN":"15495477","PMID":"27401555","abstract":"Animals integrate metabolic, developmental, and environmental information before committing key resources to reproduction. In Caenorhabditis elegans, adult animals transport fat from intestinal cells to the germline to promote reproduction. We identified a microRNA (miRNA)-regulated developmental timing pathway that functions in the hypodermis to nonautonomously coordinate the mobilization of intestinal fat stores to the germline upon initiation of adulthood. This developmental timing pathway, which is controlled by the lin-4 and let-7 miRNAs, engages mTOR signaling in the intestine. The intestinal signaling component is specific to mTORC2 and functions in parallel to the insulin pathway to modulate the activity of the serum/glucocorticoid-regulated kinase (SGK-1). Surprisingly, SGK-1 functions independently of DAF-16/FoxO; instead, SGK-1 promotes the cytoplasmic localization of the PQM-1 transcription factor, which antagonizes intestinal fat mobilization at the transcriptional level when localized to the nucleus. These results revealed that a non-cell-autonomous developmental input regulates intestinal fat metabolism by engaging mTORC2 signaling to promote the intertissue transport of fat reserves from the soma to the germline.","author":[{"dropping-particle":"","family":"Dowen","given":"Robert H.","non-dropping-particle":"","parse-names":false,"suffix":""},{"dropping-particle":"","family":"Breen","given":"Peter C.","non-dropping-particle":"","parse-names":false,"suffix":""},{"dropping-particle":"","family":"Tullius","given":"Thomas","non-dropping-particle":"","parse-names":false,"suffix":""},{"dropping-particle":"","family":"Conery","given":"Annie L.","non-dropping-particle":"","parse-names":false,"suffix":""},{"dropping-particle":"","family":"Ruvkun","given":"Gary","non-dropping-particle":"","parse-names":false,"suffix":""}],"container-title":"Genes and Development","id":"ITEM-1","issue":"13","issued":{"date-parts":[["2016"]]},"page":"1515-1528","title":"A microRNA program in the C. elegans hypodermis couples to intestinal mTORC2/PQM-1 signaling to modulate fat transport","type":"article-journal","volume":"30"},"uris":["http://www.mendeley.com/documents/?uuid=da9e8ffd-a335-476b-8b1f-579073c9149b"]}],"mendeley":{"formattedCitation":"(Dowen &lt;i&gt;et al.&lt;/i&gt; 2016)","plainTextFormattedCitation":"(Dowen et al. 2016)","previouslyFormattedCitation":"[36]"},"properties":{"noteIndex":0},"schema":"https://github.com/citation-style-language/schema/raw/master/csl-citation.json"}</w:instrText>
            </w:r>
            <w:r w:rsidRPr="00787EA0">
              <w:rPr>
                <w:rFonts w:asciiTheme="minorHAnsi" w:hAnsiTheme="minorHAnsi" w:cstheme="minorHAnsi"/>
                <w:sz w:val="20"/>
                <w:szCs w:val="20"/>
              </w:rPr>
              <w:fldChar w:fldCharType="separate"/>
            </w:r>
            <w:r w:rsidRPr="00137925">
              <w:rPr>
                <w:rFonts w:asciiTheme="minorHAnsi" w:hAnsiTheme="minorHAnsi" w:cstheme="minorHAnsi"/>
                <w:noProof/>
                <w:sz w:val="20"/>
                <w:szCs w:val="20"/>
                <w:lang w:val="es-UY"/>
              </w:rPr>
              <w:t xml:space="preserve">(Dowen </w:t>
            </w:r>
            <w:r w:rsidRPr="00137925">
              <w:rPr>
                <w:rFonts w:asciiTheme="minorHAnsi" w:hAnsiTheme="minorHAnsi" w:cstheme="minorHAnsi"/>
                <w:i/>
                <w:noProof/>
                <w:sz w:val="20"/>
                <w:szCs w:val="20"/>
                <w:lang w:val="es-UY"/>
              </w:rPr>
              <w:t>et al.</w:t>
            </w:r>
            <w:r w:rsidRPr="00137925">
              <w:rPr>
                <w:rFonts w:asciiTheme="minorHAnsi" w:hAnsiTheme="minorHAnsi" w:cstheme="minorHAnsi"/>
                <w:noProof/>
                <w:sz w:val="20"/>
                <w:szCs w:val="20"/>
                <w:lang w:val="es-UY"/>
              </w:rPr>
              <w:t xml:space="preserve"> 2016)</w:t>
            </w:r>
            <w:r w:rsidRPr="00787EA0">
              <w:rPr>
                <w:rFonts w:asciiTheme="minorHAnsi" w:hAnsiTheme="minorHAnsi" w:cstheme="minorHAnsi"/>
                <w:sz w:val="20"/>
                <w:szCs w:val="20"/>
              </w:rPr>
              <w:fldChar w:fldCharType="end"/>
            </w:r>
            <w:r w:rsidRPr="00787EA0">
              <w:rPr>
                <w:rFonts w:asciiTheme="minorHAnsi" w:hAnsiTheme="minorHAnsi" w:cstheme="minorHAnsi"/>
                <w:sz w:val="20"/>
                <w:szCs w:val="20"/>
                <w:lang w:val="es-UY"/>
              </w:rPr>
              <w:t>.</w:t>
            </w:r>
          </w:p>
        </w:tc>
      </w:tr>
    </w:tbl>
    <w:p w14:paraId="4FC66169" w14:textId="77777777" w:rsidR="00242CC1" w:rsidRDefault="00242CC1" w:rsidP="00242CC1">
      <w:pPr>
        <w:rPr>
          <w:rFonts w:asciiTheme="minorHAnsi" w:hAnsiTheme="minorHAnsi" w:cstheme="minorHAnsi"/>
          <w:b/>
        </w:rPr>
      </w:pPr>
    </w:p>
    <w:p w14:paraId="0893E21F" w14:textId="77777777" w:rsidR="00242CC1" w:rsidRDefault="00242CC1" w:rsidP="00242CC1">
      <w:pPr>
        <w:rPr>
          <w:rFonts w:asciiTheme="minorHAnsi" w:hAnsiTheme="minorHAnsi" w:cstheme="minorHAnsi"/>
          <w:b/>
        </w:rPr>
      </w:pPr>
    </w:p>
    <w:p w14:paraId="2C568519" w14:textId="77777777" w:rsidR="00242CC1" w:rsidRDefault="00242CC1" w:rsidP="00242CC1">
      <w:pPr>
        <w:rPr>
          <w:rFonts w:asciiTheme="minorHAnsi" w:hAnsiTheme="minorHAnsi" w:cstheme="minorHAnsi"/>
          <w:b/>
        </w:rPr>
      </w:pPr>
    </w:p>
    <w:p w14:paraId="0E3CCEA7" w14:textId="77777777" w:rsidR="00242CC1" w:rsidRDefault="00242CC1" w:rsidP="00242CC1">
      <w:pPr>
        <w:rPr>
          <w:rFonts w:asciiTheme="minorHAnsi" w:hAnsiTheme="minorHAnsi" w:cstheme="minorHAnsi"/>
          <w:b/>
        </w:rPr>
      </w:pPr>
    </w:p>
    <w:p w14:paraId="4DD0837B" w14:textId="77777777" w:rsidR="00242CC1" w:rsidRDefault="00242CC1" w:rsidP="00242CC1">
      <w:pPr>
        <w:rPr>
          <w:rFonts w:asciiTheme="minorHAnsi" w:hAnsiTheme="minorHAnsi" w:cstheme="minorHAnsi"/>
          <w:b/>
        </w:rPr>
      </w:pPr>
    </w:p>
    <w:p w14:paraId="5350E2F8" w14:textId="77777777" w:rsidR="00242CC1" w:rsidRDefault="00242CC1" w:rsidP="00242CC1">
      <w:pPr>
        <w:rPr>
          <w:rFonts w:asciiTheme="minorHAnsi" w:hAnsiTheme="minorHAnsi" w:cstheme="minorHAnsi"/>
          <w:b/>
        </w:rPr>
      </w:pPr>
    </w:p>
    <w:p w14:paraId="61202367" w14:textId="77777777" w:rsidR="00242CC1" w:rsidRDefault="00242CC1" w:rsidP="00242CC1">
      <w:pPr>
        <w:rPr>
          <w:rFonts w:asciiTheme="minorHAnsi" w:hAnsiTheme="minorHAnsi" w:cstheme="minorHAnsi"/>
          <w:b/>
        </w:rPr>
      </w:pPr>
    </w:p>
    <w:p w14:paraId="28FB020F" w14:textId="77777777" w:rsidR="00242CC1" w:rsidRDefault="00242CC1" w:rsidP="00242CC1">
      <w:pPr>
        <w:rPr>
          <w:rFonts w:asciiTheme="minorHAnsi" w:hAnsiTheme="minorHAnsi" w:cstheme="minorHAnsi"/>
          <w:b/>
        </w:rPr>
      </w:pPr>
    </w:p>
    <w:p w14:paraId="408AB28B" w14:textId="77777777" w:rsidR="00242CC1" w:rsidRDefault="00242CC1" w:rsidP="00242CC1">
      <w:pPr>
        <w:rPr>
          <w:rFonts w:asciiTheme="minorHAnsi" w:hAnsiTheme="minorHAnsi" w:cstheme="minorHAnsi"/>
          <w:b/>
        </w:rPr>
      </w:pPr>
    </w:p>
    <w:p w14:paraId="23F06812" w14:textId="77777777" w:rsidR="00242CC1" w:rsidRDefault="00242CC1" w:rsidP="00242CC1">
      <w:pPr>
        <w:rPr>
          <w:rFonts w:asciiTheme="minorHAnsi" w:hAnsiTheme="minorHAnsi" w:cstheme="minorHAnsi"/>
          <w:b/>
        </w:rPr>
      </w:pPr>
    </w:p>
    <w:p w14:paraId="58D551C1" w14:textId="77777777" w:rsidR="00242CC1" w:rsidRDefault="00242CC1" w:rsidP="00242CC1">
      <w:pPr>
        <w:rPr>
          <w:rFonts w:asciiTheme="minorHAnsi" w:hAnsiTheme="minorHAnsi" w:cstheme="minorHAnsi"/>
          <w:b/>
        </w:rPr>
      </w:pPr>
    </w:p>
    <w:p w14:paraId="0AAE4371" w14:textId="77777777" w:rsidR="00242CC1" w:rsidRDefault="00242CC1" w:rsidP="00242CC1">
      <w:pPr>
        <w:rPr>
          <w:rFonts w:asciiTheme="minorHAnsi" w:hAnsiTheme="minorHAnsi" w:cstheme="minorHAnsi"/>
          <w:b/>
        </w:rPr>
      </w:pPr>
    </w:p>
    <w:p w14:paraId="5A5DEFDC" w14:textId="77777777" w:rsidR="00242CC1" w:rsidRDefault="00242CC1" w:rsidP="00242CC1">
      <w:pPr>
        <w:rPr>
          <w:rFonts w:asciiTheme="minorHAnsi" w:hAnsiTheme="minorHAnsi" w:cstheme="minorHAnsi"/>
          <w:b/>
        </w:rPr>
      </w:pPr>
    </w:p>
    <w:p w14:paraId="60C7B265" w14:textId="77777777" w:rsidR="00242CC1" w:rsidRDefault="00242CC1" w:rsidP="00242CC1">
      <w:pPr>
        <w:rPr>
          <w:rFonts w:asciiTheme="minorHAnsi" w:hAnsiTheme="minorHAnsi" w:cstheme="minorHAnsi"/>
          <w:b/>
        </w:rPr>
      </w:pPr>
    </w:p>
    <w:p w14:paraId="6813C6F9" w14:textId="77777777" w:rsidR="00242CC1" w:rsidRDefault="00242CC1" w:rsidP="00242CC1">
      <w:pPr>
        <w:rPr>
          <w:rFonts w:asciiTheme="minorHAnsi" w:hAnsiTheme="minorHAnsi" w:cstheme="minorHAnsi"/>
          <w:b/>
        </w:rPr>
      </w:pPr>
    </w:p>
    <w:p w14:paraId="59C52914" w14:textId="77777777" w:rsidR="00242CC1" w:rsidRDefault="00242CC1" w:rsidP="00242CC1">
      <w:pPr>
        <w:rPr>
          <w:rFonts w:asciiTheme="minorHAnsi" w:hAnsiTheme="minorHAnsi" w:cstheme="minorHAnsi"/>
          <w:b/>
        </w:rPr>
      </w:pPr>
    </w:p>
    <w:p w14:paraId="7BC5D04F" w14:textId="77777777" w:rsidR="00242CC1" w:rsidRDefault="00242CC1" w:rsidP="00242CC1">
      <w:pPr>
        <w:rPr>
          <w:rFonts w:asciiTheme="minorHAnsi" w:hAnsiTheme="minorHAnsi" w:cstheme="minorHAnsi"/>
          <w:b/>
        </w:rPr>
      </w:pPr>
    </w:p>
    <w:p w14:paraId="6ED5640D" w14:textId="77777777" w:rsidR="00242CC1" w:rsidRDefault="00242CC1" w:rsidP="00242CC1">
      <w:pPr>
        <w:rPr>
          <w:rFonts w:asciiTheme="minorHAnsi" w:hAnsiTheme="minorHAnsi" w:cstheme="minorHAnsi"/>
          <w:b/>
        </w:rPr>
      </w:pPr>
    </w:p>
    <w:p w14:paraId="0B6C4295" w14:textId="77777777" w:rsidR="00242CC1" w:rsidRDefault="00242CC1" w:rsidP="00242CC1">
      <w:pPr>
        <w:rPr>
          <w:rFonts w:asciiTheme="minorHAnsi" w:hAnsiTheme="minorHAnsi" w:cstheme="minorHAnsi"/>
          <w:b/>
        </w:rPr>
      </w:pPr>
    </w:p>
    <w:p w14:paraId="53430B58" w14:textId="77777777" w:rsidR="00242CC1" w:rsidRDefault="00242CC1" w:rsidP="00242CC1">
      <w:pPr>
        <w:rPr>
          <w:rFonts w:asciiTheme="minorHAnsi" w:hAnsiTheme="minorHAnsi" w:cstheme="minorHAnsi"/>
          <w:b/>
        </w:rPr>
      </w:pPr>
    </w:p>
    <w:p w14:paraId="4E17182B" w14:textId="77777777" w:rsidR="00242CC1" w:rsidRDefault="00242CC1" w:rsidP="00242CC1">
      <w:pPr>
        <w:rPr>
          <w:rFonts w:asciiTheme="minorHAnsi" w:hAnsiTheme="minorHAnsi" w:cstheme="minorHAnsi"/>
          <w:b/>
        </w:rPr>
      </w:pPr>
    </w:p>
    <w:p w14:paraId="6707045B" w14:textId="77777777" w:rsidR="00242CC1" w:rsidRDefault="00242CC1" w:rsidP="00242CC1">
      <w:pPr>
        <w:rPr>
          <w:rFonts w:asciiTheme="minorHAnsi" w:hAnsiTheme="minorHAnsi" w:cstheme="minorHAnsi"/>
          <w:b/>
        </w:rPr>
      </w:pPr>
    </w:p>
    <w:p w14:paraId="133F15FD" w14:textId="77777777" w:rsidR="00242CC1" w:rsidRDefault="00242CC1" w:rsidP="00242CC1">
      <w:pPr>
        <w:rPr>
          <w:rFonts w:asciiTheme="minorHAnsi" w:hAnsiTheme="minorHAnsi" w:cstheme="minorHAnsi"/>
          <w:b/>
        </w:rPr>
      </w:pPr>
    </w:p>
    <w:p w14:paraId="763B5935" w14:textId="77777777" w:rsidR="00242CC1" w:rsidRDefault="00242CC1" w:rsidP="00242CC1">
      <w:pPr>
        <w:rPr>
          <w:rFonts w:asciiTheme="minorHAnsi" w:hAnsiTheme="minorHAnsi" w:cstheme="minorHAnsi"/>
          <w:b/>
        </w:rPr>
      </w:pPr>
    </w:p>
    <w:p w14:paraId="5DDA3F56" w14:textId="77777777" w:rsidR="00242CC1" w:rsidRDefault="00242CC1" w:rsidP="00242CC1">
      <w:pPr>
        <w:rPr>
          <w:rFonts w:asciiTheme="minorHAnsi" w:hAnsiTheme="minorHAnsi" w:cstheme="minorHAnsi"/>
          <w:b/>
        </w:rPr>
      </w:pPr>
    </w:p>
    <w:p w14:paraId="18BCB477" w14:textId="77777777" w:rsidR="00242CC1" w:rsidRDefault="00242CC1" w:rsidP="00242CC1">
      <w:pPr>
        <w:rPr>
          <w:rFonts w:asciiTheme="minorHAnsi" w:hAnsiTheme="minorHAnsi" w:cstheme="minorHAnsi"/>
          <w:b/>
        </w:rPr>
      </w:pPr>
    </w:p>
    <w:p w14:paraId="1A63F420" w14:textId="77777777" w:rsidR="00242CC1" w:rsidRDefault="00242CC1" w:rsidP="00242CC1">
      <w:pPr>
        <w:rPr>
          <w:rFonts w:asciiTheme="minorHAnsi" w:hAnsiTheme="minorHAnsi" w:cstheme="minorHAnsi"/>
          <w:b/>
        </w:rPr>
      </w:pPr>
    </w:p>
    <w:p w14:paraId="079940A0" w14:textId="77777777" w:rsidR="00242CC1" w:rsidRDefault="00242CC1" w:rsidP="00242CC1">
      <w:pPr>
        <w:rPr>
          <w:rFonts w:asciiTheme="minorHAnsi" w:hAnsiTheme="minorHAnsi" w:cstheme="minorHAnsi"/>
          <w:b/>
        </w:rPr>
      </w:pPr>
      <w:bookmarkStart w:id="0" w:name="_GoBack"/>
      <w:bookmarkEnd w:id="0"/>
    </w:p>
    <w:sectPr w:rsidR="00242CC1" w:rsidSect="00DA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C1"/>
    <w:rsid w:val="000B2BAF"/>
    <w:rsid w:val="00102E67"/>
    <w:rsid w:val="001C72BC"/>
    <w:rsid w:val="00242CC1"/>
    <w:rsid w:val="00473E7C"/>
    <w:rsid w:val="004B67C4"/>
    <w:rsid w:val="00AC07D9"/>
    <w:rsid w:val="00D16620"/>
    <w:rsid w:val="00DA5C4B"/>
    <w:rsid w:val="00F4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7C25"/>
  <w15:chartTrackingRefBased/>
  <w15:docId w15:val="{C11EFEEE-F7F8-F340-B1BC-646369DA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2067</Words>
  <Characters>11784</Characters>
  <Application>Microsoft Office Word</Application>
  <DocSecurity>0</DocSecurity>
  <Lines>98</Lines>
  <Paragraphs>27</Paragraphs>
  <ScaleCrop>false</ScaleCrop>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Eisenmann</dc:creator>
  <cp:keywords/>
  <dc:description/>
  <cp:lastModifiedBy>David Eisenmann</cp:lastModifiedBy>
  <cp:revision>2</cp:revision>
  <dcterms:created xsi:type="dcterms:W3CDTF">2020-01-17T20:41:00Z</dcterms:created>
  <dcterms:modified xsi:type="dcterms:W3CDTF">2020-01-20T21:37:00Z</dcterms:modified>
</cp:coreProperties>
</file>