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CE35" w14:textId="324CEEC7" w:rsidR="00473E7C" w:rsidRDefault="00B743A9">
      <w:r>
        <w:rPr>
          <w:noProof/>
        </w:rPr>
        <w:drawing>
          <wp:inline distT="0" distB="0" distL="0" distR="0" wp14:anchorId="6BF75912" wp14:editId="32D50C7D">
            <wp:extent cx="5943600" cy="417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_Fig.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175125"/>
                    </a:xfrm>
                    <a:prstGeom prst="rect">
                      <a:avLst/>
                    </a:prstGeom>
                  </pic:spPr>
                </pic:pic>
              </a:graphicData>
            </a:graphic>
          </wp:inline>
        </w:drawing>
      </w:r>
    </w:p>
    <w:p w14:paraId="4C711A30" w14:textId="2A0691BC" w:rsidR="00B743A9" w:rsidRDefault="00B743A9"/>
    <w:p w14:paraId="59119B28" w14:textId="52ADAC34" w:rsidR="00B743A9" w:rsidRDefault="00B743A9" w:rsidP="00B743A9">
      <w:pPr>
        <w:spacing w:line="480" w:lineRule="auto"/>
      </w:pPr>
      <w:bookmarkStart w:id="0" w:name="_GoBack"/>
      <w:r>
        <w:rPr>
          <w:rFonts w:cstheme="minorHAnsi"/>
          <w:b/>
          <w:color w:val="000000"/>
        </w:rPr>
        <w:t>Figure</w:t>
      </w:r>
      <w:r w:rsidRPr="009E6538">
        <w:rPr>
          <w:rFonts w:cstheme="minorHAnsi"/>
          <w:b/>
          <w:color w:val="000000"/>
        </w:rPr>
        <w:t xml:space="preserve"> S4. </w:t>
      </w:r>
      <w:r w:rsidRPr="009E6538">
        <w:rPr>
          <w:rFonts w:cstheme="minorHAnsi"/>
          <w:b/>
          <w:bCs/>
        </w:rPr>
        <w:t xml:space="preserve">LIN-29-regulated transcription factor genes involved in fatty acid metabolism. </w:t>
      </w:r>
      <w:r w:rsidRPr="00FB5882">
        <w:rPr>
          <w:rFonts w:cstheme="minorHAnsi"/>
        </w:rPr>
        <w:t>In</w:t>
      </w:r>
      <w:r w:rsidRPr="00FB5882">
        <w:rPr>
          <w:rFonts w:cstheme="minorHAnsi"/>
          <w:b/>
          <w:bCs/>
        </w:rPr>
        <w:t xml:space="preserve"> </w:t>
      </w:r>
      <w:proofErr w:type="spellStart"/>
      <w:proofErr w:type="gramStart"/>
      <w:r w:rsidRPr="00FB5882">
        <w:rPr>
          <w:rFonts w:cstheme="minorHAnsi"/>
          <w:i/>
          <w:iCs/>
        </w:rPr>
        <w:t>hs</w:t>
      </w:r>
      <w:proofErr w:type="spellEnd"/>
      <w:r w:rsidRPr="00FB5882">
        <w:rPr>
          <w:rFonts w:cstheme="minorHAnsi"/>
          <w:i/>
          <w:iCs/>
        </w:rPr>
        <w:t>::</w:t>
      </w:r>
      <w:proofErr w:type="gramEnd"/>
      <w:r w:rsidRPr="00FB5882">
        <w:rPr>
          <w:rFonts w:cstheme="minorHAnsi"/>
          <w:i/>
          <w:iCs/>
        </w:rPr>
        <w:t xml:space="preserve">lin-29 </w:t>
      </w:r>
      <w:r w:rsidRPr="00FB5882">
        <w:rPr>
          <w:rFonts w:cstheme="minorHAnsi"/>
        </w:rPr>
        <w:t xml:space="preserve">animals, expression of transcription factor genes </w:t>
      </w:r>
      <w:r w:rsidRPr="00FB5882">
        <w:rPr>
          <w:rFonts w:cstheme="minorHAnsi"/>
          <w:i/>
          <w:iCs/>
        </w:rPr>
        <w:t>nhr-80</w:t>
      </w:r>
      <w:r w:rsidRPr="00FB5882">
        <w:rPr>
          <w:rFonts w:cstheme="minorHAnsi"/>
        </w:rPr>
        <w:t xml:space="preserve"> and </w:t>
      </w:r>
      <w:r w:rsidRPr="00FB5882">
        <w:rPr>
          <w:rFonts w:cstheme="minorHAnsi"/>
          <w:i/>
          <w:iCs/>
        </w:rPr>
        <w:t>sbp-1</w:t>
      </w:r>
      <w:r w:rsidRPr="00FB5882">
        <w:rPr>
          <w:rFonts w:cstheme="minorHAnsi"/>
        </w:rPr>
        <w:t xml:space="preserve"> is reduced, as well as the expression of </w:t>
      </w:r>
      <w:r w:rsidRPr="00FB5882">
        <w:rPr>
          <w:rFonts w:cstheme="minorHAnsi"/>
          <w:i/>
        </w:rPr>
        <w:t>fat-5</w:t>
      </w:r>
      <w:r w:rsidRPr="00FB5882">
        <w:rPr>
          <w:rFonts w:cstheme="minorHAnsi"/>
        </w:rPr>
        <w:t xml:space="preserve">, a known target of the two factors. In addition, other genes known to be regulated by SBP-1 show reduced expression after overexpression of </w:t>
      </w:r>
      <w:r w:rsidRPr="00FB5882">
        <w:rPr>
          <w:rFonts w:cstheme="minorHAnsi"/>
          <w:i/>
        </w:rPr>
        <w:t>lin-29</w:t>
      </w:r>
      <w:r w:rsidRPr="00FB5882">
        <w:rPr>
          <w:rFonts w:cstheme="minorHAnsi"/>
        </w:rPr>
        <w:t>: three genes involved in fatty acid metabolism (</w:t>
      </w:r>
      <w:r w:rsidRPr="00FB5882">
        <w:rPr>
          <w:rFonts w:cstheme="minorHAnsi"/>
          <w:i/>
          <w:iCs/>
        </w:rPr>
        <w:t>elo-5, elo-6, fil-2</w:t>
      </w:r>
      <w:r w:rsidRPr="00FB5882">
        <w:rPr>
          <w:rFonts w:cstheme="minorHAnsi"/>
        </w:rPr>
        <w:t xml:space="preserve">), and the transcription factor </w:t>
      </w:r>
      <w:r w:rsidRPr="00FB5882">
        <w:rPr>
          <w:rFonts w:cstheme="minorHAnsi"/>
          <w:i/>
          <w:iCs/>
        </w:rPr>
        <w:t xml:space="preserve">nhr-64 </w:t>
      </w:r>
      <w:r w:rsidRPr="00FB5882">
        <w:rPr>
          <w:rFonts w:cstheme="minorHAnsi"/>
        </w:rPr>
        <w:t xml:space="preserve">(which also regulates </w:t>
      </w:r>
      <w:r w:rsidRPr="00FB5882">
        <w:rPr>
          <w:rFonts w:cstheme="minorHAnsi"/>
          <w:i/>
          <w:iCs/>
        </w:rPr>
        <w:t>elo-5 and elo-6</w:t>
      </w:r>
      <w:r w:rsidRPr="00FB5882">
        <w:rPr>
          <w:rFonts w:cstheme="minorHAnsi"/>
          <w:iCs/>
        </w:rPr>
        <w:t>).</w:t>
      </w:r>
      <w:r w:rsidRPr="00FB5882">
        <w:rPr>
          <w:rFonts w:cstheme="minorHAnsi"/>
          <w:b/>
          <w:bCs/>
          <w:i/>
          <w:iCs/>
        </w:rPr>
        <w:t xml:space="preserve"> </w:t>
      </w:r>
      <w:r w:rsidRPr="00FB5882">
        <w:rPr>
          <w:rFonts w:cstheme="minorHAnsi"/>
        </w:rPr>
        <w:t xml:space="preserve">The number in parenthesis above the gene indicates the fold change in expression relative to </w:t>
      </w:r>
      <w:proofErr w:type="spellStart"/>
      <w:proofErr w:type="gramStart"/>
      <w:r w:rsidRPr="00FB5882">
        <w:rPr>
          <w:rFonts w:cstheme="minorHAnsi"/>
          <w:i/>
          <w:iCs/>
        </w:rPr>
        <w:t>hs</w:t>
      </w:r>
      <w:proofErr w:type="spellEnd"/>
      <w:r w:rsidRPr="00FB5882">
        <w:rPr>
          <w:rFonts w:cstheme="minorHAnsi"/>
          <w:i/>
          <w:iCs/>
        </w:rPr>
        <w:t>::</w:t>
      </w:r>
      <w:proofErr w:type="gramEnd"/>
      <w:r w:rsidRPr="00FB5882">
        <w:rPr>
          <w:rFonts w:cstheme="minorHAnsi"/>
          <w:i/>
          <w:iCs/>
        </w:rPr>
        <w:t>control</w:t>
      </w:r>
      <w:r w:rsidRPr="00FB5882">
        <w:rPr>
          <w:rFonts w:cstheme="minorHAnsi"/>
        </w:rPr>
        <w:t xml:space="preserve">. </w:t>
      </w:r>
      <w:r>
        <w:rPr>
          <w:rFonts w:cstheme="minorHAnsi"/>
        </w:rPr>
        <w:t xml:space="preserve"> </w:t>
      </w:r>
      <w:r w:rsidRPr="00FB5882">
        <w:rPr>
          <w:rFonts w:cstheme="minorHAnsi"/>
        </w:rPr>
        <w:t>Figure adapted from</w:t>
      </w:r>
      <w:r w:rsidRPr="009E6538">
        <w:rPr>
          <w:rFonts w:cstheme="minorHAnsi"/>
        </w:rPr>
        <w:t xml:space="preserve"> </w:t>
      </w:r>
      <w:r w:rsidRPr="009E6538">
        <w:rPr>
          <w:rFonts w:cstheme="minorHAnsi"/>
        </w:rPr>
        <w:fldChar w:fldCharType="begin" w:fldLock="1"/>
      </w:r>
      <w:r>
        <w:rPr>
          <w:rFonts w:cstheme="minorHAnsi"/>
        </w:rPr>
        <w:instrText>ADDIN CSL_CITATION {"citationItems":[{"id":"ITEM-1","itemData":{"DOI":"10.1016/j.jgg.2018.03.005","ISSN":"1673-8527","PMID":"29858166","abstract":"Lipid droplets (LDs) are highly conserved multifunctional cellular organelles and aberrant lipid storage in LDs can lead to many metabolic diseases. However, the molecular mechanisms governing lipid dynamic changes remain elusive, and the high-throughput screen of genes influencing LD morphology was limited by lacking specific LD marker proteins in the powerful genetic tool Caenorhabditis elegans. In this study, we established a new method to conduct whole-genome RNAi screen using LD resident protein DHS-3 as a LD marker, and identified 78 genes involved in significant LD morphologic changes. Among them, mthf-1, as well as a series of methylation-related genes, was found dramatically influencing lipid metabolism. SREBP-1 and SCD1 homologs in C. elegans were involved in the lipid metabolic change of mthf-1(RNAi) worms, and the regulation of ATGL-1 also contributed to it by decreasing triacylglycerol (TAG) hydrolysis. Overall, this study not only identified important genes involved in LD dynamics, but also provided a new tool for LD study using C. elegans, with implications for the study of lipid metabolic diseases.","author":[{"dropping-particle":"","family":"Zhu","given":"Xiaotong","non-dropping-particle":"","parse-names":false,"suffix":""},{"dropping-particle":"","family":"Liu","given":"Yangli","non-dropping-particle":"","parse-names":false,"suffix":""},{"dropping-particle":"","family":"Zhang","given":"Hong","non-dropping-particle":"","parse-names":false,"suffix":""},{"dropping-particle":"","family":"Liu","given":"Pingsheng","non-dropping-particle":"","parse-names":false,"suffix":""}],"container-title":"Journal of genetics and genomics = Yi chuan xue bao","id":"ITEM-1","issued":{"date-parts":[["2018"]]},"note":"dhs-3 gfp reporter binds lipid droplets rnai screen peroxisome\nperoxisomal genes hacd-1","publisher":"Elsevier Limited and Science Press","title":"Whole-genome RNAi screen identifies methylation-related genes influencing lipid metabolism in Caenorhabditis elegans.","type":"article-journal"},"uris":["http://www.mendeley.com/documents/?uuid=0695eae3-6b3e-43b0-be34-d173a79cdb3a"]}],"mendeley":{"formattedCitation":"(Zhu &lt;i&gt;et al.&lt;/i&gt; 2018)","plainTextFormattedCitation":"(Zhu et al. 2018)","previouslyFormattedCitation":"[57]"},"properties":{"noteIndex":0},"schema":"https://github.com/citation-style-language/schema/raw/master/csl-citation.json"}</w:instrText>
      </w:r>
      <w:r w:rsidRPr="009E6538">
        <w:rPr>
          <w:rFonts w:cstheme="minorHAnsi"/>
        </w:rPr>
        <w:fldChar w:fldCharType="separate"/>
      </w:r>
      <w:r w:rsidRPr="00137925">
        <w:rPr>
          <w:rFonts w:cstheme="minorHAnsi"/>
          <w:noProof/>
        </w:rPr>
        <w:t xml:space="preserve">(Zhu </w:t>
      </w:r>
      <w:r w:rsidRPr="00137925">
        <w:rPr>
          <w:rFonts w:cstheme="minorHAnsi"/>
          <w:i/>
          <w:noProof/>
        </w:rPr>
        <w:t>et al.</w:t>
      </w:r>
      <w:r w:rsidRPr="00137925">
        <w:rPr>
          <w:rFonts w:cstheme="minorHAnsi"/>
          <w:noProof/>
        </w:rPr>
        <w:t xml:space="preserve"> 2018)</w:t>
      </w:r>
      <w:r w:rsidRPr="009E6538">
        <w:rPr>
          <w:rFonts w:cstheme="minorHAnsi"/>
        </w:rPr>
        <w:fldChar w:fldCharType="end"/>
      </w:r>
      <w:r w:rsidRPr="009E6538">
        <w:rPr>
          <w:rFonts w:cstheme="minorHAnsi"/>
        </w:rPr>
        <w:t>.</w:t>
      </w:r>
      <w:bookmarkEnd w:id="0"/>
    </w:p>
    <w:sectPr w:rsidR="00B743A9" w:rsidSect="00DA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9"/>
    <w:rsid w:val="000B2BAF"/>
    <w:rsid w:val="00102E67"/>
    <w:rsid w:val="001C72BC"/>
    <w:rsid w:val="00473E7C"/>
    <w:rsid w:val="004B67C4"/>
    <w:rsid w:val="00AC07D9"/>
    <w:rsid w:val="00B743A9"/>
    <w:rsid w:val="00D16620"/>
    <w:rsid w:val="00D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12CE2"/>
  <w15:chartTrackingRefBased/>
  <w15:docId w15:val="{70FE033F-6233-EA4C-BC0E-57EC4EB2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Eisenmann</dc:creator>
  <cp:keywords/>
  <dc:description/>
  <cp:lastModifiedBy>David Eisenmann</cp:lastModifiedBy>
  <cp:revision>1</cp:revision>
  <dcterms:created xsi:type="dcterms:W3CDTF">2020-01-20T21:41:00Z</dcterms:created>
  <dcterms:modified xsi:type="dcterms:W3CDTF">2020-01-20T21:41:00Z</dcterms:modified>
</cp:coreProperties>
</file>