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39ED" w14:textId="59073FB2" w:rsidR="00473E7C" w:rsidRDefault="00795D7D">
      <w:r>
        <w:rPr>
          <w:noProof/>
        </w:rPr>
        <w:drawing>
          <wp:inline distT="0" distB="0" distL="0" distR="0" wp14:anchorId="6B69E899" wp14:editId="6900A6C5">
            <wp:extent cx="5613400" cy="306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2_F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3836F" w14:textId="1B75EA41" w:rsidR="00795D7D" w:rsidRDefault="00795D7D"/>
    <w:p w14:paraId="5A36E52F" w14:textId="77777777" w:rsidR="00B405F1" w:rsidRDefault="00B405F1" w:rsidP="00B405F1">
      <w:pPr>
        <w:spacing w:line="480" w:lineRule="auto"/>
        <w:rPr>
          <w:rFonts w:cstheme="minorHAnsi"/>
          <w:b/>
          <w:color w:val="000000"/>
        </w:rPr>
      </w:pPr>
    </w:p>
    <w:p w14:paraId="34347F0B" w14:textId="78DD3B3F" w:rsidR="00795D7D" w:rsidRDefault="00795D7D" w:rsidP="00B405F1">
      <w:pPr>
        <w:spacing w:line="48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8E77A8">
        <w:rPr>
          <w:rFonts w:cstheme="minorHAnsi"/>
          <w:b/>
          <w:color w:val="000000"/>
        </w:rPr>
        <w:t>Figure S2.</w:t>
      </w:r>
      <w:r w:rsidRPr="008E77A8">
        <w:rPr>
          <w:rFonts w:cstheme="minorHAnsi"/>
          <w:b/>
          <w:bCs/>
          <w:color w:val="000000"/>
        </w:rPr>
        <w:t xml:space="preserve"> </w:t>
      </w:r>
      <w:r w:rsidRPr="008E77A8">
        <w:rPr>
          <w:rFonts w:cstheme="minorHAnsi"/>
          <w:b/>
          <w:color w:val="000000"/>
        </w:rPr>
        <w:t xml:space="preserve">Small animals resulting from ectopic early expression of LIN-29 have a bent pharynx phenotype.  </w:t>
      </w:r>
      <w:r w:rsidRPr="008E77A8">
        <w:rPr>
          <w:rFonts w:cstheme="minorHAnsi"/>
          <w:color w:val="000000"/>
        </w:rPr>
        <w:t>Synchronized</w:t>
      </w:r>
      <w:r w:rsidRPr="008E77A8">
        <w:rPr>
          <w:rFonts w:cstheme="minorHAnsi"/>
          <w:b/>
          <w:color w:val="000000"/>
        </w:rPr>
        <w:t xml:space="preserve"> </w:t>
      </w:r>
      <w:proofErr w:type="spellStart"/>
      <w:proofErr w:type="gramStart"/>
      <w:r w:rsidRPr="008E77A8">
        <w:rPr>
          <w:rFonts w:cstheme="minorHAnsi"/>
          <w:i/>
          <w:color w:val="000000"/>
        </w:rPr>
        <w:t>hs</w:t>
      </w:r>
      <w:proofErr w:type="spellEnd"/>
      <w:r w:rsidRPr="008E77A8">
        <w:rPr>
          <w:rFonts w:cstheme="minorHAnsi"/>
          <w:i/>
          <w:color w:val="000000"/>
        </w:rPr>
        <w:t>::</w:t>
      </w:r>
      <w:proofErr w:type="gramEnd"/>
      <w:r w:rsidRPr="008E77A8">
        <w:rPr>
          <w:rFonts w:cstheme="minorHAnsi"/>
          <w:i/>
          <w:color w:val="000000"/>
        </w:rPr>
        <w:t>control</w:t>
      </w:r>
      <w:r w:rsidRPr="008E77A8">
        <w:rPr>
          <w:rFonts w:cstheme="minorHAnsi"/>
          <w:iCs/>
          <w:color w:val="000000"/>
        </w:rPr>
        <w:t xml:space="preserve"> and</w:t>
      </w:r>
      <w:r w:rsidRPr="008E77A8">
        <w:rPr>
          <w:rFonts w:cstheme="minorHAnsi"/>
          <w:color w:val="000000"/>
        </w:rPr>
        <w:t xml:space="preserve"> </w:t>
      </w:r>
      <w:proofErr w:type="spellStart"/>
      <w:r w:rsidRPr="008E77A8">
        <w:rPr>
          <w:rFonts w:cstheme="minorHAnsi"/>
          <w:i/>
          <w:color w:val="000000"/>
        </w:rPr>
        <w:t>hs</w:t>
      </w:r>
      <w:proofErr w:type="spellEnd"/>
      <w:r w:rsidRPr="008E77A8">
        <w:rPr>
          <w:rFonts w:cstheme="minorHAnsi"/>
          <w:i/>
          <w:color w:val="000000"/>
        </w:rPr>
        <w:t>::lin-29</w:t>
      </w:r>
      <w:r w:rsidRPr="008E77A8">
        <w:rPr>
          <w:rFonts w:cstheme="minorHAnsi"/>
          <w:color w:val="000000"/>
        </w:rPr>
        <w:t xml:space="preserve"> L1 animals were fed at 20°C</w:t>
      </w:r>
      <w:r>
        <w:rPr>
          <w:rFonts w:cstheme="minorHAnsi"/>
          <w:color w:val="000000"/>
        </w:rPr>
        <w:t xml:space="preserve">, </w:t>
      </w:r>
      <w:r w:rsidRPr="008E77A8">
        <w:rPr>
          <w:rFonts w:cstheme="minorHAnsi"/>
          <w:color w:val="000000"/>
        </w:rPr>
        <w:t>given single heat shock pulses in the L2 and L4 stages and allowed to grow to adulthood.  The head regions of a wild</w:t>
      </w:r>
      <w:r>
        <w:rPr>
          <w:rFonts w:cstheme="minorHAnsi"/>
          <w:color w:val="000000"/>
        </w:rPr>
        <w:t xml:space="preserve"> </w:t>
      </w:r>
      <w:r w:rsidRPr="008E77A8">
        <w:rPr>
          <w:rFonts w:cstheme="minorHAnsi"/>
          <w:color w:val="000000"/>
        </w:rPr>
        <w:t xml:space="preserve">type </w:t>
      </w:r>
      <w:proofErr w:type="spellStart"/>
      <w:proofErr w:type="gramStart"/>
      <w:r w:rsidRPr="008E77A8">
        <w:rPr>
          <w:rFonts w:cstheme="minorHAnsi"/>
          <w:i/>
          <w:color w:val="000000"/>
        </w:rPr>
        <w:t>hs</w:t>
      </w:r>
      <w:proofErr w:type="spellEnd"/>
      <w:r w:rsidRPr="008E77A8">
        <w:rPr>
          <w:rFonts w:cstheme="minorHAnsi"/>
          <w:i/>
          <w:color w:val="000000"/>
        </w:rPr>
        <w:t>::</w:t>
      </w:r>
      <w:proofErr w:type="gramEnd"/>
      <w:r w:rsidRPr="008E77A8">
        <w:rPr>
          <w:rFonts w:cstheme="minorHAnsi"/>
          <w:i/>
          <w:color w:val="000000"/>
        </w:rPr>
        <w:t>control</w:t>
      </w:r>
      <w:r w:rsidRPr="008E77A8">
        <w:rPr>
          <w:rFonts w:cstheme="minorHAnsi"/>
          <w:color w:val="000000"/>
        </w:rPr>
        <w:t xml:space="preserve"> adult (A) and a Small </w:t>
      </w:r>
      <w:proofErr w:type="spellStart"/>
      <w:r w:rsidRPr="008E77A8">
        <w:rPr>
          <w:rFonts w:cstheme="minorHAnsi"/>
          <w:i/>
          <w:color w:val="000000"/>
        </w:rPr>
        <w:t>hs</w:t>
      </w:r>
      <w:proofErr w:type="spellEnd"/>
      <w:r w:rsidRPr="008E77A8">
        <w:rPr>
          <w:rFonts w:cstheme="minorHAnsi"/>
          <w:i/>
          <w:color w:val="000000"/>
        </w:rPr>
        <w:t>::lin-29</w:t>
      </w:r>
      <w:r w:rsidRPr="008E77A8">
        <w:rPr>
          <w:rFonts w:cstheme="minorHAnsi"/>
          <w:color w:val="000000"/>
        </w:rPr>
        <w:t xml:space="preserve"> adult (C) are shown.  In (B) and (D) the same animals are shown with the outline of the pharynx drawn in. Scale bar: 20µm.</w:t>
      </w:r>
    </w:p>
    <w:p w14:paraId="15A88A8B" w14:textId="77777777" w:rsidR="00795D7D" w:rsidRDefault="00795D7D" w:rsidP="00B405F1">
      <w:pPr>
        <w:spacing w:line="480" w:lineRule="auto"/>
      </w:pPr>
    </w:p>
    <w:sectPr w:rsidR="00795D7D" w:rsidSect="00DA5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7D"/>
    <w:rsid w:val="000B2BAF"/>
    <w:rsid w:val="00102E67"/>
    <w:rsid w:val="001C72BC"/>
    <w:rsid w:val="00473E7C"/>
    <w:rsid w:val="004B67C4"/>
    <w:rsid w:val="00795D7D"/>
    <w:rsid w:val="00AC07D9"/>
    <w:rsid w:val="00B405F1"/>
    <w:rsid w:val="00D16620"/>
    <w:rsid w:val="00DA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425E"/>
  <w15:chartTrackingRefBased/>
  <w15:docId w15:val="{6B7994E3-6BC0-B446-9639-3C176D6E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D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Eisenmann</dc:creator>
  <cp:keywords/>
  <dc:description/>
  <cp:lastModifiedBy>David Eisenmann</cp:lastModifiedBy>
  <cp:revision>2</cp:revision>
  <dcterms:created xsi:type="dcterms:W3CDTF">2020-01-20T21:39:00Z</dcterms:created>
  <dcterms:modified xsi:type="dcterms:W3CDTF">2020-01-20T21:42:00Z</dcterms:modified>
</cp:coreProperties>
</file>