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58" w:rsidRPr="009E4DE8" w:rsidRDefault="00E31B58" w:rsidP="00E31B58">
      <w:pPr>
        <w:spacing w:line="480" w:lineRule="auto"/>
        <w:jc w:val="center"/>
        <w:rPr>
          <w:rFonts w:ascii="Arial" w:hAnsi="Arial" w:cs="Arial"/>
          <w:b/>
        </w:rPr>
      </w:pPr>
      <w:r>
        <w:rPr>
          <w:rFonts w:ascii="Arial" w:hAnsi="Arial" w:cs="Arial"/>
          <w:b/>
        </w:rPr>
        <w:t>SUPPLEMENTAL FIGURE</w:t>
      </w:r>
      <w:r w:rsidRPr="009E4DE8">
        <w:rPr>
          <w:rFonts w:ascii="Arial" w:hAnsi="Arial" w:cs="Arial"/>
          <w:b/>
        </w:rPr>
        <w:t xml:space="preserve"> LEGENDS</w:t>
      </w:r>
    </w:p>
    <w:p w:rsidR="00E31B58" w:rsidRDefault="00E31B58" w:rsidP="00E31B58">
      <w:pPr>
        <w:rPr>
          <w:rFonts w:cs="Arial"/>
          <w:b/>
          <w:u w:val="single"/>
        </w:rPr>
      </w:pPr>
    </w:p>
    <w:p w:rsidR="00E31B58" w:rsidRPr="00B20C3F" w:rsidRDefault="00E31B58" w:rsidP="00E31B58">
      <w:pPr>
        <w:spacing w:line="480" w:lineRule="auto"/>
        <w:jc w:val="both"/>
        <w:rPr>
          <w:rFonts w:ascii="Arial" w:hAnsi="Arial" w:cs="Arial"/>
        </w:rPr>
      </w:pPr>
      <w:r>
        <w:rPr>
          <w:rFonts w:ascii="Arial" w:hAnsi="Arial" w:cs="Arial"/>
          <w:b/>
        </w:rPr>
        <w:t>Figure</w:t>
      </w:r>
      <w:r w:rsidRPr="009E4DE8">
        <w:rPr>
          <w:rFonts w:ascii="Arial" w:hAnsi="Arial" w:cs="Arial"/>
          <w:b/>
        </w:rPr>
        <w:t xml:space="preserve"> </w:t>
      </w:r>
      <w:r>
        <w:rPr>
          <w:rFonts w:ascii="Arial" w:hAnsi="Arial" w:cs="Arial"/>
          <w:b/>
        </w:rPr>
        <w:t>S1</w:t>
      </w:r>
      <w:r w:rsidRPr="009E4DE8">
        <w:rPr>
          <w:rFonts w:ascii="Arial" w:hAnsi="Arial" w:cs="Arial"/>
          <w:b/>
        </w:rPr>
        <w:t xml:space="preserve">. Different software packages detect different isoform usage events. </w:t>
      </w:r>
      <w:r w:rsidRPr="009E4DE8">
        <w:rPr>
          <w:rFonts w:ascii="Arial" w:hAnsi="Arial" w:cs="Arial"/>
        </w:rPr>
        <w:t xml:space="preserve">The Venn diagram depicts the number of genes with differential isoform usage detected by </w:t>
      </w:r>
      <w:proofErr w:type="spellStart"/>
      <w:r w:rsidRPr="009E4DE8">
        <w:rPr>
          <w:rFonts w:ascii="Arial" w:hAnsi="Arial" w:cs="Arial"/>
        </w:rPr>
        <w:t>DEXSeq</w:t>
      </w:r>
      <w:proofErr w:type="spellEnd"/>
      <w:r>
        <w:rPr>
          <w:rFonts w:ascii="Arial" w:hAnsi="Arial" w:cs="Arial"/>
        </w:rPr>
        <w:t xml:space="preserve"> (FDR &lt; 0.05)</w:t>
      </w:r>
      <w:r w:rsidRPr="009E4DE8">
        <w:rPr>
          <w:rFonts w:ascii="Arial" w:hAnsi="Arial" w:cs="Arial"/>
        </w:rPr>
        <w:t>, MISO</w:t>
      </w:r>
      <w:r>
        <w:rPr>
          <w:rFonts w:ascii="Arial" w:hAnsi="Arial" w:cs="Arial"/>
        </w:rPr>
        <w:t xml:space="preserve"> (Bayes factor &gt; 10)</w:t>
      </w:r>
      <w:r w:rsidRPr="009E4DE8">
        <w:rPr>
          <w:rFonts w:ascii="Arial" w:hAnsi="Arial" w:cs="Arial"/>
        </w:rPr>
        <w:t xml:space="preserve">, or </w:t>
      </w:r>
      <w:proofErr w:type="spellStart"/>
      <w:r w:rsidRPr="009E4DE8">
        <w:rPr>
          <w:rFonts w:ascii="Arial" w:hAnsi="Arial" w:cs="Arial"/>
        </w:rPr>
        <w:t>Cuffdiff</w:t>
      </w:r>
      <w:proofErr w:type="spellEnd"/>
      <w:r w:rsidRPr="009E4DE8">
        <w:rPr>
          <w:rFonts w:ascii="Arial" w:hAnsi="Arial" w:cs="Arial"/>
        </w:rPr>
        <w:t xml:space="preserve"> </w:t>
      </w:r>
      <w:r>
        <w:rPr>
          <w:rFonts w:ascii="Arial" w:hAnsi="Arial" w:cs="Arial"/>
        </w:rPr>
        <w:t xml:space="preserve">(differential splicing test, q-value &lt; 0.05) </w:t>
      </w:r>
      <w:r w:rsidRPr="009E4DE8">
        <w:rPr>
          <w:rFonts w:ascii="Arial" w:hAnsi="Arial" w:cs="Arial"/>
        </w:rPr>
        <w:t xml:space="preserve">when </w:t>
      </w:r>
      <w:r w:rsidRPr="00B20C3F">
        <w:rPr>
          <w:rFonts w:ascii="Arial" w:hAnsi="Arial" w:cs="Arial"/>
        </w:rPr>
        <w:t>comparing resident AMs at Day 0 vs Day 3.</w:t>
      </w:r>
    </w:p>
    <w:p w:rsidR="00E31B58" w:rsidRDefault="00E31B58" w:rsidP="00E31B58">
      <w:pPr>
        <w:spacing w:line="480" w:lineRule="auto"/>
        <w:rPr>
          <w:rFonts w:ascii="Arial" w:hAnsi="Arial" w:cs="Arial"/>
          <w:b/>
          <w:u w:val="single"/>
        </w:rPr>
      </w:pPr>
    </w:p>
    <w:p w:rsidR="00E31B58" w:rsidRDefault="00E31B58" w:rsidP="00E31B58">
      <w:pPr>
        <w:spacing w:line="480" w:lineRule="auto"/>
        <w:jc w:val="both"/>
        <w:rPr>
          <w:rFonts w:ascii="Arial" w:hAnsi="Arial" w:cs="Arial"/>
        </w:rPr>
      </w:pPr>
      <w:r w:rsidRPr="005E5128">
        <w:rPr>
          <w:rFonts w:ascii="Arial" w:hAnsi="Arial" w:cs="Arial"/>
          <w:b/>
        </w:rPr>
        <w:t xml:space="preserve">Figure S2. LPS induces alternative splicing in macrophages both </w:t>
      </w:r>
      <w:r w:rsidRPr="005E5128">
        <w:rPr>
          <w:rFonts w:ascii="Arial" w:hAnsi="Arial" w:cs="Arial"/>
          <w:b/>
          <w:i/>
        </w:rPr>
        <w:t xml:space="preserve">in vitro </w:t>
      </w:r>
      <w:r w:rsidRPr="005E5128">
        <w:rPr>
          <w:rFonts w:ascii="Arial" w:hAnsi="Arial" w:cs="Arial"/>
          <w:b/>
        </w:rPr>
        <w:t xml:space="preserve">and </w:t>
      </w:r>
      <w:r w:rsidRPr="005E5128">
        <w:rPr>
          <w:rFonts w:ascii="Arial" w:hAnsi="Arial" w:cs="Arial"/>
          <w:b/>
          <w:i/>
        </w:rPr>
        <w:t>in vivo</w:t>
      </w:r>
      <w:r w:rsidRPr="005E5128">
        <w:rPr>
          <w:rFonts w:ascii="Arial" w:hAnsi="Arial" w:cs="Arial"/>
          <w:b/>
        </w:rPr>
        <w:t>.</w:t>
      </w:r>
      <w:r w:rsidRPr="005E5128">
        <w:rPr>
          <w:rFonts w:ascii="Arial" w:hAnsi="Arial" w:cs="Arial"/>
        </w:rPr>
        <w:t xml:space="preserve"> The Venn diagram depicts the number of </w:t>
      </w:r>
      <w:r>
        <w:rPr>
          <w:rFonts w:ascii="Arial" w:hAnsi="Arial" w:cs="Arial"/>
        </w:rPr>
        <w:t>loci</w:t>
      </w:r>
      <w:r w:rsidRPr="005E5128">
        <w:rPr>
          <w:rFonts w:ascii="Arial" w:hAnsi="Arial" w:cs="Arial"/>
        </w:rPr>
        <w:t xml:space="preserve"> exhibiting altered isoform usage identified using </w:t>
      </w:r>
      <w:proofErr w:type="spellStart"/>
      <w:r w:rsidRPr="005E5128">
        <w:rPr>
          <w:rFonts w:ascii="Arial" w:hAnsi="Arial" w:cs="Arial"/>
        </w:rPr>
        <w:t>DEXseq</w:t>
      </w:r>
      <w:proofErr w:type="spellEnd"/>
      <w:r>
        <w:rPr>
          <w:rFonts w:ascii="Arial" w:hAnsi="Arial" w:cs="Arial"/>
        </w:rPr>
        <w:t xml:space="preserve"> (FDR &lt; 0.1)</w:t>
      </w:r>
      <w:r w:rsidRPr="005E5128">
        <w:rPr>
          <w:rFonts w:ascii="Arial" w:hAnsi="Arial" w:cs="Arial"/>
        </w:rPr>
        <w:t xml:space="preserve">. The grey circle represents the current study (Day 0 vs Day 3 resident AM). The pink circle represents our prior study in which RAW264.7 mouse macrophages were treated with 20 ng/ml LPS for four hours </w:t>
      </w:r>
      <w:r>
        <w:rPr>
          <w:rFonts w:ascii="Arial" w:hAnsi="Arial" w:cs="Arial"/>
        </w:rPr>
        <w:t xml:space="preserve">compared to untreated RAW264.7 cells </w:t>
      </w:r>
      <w:r w:rsidRPr="005E5128">
        <w:rPr>
          <w:rFonts w:ascii="Arial" w:hAnsi="Arial" w:cs="Arial"/>
        </w:rPr>
        <w:fldChar w:fldCharType="begin">
          <w:fldData xml:space="preserve">PEVuZE5vdGU+PENpdGU+PEF1dGhvcj5PJmFwb3M7Q29ubm9yPC9BdXRob3I+PFllYXI+MjAxNTwv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</w:fldData>
        </w:fldChar>
      </w:r>
      <w:r w:rsidRPr="005E5128">
        <w:rPr>
          <w:rFonts w:ascii="Arial" w:hAnsi="Arial" w:cs="Arial"/>
        </w:rPr>
        <w:instrText xml:space="preserve"> ADDIN EN.CITE </w:instrText>
      </w:r>
      <w:r w:rsidRPr="005E5128">
        <w:rPr>
          <w:rFonts w:ascii="Arial" w:hAnsi="Arial" w:cs="Arial"/>
        </w:rPr>
        <w:fldChar w:fldCharType="begin">
          <w:fldData xml:space="preserve">PEVuZE5vdGU+PENpdGU+PEF1dGhvcj5PJmFwb3M7Q29ubm9yPC9BdXRob3I+PFllYXI+MjAxNTwv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</w:fldData>
        </w:fldChar>
      </w:r>
      <w:r w:rsidRPr="005E5128">
        <w:rPr>
          <w:rFonts w:ascii="Arial" w:hAnsi="Arial" w:cs="Arial"/>
        </w:rPr>
        <w:instrText xml:space="preserve"> ADDIN EN.CITE.DATA </w:instrText>
      </w:r>
      <w:r w:rsidRPr="005E5128">
        <w:rPr>
          <w:rFonts w:ascii="Arial" w:hAnsi="Arial" w:cs="Arial"/>
        </w:rPr>
      </w:r>
      <w:r w:rsidRPr="005E5128">
        <w:rPr>
          <w:rFonts w:ascii="Arial" w:hAnsi="Arial" w:cs="Arial"/>
        </w:rPr>
        <w:fldChar w:fldCharType="end"/>
      </w:r>
      <w:r w:rsidRPr="005E5128">
        <w:rPr>
          <w:rFonts w:ascii="Arial" w:hAnsi="Arial" w:cs="Arial"/>
        </w:rPr>
      </w:r>
      <w:r w:rsidRPr="005E5128">
        <w:rPr>
          <w:rFonts w:ascii="Arial" w:hAnsi="Arial" w:cs="Arial"/>
        </w:rPr>
        <w:fldChar w:fldCharType="separate"/>
      </w:r>
      <w:r w:rsidRPr="005E5128">
        <w:rPr>
          <w:rFonts w:ascii="Arial" w:hAnsi="Arial" w:cs="Arial"/>
          <w:noProof/>
        </w:rPr>
        <w:t>(</w:t>
      </w:r>
      <w:hyperlink w:anchor="_ENREF_51" w:tooltip="O'Connor, 2015 #2398" w:history="1">
        <w:r w:rsidRPr="005E5128">
          <w:rPr>
            <w:rFonts w:ascii="Arial" w:hAnsi="Arial" w:cs="Arial"/>
            <w:noProof/>
          </w:rPr>
          <w:t>O'Connor et al. 2015</w:t>
        </w:r>
      </w:hyperlink>
      <w:r w:rsidRPr="005E5128">
        <w:rPr>
          <w:rFonts w:ascii="Arial" w:hAnsi="Arial" w:cs="Arial"/>
          <w:noProof/>
        </w:rPr>
        <w:t>)</w:t>
      </w:r>
      <w:r w:rsidRPr="005E5128">
        <w:rPr>
          <w:rFonts w:ascii="Arial" w:hAnsi="Arial" w:cs="Arial"/>
        </w:rPr>
        <w:fldChar w:fldCharType="end"/>
      </w:r>
      <w:r w:rsidRPr="005E5128">
        <w:rPr>
          <w:rFonts w:ascii="Arial" w:hAnsi="Arial" w:cs="Arial"/>
        </w:rPr>
        <w:t>.</w:t>
      </w:r>
      <w:r>
        <w:rPr>
          <w:rFonts w:ascii="Arial" w:hAnsi="Arial" w:cs="Arial"/>
        </w:rPr>
        <w:t xml:space="preserve"> </w:t>
      </w:r>
      <w:r w:rsidRPr="009206F0">
        <w:rPr>
          <w:rFonts w:ascii="Arial" w:hAnsi="Arial" w:cs="Arial"/>
        </w:rPr>
        <w:t>Genes with overlapping exons are treated as a single entity for this purpose, since they could not be disambiguated</w:t>
      </w:r>
    </w:p>
    <w:p w:rsidR="00E31B58" w:rsidRPr="00B20C3F" w:rsidRDefault="00E31B58" w:rsidP="00E31B58">
      <w:pPr>
        <w:spacing w:line="480" w:lineRule="auto"/>
        <w:rPr>
          <w:rFonts w:ascii="Arial" w:hAnsi="Arial" w:cs="Arial"/>
          <w:b/>
          <w:u w:val="single"/>
        </w:rPr>
      </w:pPr>
    </w:p>
    <w:p w:rsidR="00E31B58" w:rsidRPr="00B9573A" w:rsidRDefault="00E31B58" w:rsidP="00E31B58">
      <w:pPr>
        <w:spacing w:line="480" w:lineRule="auto"/>
        <w:jc w:val="both"/>
        <w:rPr>
          <w:rFonts w:ascii="Arial" w:hAnsi="Arial" w:cs="Arial"/>
          <w:u w:val="single"/>
        </w:rPr>
      </w:pPr>
      <w:r w:rsidRPr="005E5128">
        <w:rPr>
          <w:rFonts w:ascii="Arial" w:hAnsi="Arial" w:cs="Arial"/>
          <w:b/>
        </w:rPr>
        <w:t>Figure S3. LPS induces alternative splicing in resident alveolar macrophages.</w:t>
      </w:r>
      <w:r w:rsidRPr="005E5128">
        <w:rPr>
          <w:rFonts w:ascii="Arial" w:hAnsi="Arial" w:cs="Arial"/>
        </w:rPr>
        <w:t xml:space="preserve"> </w:t>
      </w:r>
      <w:r w:rsidRPr="005E5128">
        <w:rPr>
          <w:rFonts w:ascii="Arial" w:hAnsi="Arial" w:cs="Arial"/>
          <w:b/>
        </w:rPr>
        <w:t xml:space="preserve">(A) </w:t>
      </w:r>
      <w:r w:rsidRPr="005E5128">
        <w:rPr>
          <w:rFonts w:ascii="Arial" w:hAnsi="Arial" w:cs="Arial"/>
        </w:rPr>
        <w:t xml:space="preserve">Depicted are Sashimi plots </w:t>
      </w:r>
      <w:r w:rsidRPr="005E5128">
        <w:rPr>
          <w:rFonts w:ascii="Arial" w:hAnsi="Arial" w:cs="Arial"/>
        </w:rPr>
        <w:fldChar w:fldCharType="begin">
          <w:fldData xml:space="preserve">PEVuZE5vdGU+PENpdGU+PEF1dGhvcj5LYXR6PC9BdXRob3I+PFllYXI+MjAxMDwvWWVhcj48UmVj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</w:fldData>
        </w:fldChar>
      </w:r>
      <w:r w:rsidRPr="005E5128">
        <w:rPr>
          <w:rFonts w:ascii="Arial" w:hAnsi="Arial" w:cs="Arial"/>
        </w:rPr>
        <w:instrText xml:space="preserve"> ADDIN EN.CITE </w:instrText>
      </w:r>
      <w:r w:rsidRPr="005E5128">
        <w:rPr>
          <w:rFonts w:ascii="Arial" w:hAnsi="Arial" w:cs="Arial"/>
        </w:rPr>
        <w:fldChar w:fldCharType="begin">
          <w:fldData xml:space="preserve">PEVuZE5vdGU+PENpdGU+PEF1dGhvcj5LYXR6PC9BdXRob3I+PFllYXI+MjAxMDwvWWVhcj48UmVj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</w:fldData>
        </w:fldChar>
      </w:r>
      <w:r w:rsidRPr="005E5128">
        <w:rPr>
          <w:rFonts w:ascii="Arial" w:hAnsi="Arial" w:cs="Arial"/>
        </w:rPr>
        <w:instrText xml:space="preserve"> ADDIN EN.CITE.DATA </w:instrText>
      </w:r>
      <w:r w:rsidRPr="005E5128">
        <w:rPr>
          <w:rFonts w:ascii="Arial" w:hAnsi="Arial" w:cs="Arial"/>
        </w:rPr>
      </w:r>
      <w:r w:rsidRPr="005E5128">
        <w:rPr>
          <w:rFonts w:ascii="Arial" w:hAnsi="Arial" w:cs="Arial"/>
        </w:rPr>
        <w:fldChar w:fldCharType="end"/>
      </w:r>
      <w:r w:rsidRPr="005E5128">
        <w:rPr>
          <w:rFonts w:ascii="Arial" w:hAnsi="Arial" w:cs="Arial"/>
        </w:rPr>
      </w:r>
      <w:r w:rsidRPr="005E5128">
        <w:rPr>
          <w:rFonts w:ascii="Arial" w:hAnsi="Arial" w:cs="Arial"/>
        </w:rPr>
        <w:fldChar w:fldCharType="separate"/>
      </w:r>
      <w:r w:rsidRPr="005E5128">
        <w:rPr>
          <w:rFonts w:ascii="Arial" w:hAnsi="Arial" w:cs="Arial"/>
          <w:noProof/>
        </w:rPr>
        <w:t>(</w:t>
      </w:r>
      <w:hyperlink w:anchor="_ENREF_34" w:tooltip="Katz, 2010 #1878" w:history="1">
        <w:r w:rsidRPr="005E5128">
          <w:rPr>
            <w:rFonts w:ascii="Arial" w:hAnsi="Arial" w:cs="Arial"/>
            <w:noProof/>
          </w:rPr>
          <w:t>Katz et al. 2010</w:t>
        </w:r>
      </w:hyperlink>
      <w:r w:rsidRPr="005E5128">
        <w:rPr>
          <w:rFonts w:ascii="Arial" w:hAnsi="Arial" w:cs="Arial"/>
          <w:noProof/>
        </w:rPr>
        <w:t>)</w:t>
      </w:r>
      <w:r w:rsidRPr="005E5128">
        <w:rPr>
          <w:rFonts w:ascii="Arial" w:hAnsi="Arial" w:cs="Arial"/>
        </w:rPr>
        <w:fldChar w:fldCharType="end"/>
      </w:r>
      <w:r w:rsidRPr="005E5128">
        <w:rPr>
          <w:rFonts w:ascii="Arial" w:hAnsi="Arial" w:cs="Arial"/>
        </w:rPr>
        <w:t xml:space="preserve"> that demonstrate increased skippin</w:t>
      </w:r>
      <w:bookmarkStart w:id="0" w:name="_GoBack"/>
      <w:bookmarkEnd w:id="0"/>
      <w:r w:rsidRPr="005E5128">
        <w:rPr>
          <w:rFonts w:ascii="Arial" w:hAnsi="Arial" w:cs="Arial"/>
        </w:rPr>
        <w:t>g of exon 2 in Nemo in resident AM that had been challenged with LPS for 12 days (compared to control resident AM that were unchallenged).</w:t>
      </w:r>
      <w:r>
        <w:rPr>
          <w:rFonts w:ascii="Arial" w:hAnsi="Arial" w:cs="Arial"/>
        </w:rPr>
        <w:t xml:space="preserve"> Peaks show read coverage (RPKM) and numbers denote junction spanning reads. </w:t>
      </w:r>
      <w:r w:rsidRPr="005E5128">
        <w:rPr>
          <w:rFonts w:ascii="Arial" w:hAnsi="Arial" w:cs="Arial"/>
        </w:rPr>
        <w:t xml:space="preserve"> </w:t>
      </w:r>
      <w:r w:rsidRPr="005E5128">
        <w:rPr>
          <w:rFonts w:ascii="Arial" w:hAnsi="Arial" w:cs="Arial"/>
          <w:b/>
        </w:rPr>
        <w:t>(B)</w:t>
      </w:r>
      <w:r>
        <w:rPr>
          <w:rFonts w:ascii="Arial" w:hAnsi="Arial" w:cs="Arial"/>
          <w:b/>
          <w:u w:val="single"/>
        </w:rPr>
        <w:t xml:space="preserve"> </w:t>
      </w:r>
      <w:r>
        <w:rPr>
          <w:rFonts w:ascii="Arial" w:hAnsi="Arial" w:cs="Arial"/>
        </w:rPr>
        <w:t>RNA from resident alveolar macrophages from mice treated with I.T. LPS for 12 days or from untreated mice was purified, Nemo mRNA was reverse transcribed and amplified by PCR using primers that bracket exon 2, and the resulting product was visualized by agarose gel electrophoresis. Bands corresponding to wild type Nemo mRNA and Nemo</w:t>
      </w:r>
      <w:r>
        <w:rPr>
          <w:rFonts w:ascii="Symbol" w:hAnsi="Symbol" w:cs="Arial"/>
        </w:rPr>
        <w:t></w:t>
      </w:r>
      <w:r>
        <w:rPr>
          <w:rFonts w:ascii="Arial" w:hAnsi="Arial" w:cs="Arial"/>
        </w:rPr>
        <w:t xml:space="preserve">2 mRNA are indicated. </w:t>
      </w:r>
      <w:r>
        <w:rPr>
          <w:rFonts w:ascii="Arial" w:hAnsi="Arial" w:cs="Arial"/>
          <w:b/>
        </w:rPr>
        <w:t>(C)</w:t>
      </w:r>
      <w:r>
        <w:rPr>
          <w:rFonts w:ascii="Arial" w:hAnsi="Arial" w:cs="Arial"/>
        </w:rPr>
        <w:t xml:space="preserve"> Depicted </w:t>
      </w:r>
      <w:proofErr w:type="gramStart"/>
      <w:r>
        <w:rPr>
          <w:rFonts w:ascii="Arial" w:hAnsi="Arial" w:cs="Arial"/>
        </w:rPr>
        <w:t>are</w:t>
      </w:r>
      <w:proofErr w:type="gramEnd"/>
      <w:r>
        <w:rPr>
          <w:rFonts w:ascii="Arial" w:hAnsi="Arial" w:cs="Arial"/>
        </w:rPr>
        <w:t xml:space="preserve"> Sashimi plots that demonstrate increased production of Cav1</w:t>
      </w:r>
      <w:r w:rsidRPr="00B9573A">
        <w:rPr>
          <w:rFonts w:ascii="Symbol" w:hAnsi="Symbol" w:cs="Arial"/>
        </w:rPr>
        <w:t></w:t>
      </w:r>
      <w:r>
        <w:rPr>
          <w:rFonts w:ascii="Arial" w:hAnsi="Arial" w:cs="Arial"/>
        </w:rPr>
        <w:t xml:space="preserve"> in resident AM that were treated with LPS for 3 days compared to control untreated resident AM.</w:t>
      </w:r>
    </w:p>
    <w:p w:rsidR="00E31B58" w:rsidRDefault="00E31B58" w:rsidP="00E31B58">
      <w:pPr>
        <w:spacing w:line="480" w:lineRule="auto"/>
        <w:rPr>
          <w:rFonts w:ascii="Arial" w:hAnsi="Arial" w:cs="Arial"/>
          <w:b/>
          <w:u w:val="single"/>
        </w:rPr>
      </w:pPr>
    </w:p>
    <w:p w:rsidR="00E31B58" w:rsidRDefault="00E31B58" w:rsidP="00E31B58">
      <w:pPr>
        <w:spacing w:line="480" w:lineRule="auto"/>
        <w:jc w:val="both"/>
        <w:rPr>
          <w:rFonts w:ascii="Arial" w:hAnsi="Arial" w:cs="Arial"/>
        </w:rPr>
      </w:pPr>
      <w:r w:rsidRPr="005E5128">
        <w:rPr>
          <w:rFonts w:ascii="Arial" w:hAnsi="Arial" w:cs="Arial"/>
          <w:b/>
        </w:rPr>
        <w:t xml:space="preserve">Figure S4. </w:t>
      </w:r>
      <w:proofErr w:type="gramStart"/>
      <w:r w:rsidRPr="005E5128">
        <w:rPr>
          <w:rFonts w:ascii="Arial" w:hAnsi="Arial" w:cs="Arial"/>
          <w:b/>
        </w:rPr>
        <w:t xml:space="preserve">Altered isoform usage in the </w:t>
      </w:r>
      <w:proofErr w:type="spellStart"/>
      <w:r w:rsidRPr="005E5128">
        <w:rPr>
          <w:rFonts w:ascii="Arial" w:hAnsi="Arial" w:cs="Arial"/>
          <w:b/>
        </w:rPr>
        <w:t>Idh</w:t>
      </w:r>
      <w:proofErr w:type="spellEnd"/>
      <w:r w:rsidRPr="005E5128">
        <w:rPr>
          <w:rFonts w:ascii="Arial" w:hAnsi="Arial" w:cs="Arial"/>
          <w:b/>
        </w:rPr>
        <w:t xml:space="preserve"> complex in resident and recruited alveolar macrophages.</w:t>
      </w:r>
      <w:proofErr w:type="gramEnd"/>
      <w:r>
        <w:rPr>
          <w:rFonts w:ascii="Arial" w:hAnsi="Arial" w:cs="Arial"/>
        </w:rPr>
        <w:t xml:space="preserve"> The figures depict </w:t>
      </w:r>
      <w:proofErr w:type="spellStart"/>
      <w:r>
        <w:rPr>
          <w:rFonts w:ascii="Arial" w:hAnsi="Arial" w:cs="Arial"/>
        </w:rPr>
        <w:t>DEXseq</w:t>
      </w:r>
      <w:proofErr w:type="spellEnd"/>
      <w:r>
        <w:rPr>
          <w:rFonts w:ascii="Arial" w:hAnsi="Arial" w:cs="Arial"/>
        </w:rPr>
        <w:t xml:space="preserve"> analysis of sequence reads for Idh3b </w:t>
      </w:r>
      <w:r w:rsidRPr="005E5128">
        <w:rPr>
          <w:rFonts w:ascii="Arial" w:hAnsi="Arial" w:cs="Arial"/>
          <w:b/>
        </w:rPr>
        <w:t>(A)</w:t>
      </w:r>
      <w:r>
        <w:rPr>
          <w:rFonts w:ascii="Arial" w:hAnsi="Arial" w:cs="Arial"/>
        </w:rPr>
        <w:t xml:space="preserve"> or Idh3g </w:t>
      </w:r>
      <w:r w:rsidRPr="005E5128">
        <w:rPr>
          <w:rFonts w:ascii="Arial" w:hAnsi="Arial" w:cs="Arial"/>
          <w:b/>
        </w:rPr>
        <w:t>(B)</w:t>
      </w:r>
      <w:r>
        <w:rPr>
          <w:rFonts w:ascii="Arial" w:hAnsi="Arial" w:cs="Arial"/>
        </w:rPr>
        <w:t xml:space="preserve">. Day 3 resident AM data depicted in blue, day 3 recruited AM data depicted in red. Purple shading marks the </w:t>
      </w:r>
      <w:proofErr w:type="spellStart"/>
      <w:r>
        <w:rPr>
          <w:rFonts w:ascii="Arial" w:hAnsi="Arial" w:cs="Arial"/>
        </w:rPr>
        <w:t>DEXseq</w:t>
      </w:r>
      <w:proofErr w:type="spellEnd"/>
      <w:r>
        <w:rPr>
          <w:rFonts w:ascii="Arial" w:hAnsi="Arial" w:cs="Arial"/>
        </w:rPr>
        <w:t xml:space="preserve"> depicted change. Both genes run 5’</w:t>
      </w:r>
      <w:r w:rsidRPr="005E5128">
        <w:rPr>
          <w:rFonts w:ascii="Arial" w:hAnsi="Arial" w:cs="Arial"/>
        </w:rPr>
        <w:sym w:font="Wingdings" w:char="F0E0"/>
      </w:r>
      <w:r>
        <w:rPr>
          <w:rFonts w:ascii="Arial" w:hAnsi="Arial" w:cs="Arial"/>
        </w:rPr>
        <w:t xml:space="preserve">3’ right to left. In Idh3b, </w:t>
      </w:r>
      <w:proofErr w:type="spellStart"/>
      <w:r>
        <w:rPr>
          <w:rFonts w:ascii="Arial" w:hAnsi="Arial" w:cs="Arial"/>
        </w:rPr>
        <w:t>DEXseq</w:t>
      </w:r>
      <w:proofErr w:type="spellEnd"/>
      <w:r>
        <w:rPr>
          <w:rFonts w:ascii="Arial" w:hAnsi="Arial" w:cs="Arial"/>
        </w:rPr>
        <w:t xml:space="preserve"> identified an intron 4 retention event in recruited AM (purple box in bottom read schematic, just above the gene schematic). In Idh3g, </w:t>
      </w:r>
      <w:proofErr w:type="spellStart"/>
      <w:r>
        <w:rPr>
          <w:rFonts w:ascii="Arial" w:hAnsi="Arial" w:cs="Arial"/>
        </w:rPr>
        <w:t>DEXseq</w:t>
      </w:r>
      <w:proofErr w:type="spellEnd"/>
      <w:r>
        <w:rPr>
          <w:rFonts w:ascii="Arial" w:hAnsi="Arial" w:cs="Arial"/>
        </w:rPr>
        <w:t xml:space="preserve"> identified an alteration in the 3’ part of exon 5 (purple box). See Table S2 for fold-changes and adjusted p-values.</w:t>
      </w:r>
    </w:p>
    <w:p w:rsidR="00E31B58" w:rsidRDefault="00E31B58" w:rsidP="00E31B58">
      <w:pPr>
        <w:spacing w:line="480" w:lineRule="auto"/>
        <w:jc w:val="both"/>
        <w:rPr>
          <w:rFonts w:ascii="Arial" w:hAnsi="Arial" w:cs="Arial"/>
        </w:rPr>
      </w:pPr>
    </w:p>
    <w:p w:rsidR="00E31B58" w:rsidRPr="00B20C3F" w:rsidRDefault="00E31B58" w:rsidP="00E31B58">
      <w:pPr>
        <w:spacing w:line="480" w:lineRule="auto"/>
        <w:rPr>
          <w:rFonts w:ascii="Arial" w:hAnsi="Arial" w:cs="Arial"/>
          <w:b/>
          <w:u w:val="single"/>
        </w:rPr>
      </w:pPr>
    </w:p>
    <w:p w:rsidR="00E31B58" w:rsidRPr="009E4DE8" w:rsidRDefault="00E31B58" w:rsidP="00E31B58">
      <w:pPr>
        <w:spacing w:line="480" w:lineRule="auto"/>
        <w:jc w:val="both"/>
        <w:rPr>
          <w:rFonts w:ascii="Arial" w:hAnsi="Arial" w:cs="Arial"/>
          <w:b/>
        </w:rPr>
      </w:pPr>
      <w:r w:rsidRPr="00B20C3F">
        <w:rPr>
          <w:rFonts w:ascii="Arial" w:hAnsi="Arial" w:cs="Arial"/>
          <w:b/>
        </w:rPr>
        <w:t>Figure S</w:t>
      </w:r>
      <w:r>
        <w:rPr>
          <w:rFonts w:ascii="Arial" w:hAnsi="Arial" w:cs="Arial"/>
          <w:b/>
        </w:rPr>
        <w:t>5</w:t>
      </w:r>
      <w:r w:rsidRPr="009E4DE8">
        <w:rPr>
          <w:rFonts w:ascii="Arial" w:hAnsi="Arial" w:cs="Arial"/>
          <w:b/>
        </w:rPr>
        <w:t xml:space="preserve">.  Glycolytic pathway intermediates for resident and recruited alveolar macrophages. </w:t>
      </w:r>
      <w:r w:rsidRPr="009E4DE8">
        <w:rPr>
          <w:rFonts w:ascii="Arial" w:hAnsi="Arial" w:cs="Arial"/>
        </w:rPr>
        <w:t>U-</w:t>
      </w:r>
      <w:r w:rsidRPr="009E4DE8">
        <w:rPr>
          <w:rFonts w:ascii="Arial" w:hAnsi="Arial" w:cs="Arial"/>
          <w:vertAlign w:val="superscript"/>
        </w:rPr>
        <w:t>13</w:t>
      </w:r>
      <w:r w:rsidRPr="009E4DE8">
        <w:rPr>
          <w:rFonts w:ascii="Arial" w:hAnsi="Arial" w:cs="Arial"/>
        </w:rPr>
        <w:t xml:space="preserve">C-glucose (“heavy label”) was intravenously injected into mice on LPS Day 3 at 30 and 60 minutes prior to euthanasia. Resident and recruited </w:t>
      </w:r>
      <w:r>
        <w:rPr>
          <w:rFonts w:ascii="Arial" w:hAnsi="Arial" w:cs="Arial"/>
        </w:rPr>
        <w:t>alveolar macrophage</w:t>
      </w:r>
      <w:r w:rsidRPr="009E4DE8">
        <w:rPr>
          <w:rFonts w:ascii="Arial" w:hAnsi="Arial" w:cs="Arial"/>
        </w:rPr>
        <w:t>s were purified by fluorescence activated cell sorting.</w:t>
      </w:r>
      <w:r>
        <w:rPr>
          <w:rFonts w:ascii="Arial" w:hAnsi="Arial" w:cs="Arial"/>
          <w:b/>
        </w:rPr>
        <w:t xml:space="preserve"> </w:t>
      </w:r>
      <w:r>
        <w:rPr>
          <w:rFonts w:ascii="Arial" w:hAnsi="Arial" w:cs="Arial"/>
        </w:rPr>
        <w:t>G</w:t>
      </w:r>
      <w:r w:rsidRPr="009E4DE8">
        <w:rPr>
          <w:rFonts w:ascii="Arial" w:hAnsi="Arial" w:cs="Arial"/>
        </w:rPr>
        <w:t xml:space="preserve">lycolytic pathway intermediate metabolites were measured with ultra-high-performance liquid chromatography / mass spectrometry. </w:t>
      </w:r>
      <w:r>
        <w:rPr>
          <w:rFonts w:ascii="Arial" w:hAnsi="Arial" w:cs="Arial"/>
          <w:b/>
        </w:rPr>
        <w:t>(A</w:t>
      </w:r>
      <w:r w:rsidRPr="009E4DE8">
        <w:rPr>
          <w:rFonts w:ascii="Arial" w:hAnsi="Arial" w:cs="Arial"/>
          <w:b/>
        </w:rPr>
        <w:t xml:space="preserve">) </w:t>
      </w:r>
      <w:r>
        <w:rPr>
          <w:rFonts w:ascii="Arial" w:hAnsi="Arial" w:cs="Arial"/>
        </w:rPr>
        <w:t>Total</w:t>
      </w:r>
      <w:r w:rsidRPr="009E4DE8">
        <w:rPr>
          <w:rFonts w:ascii="Arial" w:hAnsi="Arial" w:cs="Arial"/>
        </w:rPr>
        <w:t xml:space="preserve"> </w:t>
      </w:r>
      <w:r>
        <w:rPr>
          <w:rFonts w:ascii="Arial" w:hAnsi="Arial" w:cs="Arial"/>
        </w:rPr>
        <w:t xml:space="preserve">metabolite levels.  </w:t>
      </w:r>
      <w:r w:rsidRPr="009A216F">
        <w:rPr>
          <w:rFonts w:ascii="Arial" w:hAnsi="Arial" w:cs="Arial"/>
          <w:b/>
        </w:rPr>
        <w:t>(B)</w:t>
      </w:r>
      <w:r>
        <w:rPr>
          <w:rFonts w:ascii="Arial" w:hAnsi="Arial" w:cs="Arial"/>
        </w:rPr>
        <w:t xml:space="preserve"> Lactate to pyruvate ratio determined using total metabolite levels. </w:t>
      </w:r>
      <w:r w:rsidRPr="009A216F">
        <w:rPr>
          <w:rFonts w:ascii="Arial" w:hAnsi="Arial" w:cs="Arial"/>
          <w:b/>
        </w:rPr>
        <w:t>(C)</w:t>
      </w:r>
      <w:r>
        <w:rPr>
          <w:rFonts w:ascii="Arial" w:hAnsi="Arial" w:cs="Arial"/>
        </w:rPr>
        <w:t xml:space="preserve"> Heavy labeled metabolites.  Heavy-labeled lactate was below the limit of detection.  </w:t>
      </w:r>
      <w:r w:rsidRPr="009A216F">
        <w:rPr>
          <w:rFonts w:ascii="Arial" w:hAnsi="Arial" w:cs="Arial"/>
          <w:b/>
        </w:rPr>
        <w:t>(D)</w:t>
      </w:r>
      <w:r>
        <w:rPr>
          <w:rFonts w:ascii="Arial" w:hAnsi="Arial" w:cs="Arial"/>
        </w:rPr>
        <w:t xml:space="preserve"> Percent of metabolites that are heavy-labeled.  </w:t>
      </w:r>
    </w:p>
    <w:p w:rsidR="00E31B58" w:rsidRPr="0058466A" w:rsidRDefault="00E31B58" w:rsidP="00E31B58">
      <w:pPr>
        <w:rPr>
          <w:rFonts w:cs="Arial"/>
          <w:b/>
          <w:u w:val="single"/>
        </w:rPr>
      </w:pPr>
    </w:p>
    <w:p w:rsidR="0024608F" w:rsidRDefault="0024608F"/>
    <w:sectPr w:rsidR="0024608F" w:rsidSect="00E31B58">
      <w:footerReference w:type="default" r:id="rId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912008"/>
      <w:docPartObj>
        <w:docPartGallery w:val="Page Numbers (Bottom of Page)"/>
        <w:docPartUnique/>
      </w:docPartObj>
    </w:sdtPr>
    <w:sdtEndPr>
      <w:rPr>
        <w:noProof/>
      </w:rPr>
    </w:sdtEndPr>
    <w:sdtContent>
      <w:p w:rsidR="00434A23" w:rsidRDefault="00E31B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34A23" w:rsidRDefault="00E31B5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58"/>
    <w:rsid w:val="0024608F"/>
    <w:rsid w:val="00624577"/>
    <w:rsid w:val="007079F0"/>
    <w:rsid w:val="00E3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1B58"/>
    <w:pPr>
      <w:tabs>
        <w:tab w:val="center" w:pos="4680"/>
        <w:tab w:val="right" w:pos="9360"/>
      </w:tabs>
      <w:spacing w:after="0" w:line="240" w:lineRule="auto"/>
    </w:pPr>
    <w:rPr>
      <w:rFonts w:ascii="Arial" w:eastAsiaTheme="majorEastAsia" w:hAnsi="Arial" w:cstheme="majorBidi"/>
    </w:rPr>
  </w:style>
  <w:style w:type="character" w:customStyle="1" w:styleId="FooterChar">
    <w:name w:val="Footer Char"/>
    <w:basedOn w:val="DefaultParagraphFont"/>
    <w:link w:val="Footer"/>
    <w:uiPriority w:val="99"/>
    <w:rsid w:val="00E31B58"/>
    <w:rPr>
      <w:rFonts w:ascii="Arial" w:eastAsiaTheme="majorEastAsia" w:hAnsi="Arial" w:cstheme="majorBidi"/>
    </w:rPr>
  </w:style>
  <w:style w:type="character" w:styleId="LineNumber">
    <w:name w:val="line number"/>
    <w:basedOn w:val="DefaultParagraphFont"/>
    <w:uiPriority w:val="99"/>
    <w:semiHidden/>
    <w:unhideWhenUsed/>
    <w:rsid w:val="00E31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1B58"/>
    <w:pPr>
      <w:tabs>
        <w:tab w:val="center" w:pos="4680"/>
        <w:tab w:val="right" w:pos="9360"/>
      </w:tabs>
      <w:spacing w:after="0" w:line="240" w:lineRule="auto"/>
    </w:pPr>
    <w:rPr>
      <w:rFonts w:ascii="Arial" w:eastAsiaTheme="majorEastAsia" w:hAnsi="Arial" w:cstheme="majorBidi"/>
    </w:rPr>
  </w:style>
  <w:style w:type="character" w:customStyle="1" w:styleId="FooterChar">
    <w:name w:val="Footer Char"/>
    <w:basedOn w:val="DefaultParagraphFont"/>
    <w:link w:val="Footer"/>
    <w:uiPriority w:val="99"/>
    <w:rsid w:val="00E31B58"/>
    <w:rPr>
      <w:rFonts w:ascii="Arial" w:eastAsiaTheme="majorEastAsia" w:hAnsi="Arial" w:cstheme="majorBidi"/>
    </w:rPr>
  </w:style>
  <w:style w:type="character" w:styleId="LineNumber">
    <w:name w:val="line number"/>
    <w:basedOn w:val="DefaultParagraphFont"/>
    <w:uiPriority w:val="99"/>
    <w:semiHidden/>
    <w:unhideWhenUsed/>
    <w:rsid w:val="00E3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2855</Characters>
  <Application>Microsoft Office Word</Application>
  <DocSecurity>0</DocSecurity>
  <Lines>95</Lines>
  <Paragraphs>66</Paragraphs>
  <ScaleCrop>false</ScaleCrop>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Copy Editor</cp:lastModifiedBy>
  <cp:revision>1</cp:revision>
  <dcterms:created xsi:type="dcterms:W3CDTF">2019-12-06T17:18:00Z</dcterms:created>
  <dcterms:modified xsi:type="dcterms:W3CDTF">2019-12-06T17:19:00Z</dcterms:modified>
</cp:coreProperties>
</file>