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968BEC" w14:textId="6141BEAA" w:rsidR="000C61F8" w:rsidRDefault="000C61F8" w:rsidP="0058425B">
      <w:pPr>
        <w:spacing w:line="480" w:lineRule="auto"/>
        <w:rPr>
          <w:rFonts w:ascii="Calibri" w:hAnsi="Calibri" w:cs="Calibri"/>
          <w:b/>
          <w:bCs/>
          <w:color w:val="000000"/>
          <w:sz w:val="24"/>
          <w:szCs w:val="24"/>
        </w:rPr>
      </w:pPr>
      <w:bookmarkStart w:id="0" w:name="_GoBack"/>
      <w:bookmarkEnd w:id="0"/>
      <w:r>
        <w:rPr>
          <w:rFonts w:ascii="Calibri" w:hAnsi="Calibri" w:cs="Calibri"/>
          <w:b/>
          <w:bCs/>
          <w:color w:val="000000"/>
          <w:sz w:val="24"/>
          <w:szCs w:val="24"/>
        </w:rPr>
        <w:t>Supplementary Figure</w:t>
      </w:r>
      <w:r w:rsidR="00A66E3C">
        <w:rPr>
          <w:rFonts w:ascii="Calibri" w:hAnsi="Calibri" w:cs="Calibri"/>
          <w:b/>
          <w:bCs/>
          <w:color w:val="000000"/>
          <w:sz w:val="24"/>
          <w:szCs w:val="24"/>
        </w:rPr>
        <w:t xml:space="preserve"> and Table</w:t>
      </w:r>
      <w:r>
        <w:rPr>
          <w:rFonts w:ascii="Calibri" w:hAnsi="Calibri" w:cs="Calibri"/>
          <w:b/>
          <w:bCs/>
          <w:color w:val="000000"/>
          <w:sz w:val="24"/>
          <w:szCs w:val="24"/>
        </w:rPr>
        <w:t xml:space="preserve"> Legend</w:t>
      </w:r>
      <w:r w:rsidR="00A66E3C">
        <w:rPr>
          <w:rFonts w:ascii="Calibri" w:hAnsi="Calibri" w:cs="Calibri"/>
          <w:b/>
          <w:bCs/>
          <w:color w:val="000000"/>
          <w:sz w:val="24"/>
          <w:szCs w:val="24"/>
        </w:rPr>
        <w:t>s</w:t>
      </w:r>
    </w:p>
    <w:p w14:paraId="767F98A8" w14:textId="6FEB2221" w:rsidR="007D4D17" w:rsidRDefault="007D4D17" w:rsidP="002A51B8">
      <w:pPr>
        <w:spacing w:line="480" w:lineRule="auto"/>
        <w:rPr>
          <w:rFonts w:ascii="Calibri" w:hAnsi="Calibri" w:cs="Calibri"/>
          <w:b/>
          <w:bCs/>
          <w:color w:val="000000"/>
          <w:sz w:val="24"/>
          <w:szCs w:val="24"/>
        </w:rPr>
      </w:pPr>
      <w:r>
        <w:rPr>
          <w:rFonts w:ascii="Calibri" w:hAnsi="Calibri" w:cs="Calibri"/>
          <w:b/>
          <w:bCs/>
          <w:color w:val="000000"/>
          <w:sz w:val="24"/>
          <w:szCs w:val="24"/>
        </w:rPr>
        <w:t xml:space="preserve">Supplementary Fig. 1. Alignment of </w:t>
      </w:r>
      <w:r w:rsidR="001E200B">
        <w:rPr>
          <w:rFonts w:ascii="Calibri" w:hAnsi="Calibri" w:cs="Calibri"/>
          <w:b/>
          <w:bCs/>
          <w:color w:val="000000"/>
          <w:sz w:val="24"/>
          <w:szCs w:val="24"/>
        </w:rPr>
        <w:t xml:space="preserve">Olduvai-associated </w:t>
      </w:r>
      <w:r>
        <w:rPr>
          <w:rFonts w:ascii="Calibri" w:hAnsi="Calibri" w:cs="Calibri"/>
          <w:b/>
          <w:bCs/>
          <w:color w:val="000000"/>
          <w:sz w:val="24"/>
          <w:szCs w:val="24"/>
        </w:rPr>
        <w:t>pG4 motifs in human genome.</w:t>
      </w:r>
    </w:p>
    <w:p w14:paraId="4A875A5B" w14:textId="798FE158" w:rsidR="007D4D17" w:rsidRPr="001E200B" w:rsidRDefault="007D4D17" w:rsidP="002A51B8">
      <w:pPr>
        <w:spacing w:line="480" w:lineRule="auto"/>
        <w:rPr>
          <w:rFonts w:ascii="Calibri" w:hAnsi="Calibri" w:cs="Calibri"/>
          <w:color w:val="000000"/>
          <w:sz w:val="24"/>
          <w:szCs w:val="24"/>
        </w:rPr>
      </w:pPr>
      <w:r w:rsidRPr="001E200B">
        <w:rPr>
          <w:rFonts w:ascii="Calibri" w:hAnsi="Calibri" w:cs="Calibri"/>
          <w:color w:val="000000"/>
          <w:sz w:val="24"/>
          <w:szCs w:val="24"/>
        </w:rPr>
        <w:t>DNA sequence alignment</w:t>
      </w:r>
      <w:r w:rsidR="001E200B">
        <w:rPr>
          <w:rFonts w:ascii="Calibri" w:hAnsi="Calibri" w:cs="Calibri"/>
          <w:color w:val="000000"/>
          <w:sz w:val="24"/>
          <w:szCs w:val="24"/>
        </w:rPr>
        <w:t xml:space="preserve"> is shown for</w:t>
      </w:r>
      <w:r w:rsidRPr="001E200B">
        <w:rPr>
          <w:rFonts w:ascii="Calibri" w:hAnsi="Calibri" w:cs="Calibri"/>
          <w:color w:val="000000"/>
          <w:sz w:val="24"/>
          <w:szCs w:val="24"/>
        </w:rPr>
        <w:t xml:space="preserve"> 7</w:t>
      </w:r>
      <w:r w:rsidR="0097205D">
        <w:rPr>
          <w:rFonts w:ascii="Calibri" w:hAnsi="Calibri" w:cs="Calibri"/>
          <w:color w:val="000000"/>
          <w:sz w:val="24"/>
          <w:szCs w:val="24"/>
        </w:rPr>
        <w:t>0</w:t>
      </w:r>
      <w:r w:rsidRPr="001E200B">
        <w:rPr>
          <w:rFonts w:ascii="Calibri" w:hAnsi="Calibri" w:cs="Calibri"/>
          <w:color w:val="000000"/>
          <w:sz w:val="24"/>
          <w:szCs w:val="24"/>
        </w:rPr>
        <w:t xml:space="preserve"> copies of the pG4 motif in the human genome</w:t>
      </w:r>
      <w:r w:rsidR="001E200B">
        <w:rPr>
          <w:rFonts w:ascii="Calibri" w:hAnsi="Calibri" w:cs="Calibri"/>
          <w:color w:val="000000"/>
          <w:sz w:val="24"/>
          <w:szCs w:val="24"/>
        </w:rPr>
        <w:t xml:space="preserve"> and specific sequence variations are indicated. </w:t>
      </w:r>
      <w:r w:rsidRPr="001E200B">
        <w:rPr>
          <w:rFonts w:ascii="Calibri" w:hAnsi="Calibri" w:cs="Calibri"/>
          <w:color w:val="000000"/>
          <w:sz w:val="24"/>
          <w:szCs w:val="24"/>
        </w:rPr>
        <w:t xml:space="preserve">The </w:t>
      </w:r>
      <w:r w:rsidRPr="001E200B">
        <w:rPr>
          <w:rFonts w:ascii="Calibri" w:hAnsi="Calibri" w:cs="Calibri"/>
          <w:i/>
          <w:iCs/>
          <w:color w:val="000000"/>
          <w:sz w:val="24"/>
          <w:szCs w:val="24"/>
        </w:rPr>
        <w:t>NBPF</w:t>
      </w:r>
      <w:r w:rsidRPr="001E200B">
        <w:rPr>
          <w:rFonts w:ascii="Calibri" w:hAnsi="Calibri" w:cs="Calibri"/>
          <w:color w:val="000000"/>
          <w:sz w:val="24"/>
          <w:szCs w:val="24"/>
        </w:rPr>
        <w:t xml:space="preserve"> gene and specific Olduvai subtype to which each pG4 corresponds is indicated at the left</w:t>
      </w:r>
      <w:r w:rsidR="001E200B">
        <w:rPr>
          <w:rFonts w:ascii="Calibri" w:hAnsi="Calibri" w:cs="Calibri"/>
          <w:color w:val="000000"/>
          <w:sz w:val="24"/>
          <w:szCs w:val="24"/>
        </w:rPr>
        <w:t>.</w:t>
      </w:r>
      <w:r w:rsidRPr="001E200B">
        <w:rPr>
          <w:rFonts w:ascii="Calibri" w:hAnsi="Calibri" w:cs="Calibri"/>
          <w:color w:val="000000"/>
          <w:sz w:val="24"/>
          <w:szCs w:val="24"/>
        </w:rPr>
        <w:t xml:space="preserve"> </w:t>
      </w:r>
    </w:p>
    <w:p w14:paraId="12828DAB" w14:textId="17BA5A70" w:rsidR="002A51B8" w:rsidRDefault="0058425B" w:rsidP="002A51B8">
      <w:pPr>
        <w:spacing w:line="480" w:lineRule="auto"/>
        <w:rPr>
          <w:rFonts w:cstheme="minorHAnsi"/>
          <w:color w:val="000000"/>
          <w:sz w:val="24"/>
          <w:szCs w:val="24"/>
        </w:rPr>
      </w:pPr>
      <w:r w:rsidRPr="00EB0639">
        <w:rPr>
          <w:rFonts w:ascii="Calibri" w:hAnsi="Calibri" w:cs="Calibri"/>
          <w:b/>
          <w:bCs/>
          <w:color w:val="000000"/>
          <w:sz w:val="24"/>
          <w:szCs w:val="24"/>
        </w:rPr>
        <w:t>S</w:t>
      </w:r>
      <w:r w:rsidR="000C61F8">
        <w:rPr>
          <w:rFonts w:ascii="Calibri" w:hAnsi="Calibri" w:cs="Calibri"/>
          <w:b/>
          <w:bCs/>
          <w:color w:val="000000"/>
          <w:sz w:val="24"/>
          <w:szCs w:val="24"/>
        </w:rPr>
        <w:t>upplementary</w:t>
      </w:r>
      <w:r w:rsidRPr="00EB0639">
        <w:rPr>
          <w:rFonts w:ascii="Calibri" w:hAnsi="Calibri" w:cs="Calibri"/>
          <w:b/>
          <w:bCs/>
          <w:color w:val="000000"/>
          <w:sz w:val="24"/>
          <w:szCs w:val="24"/>
        </w:rPr>
        <w:t xml:space="preserve"> Fig</w:t>
      </w:r>
      <w:r w:rsidR="000C61F8">
        <w:rPr>
          <w:rFonts w:ascii="Calibri" w:hAnsi="Calibri" w:cs="Calibri"/>
          <w:b/>
          <w:bCs/>
          <w:color w:val="000000"/>
          <w:sz w:val="24"/>
          <w:szCs w:val="24"/>
        </w:rPr>
        <w:t xml:space="preserve">. </w:t>
      </w:r>
      <w:r w:rsidR="007D4D17">
        <w:rPr>
          <w:rFonts w:ascii="Calibri" w:hAnsi="Calibri" w:cs="Calibri"/>
          <w:b/>
          <w:bCs/>
          <w:color w:val="000000"/>
          <w:sz w:val="24"/>
          <w:szCs w:val="24"/>
        </w:rPr>
        <w:t>2</w:t>
      </w:r>
      <w:r w:rsidRPr="00EB0639">
        <w:rPr>
          <w:rFonts w:ascii="Calibri" w:hAnsi="Calibri" w:cs="Calibri"/>
          <w:b/>
          <w:bCs/>
          <w:color w:val="000000"/>
          <w:sz w:val="24"/>
          <w:szCs w:val="24"/>
        </w:rPr>
        <w:t xml:space="preserve">. Alignment of introns involved in NAHR events. </w:t>
      </w:r>
      <w:r w:rsidRPr="00EB0639">
        <w:rPr>
          <w:rFonts w:ascii="Calibri" w:hAnsi="Calibri" w:cs="Calibri"/>
          <w:color w:val="000000"/>
          <w:sz w:val="24"/>
          <w:szCs w:val="24"/>
        </w:rPr>
        <w:t xml:space="preserve">Grey regions indicate sequence that is identical to the intron of CON3 from </w:t>
      </w:r>
      <w:r w:rsidR="002D0DD2">
        <w:rPr>
          <w:rFonts w:ascii="Calibri" w:hAnsi="Calibri" w:cs="Calibri"/>
          <w:i/>
          <w:iCs/>
          <w:color w:val="000000"/>
          <w:sz w:val="24"/>
          <w:szCs w:val="24"/>
        </w:rPr>
        <w:t>NB</w:t>
      </w:r>
      <w:r w:rsidRPr="00EB0639">
        <w:rPr>
          <w:rFonts w:ascii="Calibri" w:hAnsi="Calibri" w:cs="Calibri"/>
          <w:i/>
          <w:iCs/>
          <w:color w:val="000000"/>
          <w:sz w:val="24"/>
          <w:szCs w:val="24"/>
        </w:rPr>
        <w:t>PF12 (</w:t>
      </w:r>
      <w:r w:rsidRPr="00EB0639">
        <w:rPr>
          <w:rFonts w:ascii="Calibri" w:hAnsi="Calibri" w:cs="Calibri"/>
          <w:color w:val="000000"/>
          <w:sz w:val="24"/>
          <w:szCs w:val="24"/>
        </w:rPr>
        <w:t xml:space="preserve">shaded with a long horizontal bar in the figure). Colored vertical lines represent nucleotide differences from that sequence.  The introns of amplified HLS1 sequences (labels shaded purple) resemble those of CON3 sequences (labels shaded red) on their 5’ end and transition to resembling the introns of </w:t>
      </w:r>
      <w:r w:rsidRPr="002A51B8">
        <w:rPr>
          <w:rFonts w:cstheme="minorHAnsi"/>
          <w:color w:val="000000"/>
          <w:sz w:val="24"/>
          <w:szCs w:val="24"/>
        </w:rPr>
        <w:t xml:space="preserve">ancestral HLS1 sequences (labels shaded blue) towards their 3’ end.  </w:t>
      </w:r>
    </w:p>
    <w:p w14:paraId="35818C10" w14:textId="2F428A12" w:rsidR="00DF4823" w:rsidRDefault="0058425B" w:rsidP="0058425B">
      <w:pPr>
        <w:spacing w:line="480" w:lineRule="auto"/>
        <w:rPr>
          <w:rFonts w:ascii="Calibri" w:hAnsi="Calibri" w:cs="Calibri"/>
          <w:b/>
          <w:bCs/>
          <w:color w:val="000000"/>
          <w:sz w:val="24"/>
          <w:szCs w:val="24"/>
        </w:rPr>
      </w:pPr>
      <w:r w:rsidRPr="00EB0639">
        <w:rPr>
          <w:rFonts w:ascii="Calibri" w:hAnsi="Calibri" w:cs="Calibri"/>
          <w:b/>
          <w:bCs/>
          <w:color w:val="000000"/>
          <w:sz w:val="24"/>
          <w:szCs w:val="24"/>
        </w:rPr>
        <w:t>S</w:t>
      </w:r>
      <w:r w:rsidR="000C61F8">
        <w:rPr>
          <w:rFonts w:ascii="Calibri" w:hAnsi="Calibri" w:cs="Calibri"/>
          <w:b/>
          <w:bCs/>
          <w:color w:val="000000"/>
          <w:sz w:val="24"/>
          <w:szCs w:val="24"/>
        </w:rPr>
        <w:t>upplementary</w:t>
      </w:r>
      <w:r w:rsidRPr="00EB0639">
        <w:rPr>
          <w:rFonts w:ascii="Calibri" w:hAnsi="Calibri" w:cs="Calibri"/>
          <w:b/>
          <w:bCs/>
          <w:color w:val="000000"/>
          <w:sz w:val="24"/>
          <w:szCs w:val="24"/>
        </w:rPr>
        <w:t xml:space="preserve"> Fig</w:t>
      </w:r>
      <w:r w:rsidR="000C61F8">
        <w:rPr>
          <w:rFonts w:ascii="Calibri" w:hAnsi="Calibri" w:cs="Calibri"/>
          <w:b/>
          <w:bCs/>
          <w:color w:val="000000"/>
          <w:sz w:val="24"/>
          <w:szCs w:val="24"/>
        </w:rPr>
        <w:t xml:space="preserve">. </w:t>
      </w:r>
      <w:r w:rsidR="007D4D17">
        <w:rPr>
          <w:rFonts w:ascii="Calibri" w:hAnsi="Calibri" w:cs="Calibri"/>
          <w:b/>
          <w:bCs/>
          <w:color w:val="000000"/>
          <w:sz w:val="24"/>
          <w:szCs w:val="24"/>
        </w:rPr>
        <w:t>3</w:t>
      </w:r>
      <w:r w:rsidRPr="00EB0639">
        <w:rPr>
          <w:rFonts w:ascii="Calibri" w:hAnsi="Calibri" w:cs="Calibri"/>
          <w:b/>
          <w:bCs/>
          <w:color w:val="000000"/>
          <w:sz w:val="24"/>
          <w:szCs w:val="24"/>
        </w:rPr>
        <w:t xml:space="preserve">. The effect of varying the required number of supporting molecules on conclusions regarding structural variation in the HLS region of </w:t>
      </w:r>
      <w:r w:rsidRPr="00EB0639">
        <w:rPr>
          <w:rFonts w:ascii="Calibri" w:hAnsi="Calibri" w:cs="Calibri"/>
          <w:b/>
          <w:bCs/>
          <w:i/>
          <w:iCs/>
          <w:color w:val="000000"/>
          <w:sz w:val="24"/>
          <w:szCs w:val="24"/>
        </w:rPr>
        <w:t>NBPF</w:t>
      </w:r>
      <w:r w:rsidRPr="00EB0639">
        <w:rPr>
          <w:rFonts w:ascii="Calibri" w:hAnsi="Calibri" w:cs="Calibri"/>
          <w:b/>
          <w:bCs/>
          <w:color w:val="000000"/>
          <w:sz w:val="24"/>
          <w:szCs w:val="24"/>
        </w:rPr>
        <w:t xml:space="preserve"> genes. </w:t>
      </w:r>
    </w:p>
    <w:p w14:paraId="45E7202F" w14:textId="77777777" w:rsidR="0058425B" w:rsidRPr="00EB0639" w:rsidRDefault="0058425B" w:rsidP="0058425B">
      <w:pPr>
        <w:spacing w:line="480" w:lineRule="auto"/>
        <w:rPr>
          <w:rFonts w:ascii="Calibri" w:hAnsi="Calibri" w:cs="Calibri"/>
          <w:color w:val="000000"/>
          <w:sz w:val="24"/>
          <w:szCs w:val="24"/>
        </w:rPr>
      </w:pPr>
      <w:r w:rsidRPr="00EB0639">
        <w:rPr>
          <w:rFonts w:ascii="Calibri" w:hAnsi="Calibri" w:cs="Calibri"/>
          <w:color w:val="000000"/>
          <w:sz w:val="24"/>
          <w:szCs w:val="24"/>
        </w:rPr>
        <w:t xml:space="preserve">Plots show size calls for the HLS region when the minimum number of supporting molecules is varied. Data is shown for thresholds of 2,3,4,6,8, and 14 molecules. The average size of an HLS domain (1570 bps) is used as the minor grid and the average size of an Olduvai triplet (4710 bps) is used as the major grid. Boxed numbers along the bottom of each plot denote the number of </w:t>
      </w:r>
      <w:r w:rsidR="00A05F4F">
        <w:rPr>
          <w:rFonts w:ascii="Calibri" w:hAnsi="Calibri" w:cs="Calibri"/>
          <w:color w:val="000000"/>
          <w:sz w:val="24"/>
          <w:szCs w:val="24"/>
        </w:rPr>
        <w:t>p</w:t>
      </w:r>
      <w:r w:rsidRPr="00EB0639">
        <w:rPr>
          <w:rFonts w:ascii="Calibri" w:hAnsi="Calibri" w:cs="Calibri"/>
          <w:color w:val="000000"/>
          <w:sz w:val="24"/>
          <w:szCs w:val="24"/>
        </w:rPr>
        <w:t xml:space="preserve">G4-containing triplets in that gene in hg38. The number of samples for which data is shown is indicated following each gene name. If only one allele was detected for a sample, the data point was duplicated so that alleles in homozygous individuals are not </w:t>
      </w:r>
      <w:r w:rsidRPr="00EB0639">
        <w:rPr>
          <w:rFonts w:ascii="Calibri" w:hAnsi="Calibri" w:cs="Calibri"/>
          <w:color w:val="000000"/>
          <w:sz w:val="24"/>
          <w:szCs w:val="24"/>
        </w:rPr>
        <w:lastRenderedPageBreak/>
        <w:t xml:space="preserve">underrepresented. The color of the data point denotes whether the gene has a </w:t>
      </w:r>
      <w:r w:rsidR="00A05F4F">
        <w:rPr>
          <w:rFonts w:ascii="Calibri" w:hAnsi="Calibri" w:cs="Calibri"/>
          <w:color w:val="000000"/>
          <w:sz w:val="24"/>
          <w:szCs w:val="24"/>
        </w:rPr>
        <w:t>p</w:t>
      </w:r>
      <w:r w:rsidRPr="00EB0639">
        <w:rPr>
          <w:rFonts w:ascii="Calibri" w:hAnsi="Calibri" w:cs="Calibri"/>
          <w:color w:val="000000"/>
          <w:sz w:val="24"/>
          <w:szCs w:val="24"/>
        </w:rPr>
        <w:t>G4-containing triplet in hg38 (red = yes, blue = no).</w:t>
      </w:r>
    </w:p>
    <w:p w14:paraId="4ECA8F7A" w14:textId="686E8276" w:rsidR="0058425B" w:rsidRPr="00EB0639" w:rsidRDefault="0058425B" w:rsidP="0058425B">
      <w:pPr>
        <w:spacing w:line="480" w:lineRule="auto"/>
        <w:rPr>
          <w:sz w:val="24"/>
          <w:szCs w:val="24"/>
        </w:rPr>
      </w:pPr>
      <w:r w:rsidRPr="00EB0639">
        <w:rPr>
          <w:b/>
          <w:bCs/>
          <w:sz w:val="24"/>
          <w:szCs w:val="24"/>
        </w:rPr>
        <w:t>S</w:t>
      </w:r>
      <w:r w:rsidR="000C61F8">
        <w:rPr>
          <w:b/>
          <w:bCs/>
          <w:sz w:val="24"/>
          <w:szCs w:val="24"/>
        </w:rPr>
        <w:t>upplementary</w:t>
      </w:r>
      <w:r w:rsidRPr="00EB0639">
        <w:rPr>
          <w:b/>
          <w:bCs/>
          <w:sz w:val="24"/>
          <w:szCs w:val="24"/>
        </w:rPr>
        <w:t xml:space="preserve"> Fig</w:t>
      </w:r>
      <w:r w:rsidR="000C61F8">
        <w:rPr>
          <w:b/>
          <w:bCs/>
          <w:sz w:val="24"/>
          <w:szCs w:val="24"/>
        </w:rPr>
        <w:t xml:space="preserve">. </w:t>
      </w:r>
      <w:r w:rsidR="007D4D17">
        <w:rPr>
          <w:b/>
          <w:bCs/>
          <w:sz w:val="24"/>
          <w:szCs w:val="24"/>
        </w:rPr>
        <w:t>4</w:t>
      </w:r>
      <w:r w:rsidRPr="00EB0639">
        <w:rPr>
          <w:b/>
          <w:bCs/>
          <w:sz w:val="24"/>
          <w:szCs w:val="24"/>
        </w:rPr>
        <w:t>.</w:t>
      </w:r>
      <w:r w:rsidRPr="00EB0639">
        <w:rPr>
          <w:sz w:val="24"/>
          <w:szCs w:val="24"/>
        </w:rPr>
        <w:t xml:space="preserve"> </w:t>
      </w:r>
      <w:r w:rsidRPr="00EB0639">
        <w:rPr>
          <w:b/>
          <w:bCs/>
          <w:sz w:val="24"/>
          <w:szCs w:val="24"/>
        </w:rPr>
        <w:t>The abundance of DNA fragment sizes after incubation with KCl for 36 hours at 37</w:t>
      </w:r>
      <w:r w:rsidRPr="00EB0639">
        <w:rPr>
          <w:b/>
          <w:bCs/>
          <w:sz w:val="24"/>
          <w:szCs w:val="24"/>
          <w:vertAlign w:val="superscript"/>
        </w:rPr>
        <w:t>o</w:t>
      </w:r>
      <w:r w:rsidRPr="00EB0639">
        <w:rPr>
          <w:sz w:val="24"/>
          <w:szCs w:val="24"/>
        </w:rPr>
        <w:t xml:space="preserve"> </w:t>
      </w:r>
      <w:r w:rsidRPr="00EB0639">
        <w:rPr>
          <w:b/>
          <w:bCs/>
          <w:sz w:val="24"/>
          <w:szCs w:val="24"/>
        </w:rPr>
        <w:t>C supports G4 formation under these conditions</w:t>
      </w:r>
      <w:r w:rsidRPr="00EB0639">
        <w:rPr>
          <w:sz w:val="24"/>
          <w:szCs w:val="24"/>
        </w:rPr>
        <w:t xml:space="preserve">. Data points represent the relative quantity of DNA fragments (indicated by relative fluorescent units) of different lengths following incubation with the specified ion and treatment with the single-strand specific endonuclease. Data is shown for three replicates (run 1, run 2, run 3) for the KCl and LiCl (negative control) conditions. Shaded regions denote the expected locations of single stranded DNA during G4 formation. The G-rich strand is expected to have 3 single stranded loop regions (from left to right, loop 1, loop 2, loop 3). Peaks at the far right of the x-axis represent full-length template DNA.  </w:t>
      </w:r>
    </w:p>
    <w:p w14:paraId="4BEF2472" w14:textId="77777777" w:rsidR="0058425B" w:rsidRPr="00EB0639" w:rsidRDefault="0058425B" w:rsidP="0058425B">
      <w:pPr>
        <w:spacing w:line="480" w:lineRule="auto"/>
        <w:rPr>
          <w:rFonts w:ascii="Calibri" w:eastAsia="Times New Roman" w:hAnsi="Calibri" w:cs="Times New Roman"/>
          <w:b/>
          <w:color w:val="212121"/>
          <w:sz w:val="24"/>
          <w:szCs w:val="24"/>
          <w:shd w:val="clear" w:color="auto" w:fill="FFFFFF"/>
        </w:rPr>
      </w:pPr>
      <w:r w:rsidRPr="00EB0639">
        <w:rPr>
          <w:b/>
          <w:sz w:val="24"/>
          <w:szCs w:val="24"/>
        </w:rPr>
        <w:t xml:space="preserve">S1 File. Olduvai annotation in </w:t>
      </w:r>
      <w:r w:rsidRPr="00EB0639">
        <w:rPr>
          <w:rFonts w:ascii="Calibri" w:eastAsia="Times New Roman" w:hAnsi="Calibri" w:cs="Times New Roman"/>
          <w:b/>
          <w:color w:val="212121"/>
          <w:sz w:val="24"/>
          <w:szCs w:val="24"/>
          <w:shd w:val="clear" w:color="auto" w:fill="FFFFFF"/>
        </w:rPr>
        <w:t>panTro3.</w:t>
      </w:r>
    </w:p>
    <w:p w14:paraId="3055FD2F" w14:textId="77777777" w:rsidR="0058425B" w:rsidRPr="00EB0639" w:rsidRDefault="0058425B" w:rsidP="0058425B">
      <w:pPr>
        <w:spacing w:line="480" w:lineRule="auto"/>
        <w:rPr>
          <w:rFonts w:ascii="Calibri" w:eastAsia="Times New Roman" w:hAnsi="Calibri" w:cs="Times New Roman"/>
          <w:b/>
          <w:color w:val="212121"/>
          <w:sz w:val="24"/>
          <w:szCs w:val="24"/>
          <w:shd w:val="clear" w:color="auto" w:fill="FFFFFF"/>
        </w:rPr>
      </w:pPr>
      <w:r w:rsidRPr="00EB0639">
        <w:rPr>
          <w:b/>
          <w:sz w:val="24"/>
          <w:szCs w:val="24"/>
        </w:rPr>
        <w:t xml:space="preserve">S2 File. Olduvai annotation in </w:t>
      </w:r>
      <w:r w:rsidRPr="00EB0639">
        <w:rPr>
          <w:rFonts w:ascii="Calibri" w:eastAsia="Times New Roman" w:hAnsi="Calibri" w:cs="Times New Roman"/>
          <w:b/>
          <w:color w:val="212121"/>
          <w:sz w:val="24"/>
          <w:szCs w:val="24"/>
          <w:shd w:val="clear" w:color="auto" w:fill="FFFFFF"/>
        </w:rPr>
        <w:t>panTro4.</w:t>
      </w:r>
    </w:p>
    <w:p w14:paraId="6DDED0C2" w14:textId="77777777" w:rsidR="0058425B" w:rsidRPr="00EB0639" w:rsidRDefault="0058425B" w:rsidP="0058425B">
      <w:pPr>
        <w:spacing w:line="480" w:lineRule="auto"/>
        <w:rPr>
          <w:rFonts w:ascii="Calibri" w:eastAsia="Times New Roman" w:hAnsi="Calibri" w:cs="Times New Roman"/>
          <w:b/>
          <w:color w:val="212121"/>
          <w:sz w:val="24"/>
          <w:szCs w:val="24"/>
          <w:shd w:val="clear" w:color="auto" w:fill="FFFFFF"/>
        </w:rPr>
      </w:pPr>
      <w:r w:rsidRPr="00EB0639">
        <w:rPr>
          <w:b/>
          <w:sz w:val="24"/>
          <w:szCs w:val="24"/>
        </w:rPr>
        <w:t xml:space="preserve">S3 File. Olduvai annotation in </w:t>
      </w:r>
      <w:r w:rsidRPr="00EB0639">
        <w:rPr>
          <w:rFonts w:ascii="Calibri" w:eastAsia="Times New Roman" w:hAnsi="Calibri" w:cs="Times New Roman"/>
          <w:b/>
          <w:color w:val="212121"/>
          <w:sz w:val="24"/>
          <w:szCs w:val="24"/>
          <w:shd w:val="clear" w:color="auto" w:fill="FFFFFF"/>
        </w:rPr>
        <w:t>panTro5.</w:t>
      </w:r>
    </w:p>
    <w:p w14:paraId="17FB96C5" w14:textId="77777777" w:rsidR="0058425B" w:rsidRPr="00EB0639" w:rsidRDefault="0058425B" w:rsidP="0058425B">
      <w:pPr>
        <w:spacing w:line="480" w:lineRule="auto"/>
        <w:rPr>
          <w:rFonts w:ascii="Calibri" w:eastAsia="Times New Roman" w:hAnsi="Calibri" w:cs="Times New Roman"/>
          <w:b/>
          <w:color w:val="212121"/>
          <w:sz w:val="24"/>
          <w:szCs w:val="24"/>
          <w:shd w:val="clear" w:color="auto" w:fill="FFFFFF"/>
        </w:rPr>
      </w:pPr>
      <w:r w:rsidRPr="00EB0639">
        <w:rPr>
          <w:b/>
          <w:sz w:val="24"/>
          <w:szCs w:val="24"/>
        </w:rPr>
        <w:t xml:space="preserve">S4 File. Olduvai annotation in </w:t>
      </w:r>
      <w:r w:rsidRPr="00EB0639">
        <w:rPr>
          <w:rFonts w:ascii="Calibri" w:eastAsia="Times New Roman" w:hAnsi="Calibri" w:cs="Times New Roman"/>
          <w:b/>
          <w:color w:val="212121"/>
          <w:sz w:val="24"/>
          <w:szCs w:val="24"/>
          <w:shd w:val="clear" w:color="auto" w:fill="FFFFFF"/>
        </w:rPr>
        <w:t>gorGor3.</w:t>
      </w:r>
    </w:p>
    <w:p w14:paraId="29D3B373" w14:textId="77777777" w:rsidR="0058425B" w:rsidRPr="00EB0639" w:rsidRDefault="0058425B" w:rsidP="0058425B">
      <w:pPr>
        <w:spacing w:line="480" w:lineRule="auto"/>
        <w:rPr>
          <w:b/>
          <w:sz w:val="24"/>
          <w:szCs w:val="24"/>
        </w:rPr>
      </w:pPr>
      <w:r w:rsidRPr="00EB0639">
        <w:rPr>
          <w:b/>
          <w:sz w:val="24"/>
          <w:szCs w:val="24"/>
        </w:rPr>
        <w:t xml:space="preserve">S5 File. Olduvai annotation in </w:t>
      </w:r>
      <w:r w:rsidRPr="00EB0639">
        <w:rPr>
          <w:rFonts w:ascii="Calibri" w:eastAsia="Times New Roman" w:hAnsi="Calibri" w:cs="Times New Roman"/>
          <w:b/>
          <w:color w:val="212121"/>
          <w:sz w:val="24"/>
          <w:szCs w:val="24"/>
          <w:shd w:val="clear" w:color="auto" w:fill="FFFFFF"/>
        </w:rPr>
        <w:t>gorGor4.</w:t>
      </w:r>
    </w:p>
    <w:p w14:paraId="3997F8E0" w14:textId="119DBDFA" w:rsidR="00FA7C9B" w:rsidRDefault="0058425B" w:rsidP="0058425B">
      <w:pPr>
        <w:spacing w:line="480" w:lineRule="auto"/>
        <w:rPr>
          <w:rFonts w:ascii="Calibri" w:eastAsia="Times New Roman" w:hAnsi="Calibri" w:cs="Times New Roman"/>
          <w:b/>
          <w:color w:val="212121"/>
          <w:sz w:val="24"/>
          <w:szCs w:val="24"/>
          <w:shd w:val="clear" w:color="auto" w:fill="FFFFFF"/>
        </w:rPr>
      </w:pPr>
      <w:r w:rsidRPr="00EB0639">
        <w:rPr>
          <w:b/>
          <w:sz w:val="24"/>
          <w:szCs w:val="24"/>
        </w:rPr>
        <w:t xml:space="preserve">S6 File. Olduvai annotation in </w:t>
      </w:r>
      <w:r w:rsidRPr="00EB0639">
        <w:rPr>
          <w:rFonts w:ascii="Calibri" w:eastAsia="Times New Roman" w:hAnsi="Calibri" w:cs="Times New Roman"/>
          <w:b/>
          <w:color w:val="212121"/>
          <w:sz w:val="24"/>
          <w:szCs w:val="24"/>
          <w:shd w:val="clear" w:color="auto" w:fill="FFFFFF"/>
        </w:rPr>
        <w:t>gorGor5.</w:t>
      </w:r>
    </w:p>
    <w:p w14:paraId="6B8DDF95" w14:textId="7D41AB7C" w:rsidR="00E34591" w:rsidRPr="0058425B" w:rsidRDefault="00E34591" w:rsidP="0058425B">
      <w:pPr>
        <w:spacing w:line="480" w:lineRule="auto"/>
        <w:rPr>
          <w:b/>
          <w:sz w:val="24"/>
          <w:szCs w:val="24"/>
        </w:rPr>
      </w:pPr>
      <w:r>
        <w:rPr>
          <w:rFonts w:ascii="Calibri" w:eastAsia="Times New Roman" w:hAnsi="Calibri" w:cs="Times New Roman"/>
          <w:b/>
          <w:color w:val="212121"/>
          <w:sz w:val="24"/>
          <w:szCs w:val="24"/>
          <w:shd w:val="clear" w:color="auto" w:fill="FFFFFF"/>
        </w:rPr>
        <w:t>S7 File. List of 154 samples from 1000 Genomes collection</w:t>
      </w:r>
    </w:p>
    <w:sectPr w:rsidR="00E34591" w:rsidRPr="0058425B" w:rsidSect="00A2100F">
      <w:footerReference w:type="default" r:id="rId6"/>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73748D" w14:textId="77777777" w:rsidR="003C192F" w:rsidRDefault="003C192F">
      <w:pPr>
        <w:spacing w:after="0" w:line="240" w:lineRule="auto"/>
      </w:pPr>
      <w:r>
        <w:separator/>
      </w:r>
    </w:p>
  </w:endnote>
  <w:endnote w:type="continuationSeparator" w:id="0">
    <w:p w14:paraId="67359782" w14:textId="77777777" w:rsidR="003C192F" w:rsidRDefault="003C1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3359793"/>
      <w:docPartObj>
        <w:docPartGallery w:val="Page Numbers (Bottom of Page)"/>
        <w:docPartUnique/>
      </w:docPartObj>
    </w:sdtPr>
    <w:sdtEndPr>
      <w:rPr>
        <w:noProof/>
      </w:rPr>
    </w:sdtEndPr>
    <w:sdtContent>
      <w:p w14:paraId="4C6023B2" w14:textId="77777777" w:rsidR="00770E51" w:rsidRDefault="000F0F88">
        <w:pPr>
          <w:pStyle w:val="Footer"/>
          <w:jc w:val="center"/>
        </w:pPr>
        <w:r>
          <w:fldChar w:fldCharType="begin"/>
        </w:r>
        <w:r w:rsidR="002A51B8">
          <w:instrText xml:space="preserve"> PAGE   \* MERGEFORMAT </w:instrText>
        </w:r>
        <w:r>
          <w:fldChar w:fldCharType="separate"/>
        </w:r>
        <w:r w:rsidR="007E3444">
          <w:rPr>
            <w:noProof/>
          </w:rPr>
          <w:t>1</w:t>
        </w:r>
        <w:r>
          <w:rPr>
            <w:noProof/>
          </w:rPr>
          <w:fldChar w:fldCharType="end"/>
        </w:r>
      </w:p>
    </w:sdtContent>
  </w:sdt>
  <w:p w14:paraId="1F4630FE" w14:textId="77777777" w:rsidR="00770E51" w:rsidRDefault="003C19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E791B6" w14:textId="77777777" w:rsidR="003C192F" w:rsidRDefault="003C192F">
      <w:pPr>
        <w:spacing w:after="0" w:line="240" w:lineRule="auto"/>
      </w:pPr>
      <w:r>
        <w:separator/>
      </w:r>
    </w:p>
  </w:footnote>
  <w:footnote w:type="continuationSeparator" w:id="0">
    <w:p w14:paraId="3C7958FB" w14:textId="77777777" w:rsidR="003C192F" w:rsidRDefault="003C19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25B"/>
    <w:rsid w:val="000C61F8"/>
    <w:rsid w:val="000F0F88"/>
    <w:rsid w:val="00140CD9"/>
    <w:rsid w:val="001D1072"/>
    <w:rsid w:val="001E200B"/>
    <w:rsid w:val="00221278"/>
    <w:rsid w:val="002A51B8"/>
    <w:rsid w:val="002D0DD2"/>
    <w:rsid w:val="003C192F"/>
    <w:rsid w:val="003D1856"/>
    <w:rsid w:val="00456A48"/>
    <w:rsid w:val="0058425B"/>
    <w:rsid w:val="005C0BD7"/>
    <w:rsid w:val="005F5D20"/>
    <w:rsid w:val="00675A89"/>
    <w:rsid w:val="00790E18"/>
    <w:rsid w:val="007D4D17"/>
    <w:rsid w:val="007E3444"/>
    <w:rsid w:val="008A5EDA"/>
    <w:rsid w:val="0097205D"/>
    <w:rsid w:val="009A7955"/>
    <w:rsid w:val="00A05F4F"/>
    <w:rsid w:val="00A66E3C"/>
    <w:rsid w:val="00A849FB"/>
    <w:rsid w:val="00C74DCC"/>
    <w:rsid w:val="00D54F3B"/>
    <w:rsid w:val="00DC4716"/>
    <w:rsid w:val="00DF4823"/>
    <w:rsid w:val="00E34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439D5"/>
  <w15:docId w15:val="{824F036B-ACEF-463A-9AB6-E24F2A226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25B"/>
    <w:pPr>
      <w:spacing w:after="160" w:line="259" w:lineRule="auto"/>
    </w:pPr>
    <w:rPr>
      <w:rFonts w:eastAsia="SimSu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842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425B"/>
    <w:rPr>
      <w:rFonts w:eastAsia="SimSun"/>
      <w:sz w:val="22"/>
      <w:szCs w:val="22"/>
    </w:rPr>
  </w:style>
  <w:style w:type="character" w:styleId="LineNumber">
    <w:name w:val="line number"/>
    <w:basedOn w:val="DefaultParagraphFont"/>
    <w:uiPriority w:val="99"/>
    <w:semiHidden/>
    <w:unhideWhenUsed/>
    <w:rsid w:val="0058425B"/>
  </w:style>
  <w:style w:type="character" w:styleId="CommentReference">
    <w:name w:val="annotation reference"/>
    <w:basedOn w:val="DefaultParagraphFont"/>
    <w:uiPriority w:val="99"/>
    <w:semiHidden/>
    <w:unhideWhenUsed/>
    <w:rsid w:val="00A05F4F"/>
    <w:rPr>
      <w:sz w:val="16"/>
      <w:szCs w:val="16"/>
    </w:rPr>
  </w:style>
  <w:style w:type="paragraph" w:styleId="CommentText">
    <w:name w:val="annotation text"/>
    <w:basedOn w:val="Normal"/>
    <w:link w:val="CommentTextChar"/>
    <w:uiPriority w:val="99"/>
    <w:semiHidden/>
    <w:unhideWhenUsed/>
    <w:rsid w:val="00A05F4F"/>
    <w:pPr>
      <w:spacing w:line="240" w:lineRule="auto"/>
    </w:pPr>
    <w:rPr>
      <w:sz w:val="20"/>
      <w:szCs w:val="20"/>
    </w:rPr>
  </w:style>
  <w:style w:type="character" w:customStyle="1" w:styleId="CommentTextChar">
    <w:name w:val="Comment Text Char"/>
    <w:basedOn w:val="DefaultParagraphFont"/>
    <w:link w:val="CommentText"/>
    <w:uiPriority w:val="99"/>
    <w:semiHidden/>
    <w:rsid w:val="00A05F4F"/>
    <w:rPr>
      <w:rFonts w:eastAsia="SimSun"/>
      <w:sz w:val="20"/>
      <w:szCs w:val="20"/>
    </w:rPr>
  </w:style>
  <w:style w:type="paragraph" w:styleId="CommentSubject">
    <w:name w:val="annotation subject"/>
    <w:basedOn w:val="CommentText"/>
    <w:next w:val="CommentText"/>
    <w:link w:val="CommentSubjectChar"/>
    <w:uiPriority w:val="99"/>
    <w:semiHidden/>
    <w:unhideWhenUsed/>
    <w:rsid w:val="00A05F4F"/>
    <w:rPr>
      <w:b/>
      <w:bCs/>
    </w:rPr>
  </w:style>
  <w:style w:type="character" w:customStyle="1" w:styleId="CommentSubjectChar">
    <w:name w:val="Comment Subject Char"/>
    <w:basedOn w:val="CommentTextChar"/>
    <w:link w:val="CommentSubject"/>
    <w:uiPriority w:val="99"/>
    <w:semiHidden/>
    <w:rsid w:val="00A05F4F"/>
    <w:rPr>
      <w:rFonts w:eastAsia="SimSun"/>
      <w:b/>
      <w:bCs/>
      <w:sz w:val="20"/>
      <w:szCs w:val="20"/>
    </w:rPr>
  </w:style>
  <w:style w:type="paragraph" w:styleId="BalloonText">
    <w:name w:val="Balloon Text"/>
    <w:basedOn w:val="Normal"/>
    <w:link w:val="BalloonTextChar"/>
    <w:uiPriority w:val="99"/>
    <w:semiHidden/>
    <w:unhideWhenUsed/>
    <w:rsid w:val="00A05F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F4F"/>
    <w:rPr>
      <w:rFonts w:ascii="Tahoma" w:eastAsia="SimSu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UCSF</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Pui-Yan Kwok</dc:creator>
  <cp:lastModifiedBy>Sikela, James</cp:lastModifiedBy>
  <cp:revision>8</cp:revision>
  <cp:lastPrinted>2019-06-18T00:53:00Z</cp:lastPrinted>
  <dcterms:created xsi:type="dcterms:W3CDTF">2019-10-03T16:44:00Z</dcterms:created>
  <dcterms:modified xsi:type="dcterms:W3CDTF">2019-11-21T16:13:00Z</dcterms:modified>
</cp:coreProperties>
</file>