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A9" w:rsidRPr="008E0440" w:rsidRDefault="001813A9" w:rsidP="001813A9">
      <w:pPr>
        <w:pStyle w:val="Heading"/>
        <w:pBdr>
          <w:top w:val="none" w:sz="0" w:space="0" w:color="auto"/>
          <w:left w:val="none" w:sz="0" w:space="0" w:color="auto"/>
          <w:bottom w:val="none" w:sz="0" w:space="0" w:color="auto"/>
          <w:right w:val="none" w:sz="0" w:space="0" w:color="auto"/>
        </w:pBdr>
        <w:rPr>
          <w:lang w:val="en-US"/>
        </w:rPr>
      </w:pPr>
      <w:r w:rsidRPr="008E0440">
        <w:rPr>
          <w:rFonts w:eastAsia="Arial Unicode MS" w:cs="Arial Unicode MS"/>
          <w:lang w:val="en-US"/>
        </w:rPr>
        <w:t>Supplemental Materials</w:t>
      </w:r>
    </w:p>
    <w:p w:rsidR="001813A9" w:rsidRPr="008E0440" w:rsidRDefault="001813A9" w:rsidP="001813A9">
      <w:pPr>
        <w:pStyle w:val="Heading2"/>
        <w:pBdr>
          <w:top w:val="none" w:sz="0" w:space="0" w:color="auto"/>
          <w:left w:val="none" w:sz="0" w:space="0" w:color="auto"/>
          <w:bottom w:val="none" w:sz="0" w:space="0" w:color="auto"/>
          <w:right w:val="none" w:sz="0" w:space="0" w:color="auto"/>
        </w:pBdr>
        <w:ind w:firstLine="0"/>
      </w:pPr>
      <w:r w:rsidRPr="008E0440">
        <w:t>Appendix S1 – Yield Trials</w:t>
      </w:r>
    </w:p>
    <w:p w:rsidR="001813A9" w:rsidRPr="008E0440" w:rsidRDefault="001813A9" w:rsidP="001813A9">
      <w:pPr>
        <w:pStyle w:val="Body"/>
        <w:pBdr>
          <w:top w:val="none" w:sz="0" w:space="0" w:color="auto"/>
          <w:left w:val="none" w:sz="0" w:space="0" w:color="auto"/>
          <w:bottom w:val="none" w:sz="0" w:space="0" w:color="auto"/>
          <w:right w:val="none" w:sz="0" w:space="0" w:color="auto"/>
        </w:pBdr>
      </w:pPr>
      <w:r w:rsidRPr="008E0440">
        <w:t xml:space="preserve">For yield trials in 2014, lines were evaluated at Crookston, MN; Morris, MN; and Saint Paul, MN. For 2015 yield trials, lines were evaluated at Crookston and Morris. Lines were grown in an augmented block design </w:t>
      </w:r>
      <w:r>
        <w:fldChar w:fldCharType="begin"/>
      </w:r>
      <w:r>
        <w:instrText>ADDIN BEC{Lin and Poushinsky, 1985, #62361}</w:instrText>
      </w:r>
      <w:r>
        <w:fldChar w:fldCharType="separate"/>
      </w:r>
      <w:r>
        <w:t xml:space="preserve">(Lin and </w:t>
      </w:r>
      <w:proofErr w:type="spellStart"/>
      <w:r>
        <w:t>Poushinsky</w:t>
      </w:r>
      <w:proofErr w:type="spellEnd"/>
      <w:r>
        <w:t>, 1985)</w:t>
      </w:r>
      <w:r>
        <w:fldChar w:fldCharType="end"/>
      </w:r>
      <w:r w:rsidRPr="008E0440">
        <w:t>. The check varieties were used to adjust for spatial variation across trial plots. Checks included ‘Lacey’ (96 replicates), ‘Quest’ (24 replicates), ‘Stellar-ND’ (20 replicates), and ‘Tradition’ (20 replicates).</w:t>
      </w:r>
    </w:p>
    <w:p w:rsidR="001813A9" w:rsidRPr="008E0440" w:rsidRDefault="001813A9" w:rsidP="001813A9">
      <w:pPr>
        <w:pStyle w:val="Body"/>
        <w:pBdr>
          <w:top w:val="none" w:sz="0" w:space="0" w:color="auto"/>
          <w:left w:val="none" w:sz="0" w:space="0" w:color="auto"/>
          <w:bottom w:val="none" w:sz="0" w:space="0" w:color="auto"/>
          <w:right w:val="none" w:sz="0" w:space="0" w:color="auto"/>
        </w:pBdr>
      </w:pPr>
      <w:r w:rsidRPr="008E0440">
        <w:t>For DON concentration trials, each chosen F</w:t>
      </w:r>
      <w:r w:rsidRPr="006B5250">
        <w:rPr>
          <w:vertAlign w:val="subscript"/>
        </w:rPr>
        <w:t>3:5</w:t>
      </w:r>
      <w:r w:rsidRPr="008E0440">
        <w:t xml:space="preserve"> </w:t>
      </w:r>
      <w:proofErr w:type="gramStart"/>
      <w:r w:rsidRPr="008E0440">
        <w:t>line</w:t>
      </w:r>
      <w:proofErr w:type="gramEnd"/>
      <w:r w:rsidRPr="008E0440">
        <w:t xml:space="preserve"> was evaluated at five year-locations in disease nurseries </w:t>
      </w:r>
      <w:r>
        <w:fldChar w:fldCharType="begin"/>
      </w:r>
      <w:r>
        <w:instrText>ADDIN BEC{Massman et al., 2011, #80168}</w:instrText>
      </w:r>
      <w:r>
        <w:fldChar w:fldCharType="separate"/>
      </w:r>
      <w:r>
        <w:t>(</w:t>
      </w:r>
      <w:proofErr w:type="spellStart"/>
      <w:r>
        <w:t>Massman</w:t>
      </w:r>
      <w:proofErr w:type="spellEnd"/>
      <w:r>
        <w:t xml:space="preserve"> et al., 2011)</w:t>
      </w:r>
      <w:r>
        <w:fldChar w:fldCharType="end"/>
      </w:r>
      <w:r w:rsidRPr="008E0440">
        <w:t>. Similar to the yield trials, lines were grown in an augmented block design. DON concentration was evaluated at Crookston, MN in 2013, 2014, and 2015. DON concentration was evaluated at Saint Paul, MN in 2013 and 2014. Check varieties for DON trials were ‘Quest’ (123 replicates), ‘ND20448’ (26 replicates), ‘Tradition’ (25 replicates), and ‘Lacey’ (25 replicates).</w:t>
      </w:r>
    </w:p>
    <w:p w:rsidR="001813A9" w:rsidRPr="008E0440" w:rsidRDefault="001813A9" w:rsidP="001813A9">
      <w:pPr>
        <w:pStyle w:val="Heading2"/>
        <w:pBdr>
          <w:top w:val="none" w:sz="0" w:space="0" w:color="auto"/>
          <w:left w:val="none" w:sz="0" w:space="0" w:color="auto"/>
          <w:bottom w:val="none" w:sz="0" w:space="0" w:color="auto"/>
          <w:right w:val="none" w:sz="0" w:space="0" w:color="auto"/>
        </w:pBdr>
        <w:ind w:firstLine="0"/>
      </w:pPr>
      <w:r w:rsidRPr="008E0440">
        <w:t xml:space="preserve">Appendix S2 – Linear Interpolation of Genetic and Physical SNP Positions </w:t>
      </w:r>
    </w:p>
    <w:p w:rsidR="001813A9" w:rsidRPr="008E0440" w:rsidRDefault="001813A9" w:rsidP="001813A9">
      <w:pPr>
        <w:pStyle w:val="Body"/>
        <w:pBdr>
          <w:top w:val="none" w:sz="0" w:space="0" w:color="auto"/>
          <w:left w:val="none" w:sz="0" w:space="0" w:color="auto"/>
          <w:bottom w:val="none" w:sz="0" w:space="0" w:color="auto"/>
          <w:right w:val="none" w:sz="0" w:space="0" w:color="auto"/>
        </w:pBdr>
      </w:pPr>
      <w:r w:rsidRPr="008E0440">
        <w:t xml:space="preserve">Among the 384 SNPs on the </w:t>
      </w:r>
      <w:proofErr w:type="spellStart"/>
      <w:r w:rsidRPr="008E0440">
        <w:t>Veracode</w:t>
      </w:r>
      <w:proofErr w:type="spellEnd"/>
      <w:r w:rsidRPr="008E0440">
        <w:t xml:space="preserve"> assay, two were missing genetic positions and 14 were missing physical positions. To interpolate genetic or physical positions, we use the positions of flanking SNPs. We take half the distance between known positions. In the formulas, D is average distance, G is genetic distance, P is physical distance, and </w:t>
      </w:r>
      <w:r w:rsidRPr="008E0440">
        <w:lastRenderedPageBreak/>
        <w:t>the subscripts k and u refer to known and unknown positions and subscripts 1 and 2 refer to positions up and downstream of the position to be interpolated.</w:t>
      </w:r>
    </w:p>
    <w:p w:rsidR="001813A9" w:rsidRPr="008E0440" w:rsidRDefault="001813A9" w:rsidP="001813A9">
      <w:pPr>
        <w:pStyle w:val="Heading3"/>
        <w:rPr>
          <w:rFonts w:ascii="Palatino" w:hAnsi="Palatino" w:cs="Palatino"/>
          <w:b/>
          <w:bCs/>
          <w:sz w:val="24"/>
          <w:szCs w:val="24"/>
        </w:rPr>
      </w:pPr>
      <w:r w:rsidRPr="008E0440">
        <w:rPr>
          <w:rFonts w:ascii="Palatino" w:hAnsi="Palatino"/>
          <w:b/>
          <w:bCs/>
          <w:sz w:val="24"/>
          <w:szCs w:val="24"/>
        </w:rPr>
        <w:t>Unknown genetic position</w:t>
      </w:r>
    </w:p>
    <w:p w:rsidR="001813A9" w:rsidRPr="008E0440" w:rsidRDefault="001813A9" w:rsidP="001813A9">
      <w:pPr>
        <w:pStyle w:val="BodyAA"/>
        <w:pBdr>
          <w:top w:val="none" w:sz="0" w:space="0" w:color="auto"/>
          <w:left w:val="none" w:sz="0" w:space="0" w:color="auto"/>
          <w:bottom w:val="none" w:sz="0" w:space="0" w:color="auto"/>
          <w:right w:val="none" w:sz="0" w:space="0" w:color="auto"/>
        </w:pBdr>
        <w:spacing w:after="0" w:line="240" w:lineRule="auto"/>
        <w:rPr>
          <w:lang w:val="en-US"/>
        </w:rPr>
      </w:pPr>
      <w:r w:rsidRPr="008E0440">
        <w:rPr>
          <w:lang w:val="en-US"/>
        </w:rPr>
        <w:t>D = (P</w:t>
      </w:r>
      <w:r w:rsidRPr="008E0440">
        <w:rPr>
          <w:vertAlign w:val="subscript"/>
          <w:lang w:val="en-US"/>
        </w:rPr>
        <w:t>2</w:t>
      </w:r>
      <w:r w:rsidRPr="008E0440">
        <w:rPr>
          <w:lang w:val="en-US"/>
        </w:rPr>
        <w:t xml:space="preserve"> - </w:t>
      </w:r>
      <w:proofErr w:type="spellStart"/>
      <w:r w:rsidRPr="008E0440">
        <w:rPr>
          <w:lang w:val="en-US"/>
        </w:rPr>
        <w:t>P</w:t>
      </w:r>
      <w:r w:rsidRPr="008E0440">
        <w:rPr>
          <w:vertAlign w:val="subscript"/>
          <w:lang w:val="en-US"/>
        </w:rPr>
        <w:t>k</w:t>
      </w:r>
      <w:proofErr w:type="spellEnd"/>
      <w:r w:rsidRPr="008E0440">
        <w:rPr>
          <w:lang w:val="en-US"/>
        </w:rPr>
        <w:t>) / (P</w:t>
      </w:r>
      <w:r w:rsidRPr="008E0440">
        <w:rPr>
          <w:vertAlign w:val="subscript"/>
          <w:lang w:val="en-US"/>
        </w:rPr>
        <w:t>2</w:t>
      </w:r>
      <w:r w:rsidRPr="008E0440">
        <w:rPr>
          <w:lang w:val="en-US"/>
        </w:rPr>
        <w:t xml:space="preserve"> - P</w:t>
      </w:r>
      <w:r w:rsidRPr="008E0440">
        <w:rPr>
          <w:vertAlign w:val="subscript"/>
          <w:lang w:val="en-US"/>
        </w:rPr>
        <w:t>1</w:t>
      </w:r>
      <w:r w:rsidRPr="008E0440">
        <w:rPr>
          <w:lang w:val="en-US"/>
        </w:rPr>
        <w:t>)</w:t>
      </w:r>
    </w:p>
    <w:p w:rsidR="001813A9" w:rsidRPr="008E0440" w:rsidRDefault="001813A9" w:rsidP="001813A9">
      <w:pPr>
        <w:pStyle w:val="BodyAA"/>
        <w:pBdr>
          <w:top w:val="none" w:sz="0" w:space="0" w:color="auto"/>
          <w:left w:val="none" w:sz="0" w:space="0" w:color="auto"/>
          <w:bottom w:val="none" w:sz="0" w:space="0" w:color="auto"/>
          <w:right w:val="none" w:sz="0" w:space="0" w:color="auto"/>
        </w:pBdr>
        <w:spacing w:after="0" w:line="240" w:lineRule="auto"/>
        <w:rPr>
          <w:lang w:val="en-US"/>
        </w:rPr>
      </w:pPr>
      <w:proofErr w:type="spellStart"/>
      <w:proofErr w:type="gramStart"/>
      <w:r w:rsidRPr="008E0440">
        <w:rPr>
          <w:lang w:val="en-US"/>
        </w:rPr>
        <w:t>G</w:t>
      </w:r>
      <w:r w:rsidRPr="008E0440">
        <w:rPr>
          <w:vertAlign w:val="subscript"/>
          <w:lang w:val="en-US"/>
        </w:rPr>
        <w:t>u</w:t>
      </w:r>
      <w:proofErr w:type="spellEnd"/>
      <w:proofErr w:type="gramEnd"/>
      <w:r w:rsidRPr="008E0440">
        <w:rPr>
          <w:lang w:val="en-US"/>
        </w:rPr>
        <w:t xml:space="preserve"> = G</w:t>
      </w:r>
      <w:r w:rsidRPr="008E0440">
        <w:rPr>
          <w:vertAlign w:val="subscript"/>
          <w:lang w:val="en-US"/>
        </w:rPr>
        <w:t>2</w:t>
      </w:r>
      <w:r w:rsidRPr="008E0440">
        <w:rPr>
          <w:lang w:val="en-US"/>
        </w:rPr>
        <w:t xml:space="preserve"> - D * (G</w:t>
      </w:r>
      <w:r w:rsidRPr="008E0440">
        <w:rPr>
          <w:vertAlign w:val="subscript"/>
          <w:lang w:val="en-US"/>
        </w:rPr>
        <w:t>2</w:t>
      </w:r>
      <w:r w:rsidRPr="008E0440">
        <w:rPr>
          <w:lang w:val="en-US"/>
        </w:rPr>
        <w:t xml:space="preserve"> - G</w:t>
      </w:r>
      <w:r w:rsidRPr="008E0440">
        <w:rPr>
          <w:vertAlign w:val="subscript"/>
          <w:lang w:val="en-US"/>
        </w:rPr>
        <w:t>1</w:t>
      </w:r>
      <w:r w:rsidRPr="008E0440">
        <w:rPr>
          <w:lang w:val="en-US"/>
        </w:rPr>
        <w:t>)</w:t>
      </w:r>
    </w:p>
    <w:p w:rsidR="001813A9" w:rsidRPr="008E0440" w:rsidRDefault="001813A9" w:rsidP="001813A9">
      <w:pPr>
        <w:pStyle w:val="BodyAA"/>
        <w:pBdr>
          <w:top w:val="none" w:sz="0" w:space="0" w:color="auto"/>
          <w:left w:val="none" w:sz="0" w:space="0" w:color="auto"/>
          <w:bottom w:val="none" w:sz="0" w:space="0" w:color="auto"/>
          <w:right w:val="none" w:sz="0" w:space="0" w:color="auto"/>
        </w:pBdr>
        <w:spacing w:after="0" w:line="240" w:lineRule="auto"/>
        <w:rPr>
          <w:lang w:val="en-US"/>
        </w:rPr>
      </w:pPr>
      <w:proofErr w:type="gramStart"/>
      <w:r w:rsidRPr="008E0440">
        <w:rPr>
          <w:lang w:val="en-US"/>
        </w:rPr>
        <w:t>if</w:t>
      </w:r>
      <w:proofErr w:type="gramEnd"/>
      <w:r w:rsidRPr="008E0440">
        <w:rPr>
          <w:lang w:val="en-US"/>
        </w:rPr>
        <w:t xml:space="preserve"> </w:t>
      </w:r>
      <w:proofErr w:type="spellStart"/>
      <w:r w:rsidRPr="008E0440">
        <w:rPr>
          <w:lang w:val="en-US"/>
        </w:rPr>
        <w:t>G</w:t>
      </w:r>
      <w:r w:rsidRPr="008E0440">
        <w:rPr>
          <w:vertAlign w:val="subscript"/>
          <w:lang w:val="en-US"/>
        </w:rPr>
        <w:t>u</w:t>
      </w:r>
      <w:proofErr w:type="spellEnd"/>
      <w:r w:rsidRPr="008E0440">
        <w:rPr>
          <w:lang w:val="en-US"/>
        </w:rPr>
        <w:t>= G</w:t>
      </w:r>
      <w:r w:rsidRPr="008E0440">
        <w:rPr>
          <w:vertAlign w:val="subscript"/>
          <w:lang w:val="en-US"/>
        </w:rPr>
        <w:t>2</w:t>
      </w:r>
      <w:r w:rsidRPr="008E0440">
        <w:rPr>
          <w:lang w:val="en-US"/>
        </w:rPr>
        <w:t xml:space="preserve"> ; </w:t>
      </w:r>
      <w:proofErr w:type="spellStart"/>
      <w:r w:rsidRPr="008E0440">
        <w:rPr>
          <w:lang w:val="en-US"/>
        </w:rPr>
        <w:t>G</w:t>
      </w:r>
      <w:r w:rsidRPr="008E0440">
        <w:rPr>
          <w:vertAlign w:val="subscript"/>
          <w:lang w:val="en-US"/>
        </w:rPr>
        <w:t>u</w:t>
      </w:r>
      <w:proofErr w:type="spellEnd"/>
      <w:r w:rsidRPr="008E0440">
        <w:rPr>
          <w:lang w:val="en-US"/>
        </w:rPr>
        <w:t xml:space="preserve"> = (G</w:t>
      </w:r>
      <w:r w:rsidRPr="008E0440">
        <w:rPr>
          <w:vertAlign w:val="subscript"/>
          <w:lang w:val="en-US"/>
        </w:rPr>
        <w:t>2</w:t>
      </w:r>
      <w:r w:rsidRPr="008E0440">
        <w:rPr>
          <w:lang w:val="en-US"/>
        </w:rPr>
        <w:t xml:space="preserve"> - G</w:t>
      </w:r>
      <w:r w:rsidRPr="008E0440">
        <w:rPr>
          <w:vertAlign w:val="subscript"/>
          <w:lang w:val="en-US"/>
        </w:rPr>
        <w:t>1</w:t>
      </w:r>
      <w:r w:rsidRPr="008E0440">
        <w:rPr>
          <w:lang w:val="en-US"/>
        </w:rPr>
        <w:t>)/2</w:t>
      </w:r>
    </w:p>
    <w:p w:rsidR="001813A9" w:rsidRPr="008E0440" w:rsidRDefault="001813A9" w:rsidP="001813A9">
      <w:pPr>
        <w:pStyle w:val="Heading3"/>
        <w:rPr>
          <w:rFonts w:ascii="Palatino" w:hAnsi="Palatino" w:cs="Palatino"/>
          <w:b/>
          <w:bCs/>
          <w:sz w:val="24"/>
          <w:szCs w:val="24"/>
        </w:rPr>
      </w:pPr>
      <w:r w:rsidRPr="008E0440">
        <w:rPr>
          <w:rFonts w:ascii="Palatino" w:hAnsi="Palatino"/>
          <w:b/>
          <w:bCs/>
          <w:sz w:val="24"/>
          <w:szCs w:val="24"/>
        </w:rPr>
        <w:t>Unknown physical position</w:t>
      </w:r>
    </w:p>
    <w:p w:rsidR="001813A9" w:rsidRPr="008E0440" w:rsidRDefault="001813A9" w:rsidP="001813A9">
      <w:pPr>
        <w:pStyle w:val="BodyAA"/>
        <w:pBdr>
          <w:top w:val="none" w:sz="0" w:space="0" w:color="auto"/>
          <w:left w:val="none" w:sz="0" w:space="0" w:color="auto"/>
          <w:bottom w:val="none" w:sz="0" w:space="0" w:color="auto"/>
          <w:right w:val="none" w:sz="0" w:space="0" w:color="auto"/>
        </w:pBdr>
        <w:spacing w:after="0" w:line="240" w:lineRule="auto"/>
        <w:rPr>
          <w:lang w:val="en-US"/>
        </w:rPr>
      </w:pPr>
      <w:r w:rsidRPr="008E0440">
        <w:rPr>
          <w:lang w:val="en-US"/>
        </w:rPr>
        <w:t>D = (G</w:t>
      </w:r>
      <w:r w:rsidRPr="008E0440">
        <w:rPr>
          <w:vertAlign w:val="subscript"/>
          <w:lang w:val="en-US"/>
        </w:rPr>
        <w:t>2</w:t>
      </w:r>
      <w:r w:rsidRPr="008E0440">
        <w:rPr>
          <w:lang w:val="en-US"/>
        </w:rPr>
        <w:t xml:space="preserve"> - </w:t>
      </w:r>
      <w:proofErr w:type="spellStart"/>
      <w:r w:rsidRPr="008E0440">
        <w:rPr>
          <w:lang w:val="en-US"/>
        </w:rPr>
        <w:t>G</w:t>
      </w:r>
      <w:r w:rsidRPr="008E0440">
        <w:rPr>
          <w:vertAlign w:val="subscript"/>
          <w:lang w:val="en-US"/>
        </w:rPr>
        <w:t>k</w:t>
      </w:r>
      <w:proofErr w:type="spellEnd"/>
      <w:r w:rsidRPr="008E0440">
        <w:rPr>
          <w:lang w:val="en-US"/>
        </w:rPr>
        <w:t>) / (G</w:t>
      </w:r>
      <w:r w:rsidRPr="008E0440">
        <w:rPr>
          <w:vertAlign w:val="subscript"/>
          <w:lang w:val="en-US"/>
        </w:rPr>
        <w:t>2</w:t>
      </w:r>
      <w:r w:rsidRPr="008E0440">
        <w:rPr>
          <w:lang w:val="en-US"/>
        </w:rPr>
        <w:t xml:space="preserve"> - G</w:t>
      </w:r>
      <w:r w:rsidRPr="008E0440">
        <w:rPr>
          <w:vertAlign w:val="subscript"/>
          <w:lang w:val="en-US"/>
        </w:rPr>
        <w:t>1</w:t>
      </w:r>
      <w:r w:rsidRPr="008E0440">
        <w:rPr>
          <w:lang w:val="en-US"/>
        </w:rPr>
        <w:t>)</w:t>
      </w:r>
    </w:p>
    <w:p w:rsidR="001813A9" w:rsidRPr="008E0440" w:rsidRDefault="001813A9" w:rsidP="001813A9">
      <w:pPr>
        <w:pStyle w:val="BodyAA"/>
        <w:pBdr>
          <w:top w:val="none" w:sz="0" w:space="0" w:color="auto"/>
          <w:left w:val="none" w:sz="0" w:space="0" w:color="auto"/>
          <w:bottom w:val="none" w:sz="0" w:space="0" w:color="auto"/>
          <w:right w:val="none" w:sz="0" w:space="0" w:color="auto"/>
        </w:pBdr>
        <w:spacing w:after="0" w:line="240" w:lineRule="auto"/>
        <w:rPr>
          <w:lang w:val="en-US"/>
        </w:rPr>
      </w:pPr>
      <w:r w:rsidRPr="008E0440">
        <w:rPr>
          <w:lang w:val="en-US"/>
        </w:rPr>
        <w:t>P</w:t>
      </w:r>
      <w:r w:rsidRPr="008E0440">
        <w:rPr>
          <w:vertAlign w:val="subscript"/>
          <w:lang w:val="en-US"/>
        </w:rPr>
        <w:t>u</w:t>
      </w:r>
      <w:r w:rsidRPr="008E0440">
        <w:rPr>
          <w:lang w:val="en-US"/>
        </w:rPr>
        <w:t xml:space="preserve"> = P</w:t>
      </w:r>
      <w:r w:rsidRPr="008E0440">
        <w:rPr>
          <w:vertAlign w:val="subscript"/>
          <w:lang w:val="en-US"/>
        </w:rPr>
        <w:t>2</w:t>
      </w:r>
      <w:r w:rsidRPr="008E0440">
        <w:rPr>
          <w:lang w:val="en-US"/>
        </w:rPr>
        <w:t xml:space="preserve"> - D * (P</w:t>
      </w:r>
      <w:r w:rsidRPr="008E0440">
        <w:rPr>
          <w:vertAlign w:val="subscript"/>
          <w:lang w:val="en-US"/>
        </w:rPr>
        <w:t>2</w:t>
      </w:r>
      <w:r w:rsidRPr="008E0440">
        <w:rPr>
          <w:lang w:val="en-US"/>
        </w:rPr>
        <w:t xml:space="preserve"> - P</w:t>
      </w:r>
      <w:r w:rsidRPr="008E0440">
        <w:rPr>
          <w:vertAlign w:val="subscript"/>
          <w:lang w:val="en-US"/>
        </w:rPr>
        <w:t>1</w:t>
      </w:r>
      <w:r w:rsidRPr="008E0440">
        <w:rPr>
          <w:lang w:val="en-US"/>
        </w:rPr>
        <w:t>)</w:t>
      </w:r>
    </w:p>
    <w:p w:rsidR="001813A9" w:rsidRDefault="001813A9" w:rsidP="001813A9">
      <w:pPr>
        <w:pStyle w:val="BodyAA"/>
        <w:pBdr>
          <w:top w:val="none" w:sz="0" w:space="0" w:color="auto"/>
          <w:left w:val="none" w:sz="0" w:space="0" w:color="auto"/>
          <w:bottom w:val="none" w:sz="0" w:space="0" w:color="auto"/>
          <w:right w:val="none" w:sz="0" w:space="0" w:color="auto"/>
        </w:pBdr>
        <w:spacing w:after="0" w:line="240" w:lineRule="auto"/>
        <w:rPr>
          <w:lang w:val="en-US"/>
        </w:rPr>
      </w:pPr>
      <w:proofErr w:type="gramStart"/>
      <w:r w:rsidRPr="008E0440">
        <w:rPr>
          <w:lang w:val="en-US"/>
        </w:rPr>
        <w:t>if</w:t>
      </w:r>
      <w:proofErr w:type="gramEnd"/>
      <w:r w:rsidRPr="008E0440">
        <w:rPr>
          <w:lang w:val="en-US"/>
        </w:rPr>
        <w:t xml:space="preserve"> P</w:t>
      </w:r>
      <w:r w:rsidRPr="008E0440">
        <w:rPr>
          <w:vertAlign w:val="subscript"/>
          <w:lang w:val="en-US"/>
        </w:rPr>
        <w:t>u</w:t>
      </w:r>
      <w:r w:rsidRPr="008E0440">
        <w:rPr>
          <w:lang w:val="en-US"/>
        </w:rPr>
        <w:t xml:space="preserve"> = P</w:t>
      </w:r>
      <w:r w:rsidRPr="008E0440">
        <w:rPr>
          <w:vertAlign w:val="subscript"/>
          <w:lang w:val="en-US"/>
        </w:rPr>
        <w:t>2</w:t>
      </w:r>
      <w:r w:rsidRPr="008E0440">
        <w:rPr>
          <w:lang w:val="en-US"/>
        </w:rPr>
        <w:t>; P</w:t>
      </w:r>
      <w:r w:rsidRPr="008E0440">
        <w:rPr>
          <w:vertAlign w:val="subscript"/>
          <w:lang w:val="en-US"/>
        </w:rPr>
        <w:t>u</w:t>
      </w:r>
      <w:r w:rsidRPr="008E0440">
        <w:rPr>
          <w:lang w:val="en-US"/>
        </w:rPr>
        <w:t xml:space="preserve"> = (P</w:t>
      </w:r>
      <w:r w:rsidRPr="008E0440">
        <w:rPr>
          <w:vertAlign w:val="subscript"/>
          <w:lang w:val="en-US"/>
        </w:rPr>
        <w:t>2</w:t>
      </w:r>
      <w:r w:rsidRPr="008E0440">
        <w:rPr>
          <w:lang w:val="en-US"/>
        </w:rPr>
        <w:t xml:space="preserve"> - P</w:t>
      </w:r>
      <w:r w:rsidRPr="008E0440">
        <w:rPr>
          <w:vertAlign w:val="subscript"/>
          <w:lang w:val="en-US"/>
        </w:rPr>
        <w:t>1</w:t>
      </w:r>
      <w:r w:rsidRPr="008E0440">
        <w:rPr>
          <w:lang w:val="en-US"/>
        </w:rPr>
        <w:t>)/2</w:t>
      </w:r>
    </w:p>
    <w:p w:rsidR="001813A9" w:rsidRDefault="001813A9" w:rsidP="001813A9"/>
    <w:p w:rsidR="009D744B" w:rsidRDefault="009D744B">
      <w:bookmarkStart w:id="0" w:name="_GoBack"/>
      <w:bookmarkEnd w:id="0"/>
    </w:p>
    <w:sectPr w:rsidR="009D744B" w:rsidSect="00A21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C8"/>
    <w:rsid w:val="001813A9"/>
    <w:rsid w:val="005747CF"/>
    <w:rsid w:val="005B331E"/>
    <w:rsid w:val="009D10C8"/>
    <w:rsid w:val="009D744B"/>
    <w:rsid w:val="00B6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AA"/>
    <w:link w:val="Heading2Char"/>
    <w:uiPriority w:val="9"/>
    <w:unhideWhenUsed/>
    <w:qFormat/>
    <w:rsid w:val="001813A9"/>
    <w:pPr>
      <w:keepNext/>
      <w:pBdr>
        <w:top w:val="none" w:sz="96" w:space="31" w:color="FFFFFF" w:shadow="1" w:frame="1"/>
        <w:left w:val="none" w:sz="96" w:space="31" w:color="FFFFFF" w:shadow="1" w:frame="1"/>
        <w:bottom w:val="none" w:sz="96" w:space="31" w:color="FFFFFF" w:shadow="1" w:frame="1"/>
        <w:right w:val="none" w:sz="96" w:space="31" w:color="FFFFFF" w:shadow="1" w:frame="1"/>
      </w:pBdr>
      <w:spacing w:after="240" w:line="480" w:lineRule="auto"/>
      <w:ind w:firstLine="360"/>
      <w:outlineLvl w:val="1"/>
    </w:pPr>
    <w:rPr>
      <w:rFonts w:ascii="Palatino" w:eastAsia="Arial Unicode MS" w:hAnsi="Palatino" w:cs="Arial Unicode MS"/>
      <w:b/>
      <w:bCs/>
      <w:color w:val="000000"/>
      <w:sz w:val="28"/>
      <w:szCs w:val="28"/>
      <w:u w:color="000000"/>
    </w:rPr>
  </w:style>
  <w:style w:type="paragraph" w:styleId="Heading3">
    <w:name w:val="heading 3"/>
    <w:basedOn w:val="Normal"/>
    <w:next w:val="Normal"/>
    <w:link w:val="Heading3Char"/>
    <w:uiPriority w:val="9"/>
    <w:unhideWhenUsed/>
    <w:qFormat/>
    <w:rsid w:val="001813A9"/>
    <w:pPr>
      <w:keepNext/>
      <w:pBdr>
        <w:top w:val="single" w:sz="4" w:space="0" w:color="515151"/>
      </w:pBdr>
      <w:spacing w:before="360" w:after="40" w:line="288" w:lineRule="auto"/>
      <w:outlineLvl w:val="2"/>
    </w:pPr>
    <w:rPr>
      <w:rFonts w:ascii="Helvetica Neue" w:eastAsia="Arial Unicode MS" w:hAnsi="Helvetica Neue" w:cs="Arial Unicode MS"/>
      <w:color w:val="000000"/>
      <w:spacing w:val="5"/>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3A9"/>
    <w:rPr>
      <w:rFonts w:ascii="Palatino" w:eastAsia="Arial Unicode MS" w:hAnsi="Palatino" w:cs="Arial Unicode MS"/>
      <w:b/>
      <w:bCs/>
      <w:color w:val="000000"/>
      <w:sz w:val="28"/>
      <w:szCs w:val="28"/>
      <w:u w:color="000000"/>
    </w:rPr>
  </w:style>
  <w:style w:type="character" w:customStyle="1" w:styleId="Heading3Char">
    <w:name w:val="Heading 3 Char"/>
    <w:basedOn w:val="DefaultParagraphFont"/>
    <w:link w:val="Heading3"/>
    <w:uiPriority w:val="9"/>
    <w:rsid w:val="001813A9"/>
    <w:rPr>
      <w:rFonts w:ascii="Helvetica Neue" w:eastAsia="Arial Unicode MS" w:hAnsi="Helvetica Neue" w:cs="Arial Unicode MS"/>
      <w:color w:val="000000"/>
      <w:spacing w:val="5"/>
      <w:sz w:val="28"/>
      <w:szCs w:val="28"/>
      <w:u w:color="000000"/>
    </w:rPr>
  </w:style>
  <w:style w:type="paragraph" w:customStyle="1" w:styleId="Body">
    <w:name w:val="Body"/>
    <w:rsid w:val="001813A9"/>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480" w:lineRule="auto"/>
      <w:ind w:firstLine="720"/>
    </w:pPr>
    <w:rPr>
      <w:rFonts w:ascii="Palatino" w:eastAsia="Arial Unicode MS" w:hAnsi="Palatino" w:cs="Arial Unicode MS"/>
      <w:color w:val="000000"/>
      <w:sz w:val="24"/>
      <w:szCs w:val="24"/>
      <w:u w:color="000000"/>
    </w:rPr>
  </w:style>
  <w:style w:type="paragraph" w:customStyle="1" w:styleId="Heading">
    <w:name w:val="Heading"/>
    <w:next w:val="BodyAA"/>
    <w:rsid w:val="001813A9"/>
    <w:pPr>
      <w:keepNext/>
      <w:pBdr>
        <w:top w:val="none" w:sz="96" w:space="31" w:color="FFFFFF" w:shadow="1" w:frame="1"/>
        <w:left w:val="none" w:sz="96" w:space="31" w:color="FFFFFF" w:shadow="1" w:frame="1"/>
        <w:bottom w:val="none" w:sz="96" w:space="31" w:color="FFFFFF" w:shadow="1" w:frame="1"/>
        <w:right w:val="none" w:sz="96" w:space="31" w:color="FFFFFF" w:shadow="1" w:frame="1"/>
      </w:pBdr>
      <w:spacing w:after="240" w:line="480" w:lineRule="auto"/>
      <w:outlineLvl w:val="0"/>
    </w:pPr>
    <w:rPr>
      <w:rFonts w:ascii="Palatino" w:eastAsia="Times New Roman" w:hAnsi="Palatino" w:cs="Palatino"/>
      <w:b/>
      <w:bCs/>
      <w:color w:val="000000"/>
      <w:sz w:val="36"/>
      <w:szCs w:val="36"/>
      <w:u w:color="000000"/>
      <w:lang w:val="de-DE"/>
    </w:rPr>
  </w:style>
  <w:style w:type="paragraph" w:customStyle="1" w:styleId="BodyAA">
    <w:name w:val="Body A A"/>
    <w:rsid w:val="001813A9"/>
    <w:pPr>
      <w:pBdr>
        <w:top w:val="none" w:sz="96" w:space="31" w:color="FFFFFF" w:shadow="1" w:frame="1"/>
        <w:left w:val="none" w:sz="96" w:space="31" w:color="FFFFFF" w:shadow="1" w:frame="1"/>
        <w:bottom w:val="none" w:sz="96" w:space="31" w:color="FFFFFF" w:shadow="1" w:frame="1"/>
        <w:right w:val="none" w:sz="96" w:space="31" w:color="FFFFFF" w:shadow="1" w:frame="1"/>
      </w:pBdr>
      <w:spacing w:after="240" w:line="480" w:lineRule="auto"/>
    </w:pPr>
    <w:rPr>
      <w:rFonts w:ascii="Palatino" w:eastAsia="Times New Roman" w:hAnsi="Palatino" w:cs="Palatino"/>
      <w:color w:val="000000"/>
      <w:sz w:val="24"/>
      <w:szCs w:val="24"/>
      <w:u w:color="00000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AA"/>
    <w:link w:val="Heading2Char"/>
    <w:uiPriority w:val="9"/>
    <w:unhideWhenUsed/>
    <w:qFormat/>
    <w:rsid w:val="001813A9"/>
    <w:pPr>
      <w:keepNext/>
      <w:pBdr>
        <w:top w:val="none" w:sz="96" w:space="31" w:color="FFFFFF" w:shadow="1" w:frame="1"/>
        <w:left w:val="none" w:sz="96" w:space="31" w:color="FFFFFF" w:shadow="1" w:frame="1"/>
        <w:bottom w:val="none" w:sz="96" w:space="31" w:color="FFFFFF" w:shadow="1" w:frame="1"/>
        <w:right w:val="none" w:sz="96" w:space="31" w:color="FFFFFF" w:shadow="1" w:frame="1"/>
      </w:pBdr>
      <w:spacing w:after="240" w:line="480" w:lineRule="auto"/>
      <w:ind w:firstLine="360"/>
      <w:outlineLvl w:val="1"/>
    </w:pPr>
    <w:rPr>
      <w:rFonts w:ascii="Palatino" w:eastAsia="Arial Unicode MS" w:hAnsi="Palatino" w:cs="Arial Unicode MS"/>
      <w:b/>
      <w:bCs/>
      <w:color w:val="000000"/>
      <w:sz w:val="28"/>
      <w:szCs w:val="28"/>
      <w:u w:color="000000"/>
    </w:rPr>
  </w:style>
  <w:style w:type="paragraph" w:styleId="Heading3">
    <w:name w:val="heading 3"/>
    <w:basedOn w:val="Normal"/>
    <w:next w:val="Normal"/>
    <w:link w:val="Heading3Char"/>
    <w:uiPriority w:val="9"/>
    <w:unhideWhenUsed/>
    <w:qFormat/>
    <w:rsid w:val="001813A9"/>
    <w:pPr>
      <w:keepNext/>
      <w:pBdr>
        <w:top w:val="single" w:sz="4" w:space="0" w:color="515151"/>
      </w:pBdr>
      <w:spacing w:before="360" w:after="40" w:line="288" w:lineRule="auto"/>
      <w:outlineLvl w:val="2"/>
    </w:pPr>
    <w:rPr>
      <w:rFonts w:ascii="Helvetica Neue" w:eastAsia="Arial Unicode MS" w:hAnsi="Helvetica Neue" w:cs="Arial Unicode MS"/>
      <w:color w:val="000000"/>
      <w:spacing w:val="5"/>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3A9"/>
    <w:rPr>
      <w:rFonts w:ascii="Palatino" w:eastAsia="Arial Unicode MS" w:hAnsi="Palatino" w:cs="Arial Unicode MS"/>
      <w:b/>
      <w:bCs/>
      <w:color w:val="000000"/>
      <w:sz w:val="28"/>
      <w:szCs w:val="28"/>
      <w:u w:color="000000"/>
    </w:rPr>
  </w:style>
  <w:style w:type="character" w:customStyle="1" w:styleId="Heading3Char">
    <w:name w:val="Heading 3 Char"/>
    <w:basedOn w:val="DefaultParagraphFont"/>
    <w:link w:val="Heading3"/>
    <w:uiPriority w:val="9"/>
    <w:rsid w:val="001813A9"/>
    <w:rPr>
      <w:rFonts w:ascii="Helvetica Neue" w:eastAsia="Arial Unicode MS" w:hAnsi="Helvetica Neue" w:cs="Arial Unicode MS"/>
      <w:color w:val="000000"/>
      <w:spacing w:val="5"/>
      <w:sz w:val="28"/>
      <w:szCs w:val="28"/>
      <w:u w:color="000000"/>
    </w:rPr>
  </w:style>
  <w:style w:type="paragraph" w:customStyle="1" w:styleId="Body">
    <w:name w:val="Body"/>
    <w:rsid w:val="001813A9"/>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480" w:lineRule="auto"/>
      <w:ind w:firstLine="720"/>
    </w:pPr>
    <w:rPr>
      <w:rFonts w:ascii="Palatino" w:eastAsia="Arial Unicode MS" w:hAnsi="Palatino" w:cs="Arial Unicode MS"/>
      <w:color w:val="000000"/>
      <w:sz w:val="24"/>
      <w:szCs w:val="24"/>
      <w:u w:color="000000"/>
    </w:rPr>
  </w:style>
  <w:style w:type="paragraph" w:customStyle="1" w:styleId="Heading">
    <w:name w:val="Heading"/>
    <w:next w:val="BodyAA"/>
    <w:rsid w:val="001813A9"/>
    <w:pPr>
      <w:keepNext/>
      <w:pBdr>
        <w:top w:val="none" w:sz="96" w:space="31" w:color="FFFFFF" w:shadow="1" w:frame="1"/>
        <w:left w:val="none" w:sz="96" w:space="31" w:color="FFFFFF" w:shadow="1" w:frame="1"/>
        <w:bottom w:val="none" w:sz="96" w:space="31" w:color="FFFFFF" w:shadow="1" w:frame="1"/>
        <w:right w:val="none" w:sz="96" w:space="31" w:color="FFFFFF" w:shadow="1" w:frame="1"/>
      </w:pBdr>
      <w:spacing w:after="240" w:line="480" w:lineRule="auto"/>
      <w:outlineLvl w:val="0"/>
    </w:pPr>
    <w:rPr>
      <w:rFonts w:ascii="Palatino" w:eastAsia="Times New Roman" w:hAnsi="Palatino" w:cs="Palatino"/>
      <w:b/>
      <w:bCs/>
      <w:color w:val="000000"/>
      <w:sz w:val="36"/>
      <w:szCs w:val="36"/>
      <w:u w:color="000000"/>
      <w:lang w:val="de-DE"/>
    </w:rPr>
  </w:style>
  <w:style w:type="paragraph" w:customStyle="1" w:styleId="BodyAA">
    <w:name w:val="Body A A"/>
    <w:rsid w:val="001813A9"/>
    <w:pPr>
      <w:pBdr>
        <w:top w:val="none" w:sz="96" w:space="31" w:color="FFFFFF" w:shadow="1" w:frame="1"/>
        <w:left w:val="none" w:sz="96" w:space="31" w:color="FFFFFF" w:shadow="1" w:frame="1"/>
        <w:bottom w:val="none" w:sz="96" w:space="31" w:color="FFFFFF" w:shadow="1" w:frame="1"/>
        <w:right w:val="none" w:sz="96" w:space="31" w:color="FFFFFF" w:shadow="1" w:frame="1"/>
      </w:pBdr>
      <w:spacing w:after="240" w:line="480" w:lineRule="auto"/>
    </w:pPr>
    <w:rPr>
      <w:rFonts w:ascii="Palatino" w:eastAsia="Times New Roman" w:hAnsi="Palatino" w:cs="Palatino"/>
      <w:color w:val="000000"/>
      <w:sz w:val="24"/>
      <w:szCs w:val="24"/>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1594</Characters>
  <Application>Microsoft Office Word</Application>
  <DocSecurity>0</DocSecurity>
  <Lines>13</Lines>
  <Paragraphs>3</Paragraphs>
  <ScaleCrop>false</ScaleCrop>
  <Company>Microsoft</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Schaeffer</dc:creator>
  <cp:keywords/>
  <dc:description/>
  <cp:lastModifiedBy>Diana Schaeffer</cp:lastModifiedBy>
  <cp:revision>2</cp:revision>
  <dcterms:created xsi:type="dcterms:W3CDTF">2019-10-29T14:01:00Z</dcterms:created>
  <dcterms:modified xsi:type="dcterms:W3CDTF">2019-10-29T14:02:00Z</dcterms:modified>
</cp:coreProperties>
</file>