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BB" w:rsidRDefault="009D13BB" w:rsidP="00BE66A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US"/>
        </w:rPr>
        <w:drawing>
          <wp:inline distT="0" distB="0" distL="0" distR="0">
            <wp:extent cx="5943600" cy="2361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669" w:rsidRPr="002948EE" w:rsidRDefault="00F97A43" w:rsidP="00BE66A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1475F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IGURE</w:t>
      </w:r>
      <w:r w:rsidRPr="0061475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S3 | Differen</w:t>
      </w:r>
      <w:r w:rsidR="007D2E15">
        <w:rPr>
          <w:rFonts w:ascii="Arial" w:hAnsi="Arial" w:cs="Arial"/>
          <w:b/>
          <w:bCs/>
          <w:sz w:val="20"/>
          <w:szCs w:val="20"/>
        </w:rPr>
        <w:t>ces in</w:t>
      </w:r>
      <w:r w:rsidR="004A4FBE">
        <w:rPr>
          <w:rFonts w:ascii="Arial" w:hAnsi="Arial" w:cs="Arial"/>
          <w:b/>
          <w:bCs/>
          <w:sz w:val="20"/>
          <w:szCs w:val="20"/>
        </w:rPr>
        <w:t xml:space="preserve"> strength of </w:t>
      </w:r>
      <w:r>
        <w:rPr>
          <w:rFonts w:ascii="Arial" w:hAnsi="Arial" w:cs="Arial"/>
          <w:b/>
          <w:bCs/>
          <w:sz w:val="20"/>
          <w:szCs w:val="20"/>
        </w:rPr>
        <w:t>Ecp5-dependent HR</w:t>
      </w:r>
      <w:r w:rsidR="004A4FBE">
        <w:rPr>
          <w:rFonts w:ascii="Arial" w:hAnsi="Arial" w:cs="Arial"/>
          <w:b/>
          <w:bCs/>
          <w:sz w:val="20"/>
          <w:szCs w:val="20"/>
        </w:rPr>
        <w:t xml:space="preserve"> symptoms</w:t>
      </w:r>
      <w:r>
        <w:rPr>
          <w:rFonts w:ascii="Arial" w:hAnsi="Arial" w:cs="Arial"/>
          <w:b/>
          <w:bCs/>
          <w:sz w:val="20"/>
          <w:szCs w:val="20"/>
        </w:rPr>
        <w:t xml:space="preserve"> in </w:t>
      </w:r>
      <w:r w:rsidR="004A4FBE" w:rsidRPr="004A4FBE">
        <w:rPr>
          <w:rFonts w:ascii="Arial" w:hAnsi="Arial" w:cs="Arial"/>
          <w:b/>
          <w:bCs/>
          <w:i/>
          <w:sz w:val="20"/>
          <w:szCs w:val="20"/>
        </w:rPr>
        <w:t>Cf-Ecp5</w:t>
      </w:r>
      <w:r w:rsidR="004A4FBE">
        <w:rPr>
          <w:rFonts w:ascii="Arial" w:hAnsi="Arial" w:cs="Arial"/>
          <w:b/>
          <w:bCs/>
          <w:sz w:val="20"/>
          <w:szCs w:val="20"/>
        </w:rPr>
        <w:t xml:space="preserve">-carrying tomato </w:t>
      </w:r>
      <w:r>
        <w:rPr>
          <w:rFonts w:ascii="Arial" w:hAnsi="Arial" w:cs="Arial"/>
          <w:b/>
          <w:bCs/>
          <w:sz w:val="20"/>
          <w:szCs w:val="20"/>
        </w:rPr>
        <w:t>accessions.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A3D93" w:rsidRPr="002A3D93">
        <w:rPr>
          <w:rFonts w:ascii="Arial" w:hAnsi="Arial" w:cs="Arial"/>
          <w:bCs/>
          <w:sz w:val="20"/>
          <w:szCs w:val="20"/>
        </w:rPr>
        <w:t>Representative p</w:t>
      </w:r>
      <w:r w:rsidRPr="002A3D93">
        <w:rPr>
          <w:rFonts w:ascii="Arial" w:hAnsi="Arial" w:cs="Arial"/>
          <w:sz w:val="20"/>
          <w:szCs w:val="20"/>
        </w:rPr>
        <w:t xml:space="preserve">henotypes of </w:t>
      </w:r>
      <w:r w:rsidR="007D2E15">
        <w:rPr>
          <w:rFonts w:ascii="Arial" w:hAnsi="Arial" w:cs="Arial"/>
          <w:sz w:val="20"/>
          <w:szCs w:val="20"/>
        </w:rPr>
        <w:t xml:space="preserve">five accessions for </w:t>
      </w:r>
      <w:r w:rsidRPr="002A3D93">
        <w:rPr>
          <w:rFonts w:ascii="Arial" w:hAnsi="Arial" w:cs="Arial"/>
          <w:sz w:val="20"/>
          <w:szCs w:val="20"/>
        </w:rPr>
        <w:t xml:space="preserve">systemic HR following </w:t>
      </w:r>
      <w:r w:rsidRPr="00871C50">
        <w:rPr>
          <w:rFonts w:ascii="Arial" w:hAnsi="Arial" w:cs="Arial"/>
          <w:i/>
          <w:sz w:val="20"/>
          <w:szCs w:val="20"/>
        </w:rPr>
        <w:t>PVX</w:t>
      </w:r>
      <w:proofErr w:type="gramStart"/>
      <w:r w:rsidRPr="002A3D93">
        <w:rPr>
          <w:rFonts w:ascii="Arial" w:hAnsi="Arial" w:cs="Arial"/>
          <w:sz w:val="20"/>
          <w:szCs w:val="20"/>
        </w:rPr>
        <w:t>:</w:t>
      </w:r>
      <w:r w:rsidRPr="002A3D93">
        <w:rPr>
          <w:rFonts w:ascii="Arial" w:hAnsi="Arial" w:cs="Arial"/>
          <w:i/>
          <w:sz w:val="20"/>
          <w:szCs w:val="20"/>
        </w:rPr>
        <w:t>Ecp5</w:t>
      </w:r>
      <w:proofErr w:type="gramEnd"/>
      <w:r w:rsidRPr="002A3D93">
        <w:rPr>
          <w:rFonts w:ascii="Arial" w:hAnsi="Arial" w:cs="Arial"/>
          <w:sz w:val="20"/>
          <w:szCs w:val="20"/>
        </w:rPr>
        <w:t xml:space="preserve"> agro-infiltration (A-E) and </w:t>
      </w:r>
      <w:r w:rsidR="007D2E15">
        <w:rPr>
          <w:rFonts w:ascii="Arial" w:hAnsi="Arial" w:cs="Arial"/>
          <w:sz w:val="20"/>
          <w:szCs w:val="20"/>
        </w:rPr>
        <w:t xml:space="preserve">for </w:t>
      </w:r>
      <w:r w:rsidRPr="002A3D93">
        <w:rPr>
          <w:rFonts w:ascii="Arial" w:hAnsi="Arial" w:cs="Arial"/>
          <w:sz w:val="20"/>
          <w:szCs w:val="20"/>
        </w:rPr>
        <w:t>seedling lethal phenotype</w:t>
      </w:r>
      <w:r w:rsidR="002A3D93">
        <w:rPr>
          <w:rFonts w:ascii="Arial" w:hAnsi="Arial" w:cs="Arial"/>
          <w:sz w:val="20"/>
          <w:szCs w:val="20"/>
        </w:rPr>
        <w:t>s</w:t>
      </w:r>
      <w:r w:rsidRPr="002A3D93">
        <w:rPr>
          <w:rFonts w:ascii="Arial" w:hAnsi="Arial" w:cs="Arial"/>
          <w:sz w:val="20"/>
          <w:szCs w:val="20"/>
        </w:rPr>
        <w:t xml:space="preserve"> from cross</w:t>
      </w:r>
      <w:r w:rsidR="002A3D93">
        <w:rPr>
          <w:rFonts w:ascii="Arial" w:hAnsi="Arial" w:cs="Arial"/>
          <w:sz w:val="20"/>
          <w:szCs w:val="20"/>
        </w:rPr>
        <w:t>es</w:t>
      </w:r>
      <w:r w:rsidRPr="002A3D93">
        <w:rPr>
          <w:rFonts w:ascii="Arial" w:hAnsi="Arial" w:cs="Arial"/>
          <w:sz w:val="20"/>
          <w:szCs w:val="20"/>
        </w:rPr>
        <w:t xml:space="preserve"> to </w:t>
      </w:r>
      <w:r w:rsidR="002A3D93">
        <w:rPr>
          <w:rFonts w:ascii="Arial" w:hAnsi="Arial" w:cs="Arial"/>
          <w:sz w:val="20"/>
          <w:szCs w:val="20"/>
        </w:rPr>
        <w:t xml:space="preserve">a </w:t>
      </w:r>
      <w:r w:rsidRPr="002A3D93">
        <w:rPr>
          <w:rFonts w:ascii="Arial" w:hAnsi="Arial" w:cs="Arial"/>
          <w:sz w:val="20"/>
          <w:szCs w:val="20"/>
        </w:rPr>
        <w:t>Cf0:</w:t>
      </w:r>
      <w:bookmarkStart w:id="0" w:name="_GoBack"/>
      <w:bookmarkEnd w:id="0"/>
      <w:r w:rsidRPr="002A3D93">
        <w:rPr>
          <w:rFonts w:ascii="Arial" w:hAnsi="Arial" w:cs="Arial"/>
          <w:i/>
          <w:sz w:val="20"/>
          <w:szCs w:val="20"/>
        </w:rPr>
        <w:t>Ecp5</w:t>
      </w:r>
      <w:r w:rsidRPr="002A3D93">
        <w:rPr>
          <w:rFonts w:ascii="Arial" w:hAnsi="Arial" w:cs="Arial"/>
          <w:sz w:val="20"/>
          <w:szCs w:val="20"/>
        </w:rPr>
        <w:t xml:space="preserve"> transgenic plant (F-J). Accessions shown: (A, F) G1.1161, (B, G) LA0722</w:t>
      </w:r>
      <w:r>
        <w:rPr>
          <w:rFonts w:ascii="Arial" w:hAnsi="Arial" w:cs="Arial"/>
          <w:sz w:val="20"/>
          <w:szCs w:val="20"/>
        </w:rPr>
        <w:t xml:space="preserve">, (C, H) </w:t>
      </w:r>
      <w:r w:rsidRPr="00F97A43">
        <w:rPr>
          <w:rFonts w:ascii="Arial" w:hAnsi="Arial" w:cs="Arial"/>
          <w:sz w:val="20"/>
          <w:szCs w:val="20"/>
        </w:rPr>
        <w:t>LA1689</w:t>
      </w:r>
      <w:r>
        <w:rPr>
          <w:rFonts w:ascii="Arial" w:hAnsi="Arial" w:cs="Arial"/>
          <w:sz w:val="20"/>
          <w:szCs w:val="20"/>
        </w:rPr>
        <w:t xml:space="preserve">, (D, I) Ont7522, (E, J) </w:t>
      </w:r>
      <w:r w:rsidRPr="00F97A43">
        <w:rPr>
          <w:rFonts w:ascii="Arial" w:hAnsi="Arial" w:cs="Arial"/>
          <w:sz w:val="20"/>
          <w:szCs w:val="20"/>
        </w:rPr>
        <w:t>LA2852</w:t>
      </w:r>
      <w:r>
        <w:rPr>
          <w:rFonts w:ascii="Arial" w:hAnsi="Arial" w:cs="Arial"/>
          <w:sz w:val="20"/>
          <w:szCs w:val="20"/>
        </w:rPr>
        <w:t>.</w:t>
      </w:r>
      <w:r w:rsidRPr="00F97A43">
        <w:rPr>
          <w:rFonts w:ascii="Arial" w:hAnsi="Arial" w:cs="Arial"/>
          <w:sz w:val="20"/>
          <w:szCs w:val="20"/>
        </w:rPr>
        <w:t xml:space="preserve"> Pict</w:t>
      </w:r>
      <w:r>
        <w:rPr>
          <w:rFonts w:ascii="Arial" w:hAnsi="Arial" w:cs="Arial"/>
          <w:sz w:val="20"/>
          <w:szCs w:val="20"/>
        </w:rPr>
        <w:t>ures were taken at 14 dpi</w:t>
      </w:r>
      <w:r w:rsidRPr="00F97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Pr="00871C50">
        <w:rPr>
          <w:rFonts w:ascii="Arial" w:hAnsi="Arial" w:cs="Arial"/>
          <w:i/>
          <w:sz w:val="20"/>
          <w:szCs w:val="20"/>
        </w:rPr>
        <w:t>PVX</w:t>
      </w:r>
      <w:proofErr w:type="gramStart"/>
      <w:r>
        <w:rPr>
          <w:rFonts w:ascii="Arial" w:hAnsi="Arial" w:cs="Arial"/>
          <w:sz w:val="20"/>
          <w:szCs w:val="20"/>
        </w:rPr>
        <w:t>:</w:t>
      </w:r>
      <w:r w:rsidRPr="00F97A43">
        <w:rPr>
          <w:rFonts w:ascii="Arial" w:hAnsi="Arial" w:cs="Arial"/>
          <w:i/>
          <w:sz w:val="20"/>
          <w:szCs w:val="20"/>
        </w:rPr>
        <w:t>Ecp5</w:t>
      </w:r>
      <w:proofErr w:type="gramEnd"/>
      <w:r>
        <w:rPr>
          <w:rFonts w:ascii="Arial" w:hAnsi="Arial" w:cs="Arial"/>
          <w:sz w:val="20"/>
          <w:szCs w:val="20"/>
        </w:rPr>
        <w:t xml:space="preserve"> agro-infiltrations or</w:t>
      </w:r>
      <w:r w:rsidRPr="00F97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14 days </w:t>
      </w:r>
      <w:r w:rsidRPr="00F97A43">
        <w:rPr>
          <w:rFonts w:ascii="Arial" w:hAnsi="Arial" w:cs="Arial"/>
          <w:sz w:val="20"/>
          <w:szCs w:val="20"/>
        </w:rPr>
        <w:t xml:space="preserve">post-germination for </w:t>
      </w:r>
      <w:r>
        <w:rPr>
          <w:rFonts w:ascii="Arial" w:hAnsi="Arial" w:cs="Arial"/>
          <w:sz w:val="20"/>
          <w:szCs w:val="20"/>
        </w:rPr>
        <w:t xml:space="preserve">the seedling lethal phenotype. </w:t>
      </w:r>
      <w:r w:rsidRPr="00F97A43">
        <w:rPr>
          <w:rFonts w:ascii="Arial" w:hAnsi="Arial" w:cs="Arial"/>
          <w:sz w:val="20"/>
          <w:szCs w:val="20"/>
        </w:rPr>
        <w:t xml:space="preserve">The strongest symptoms </w:t>
      </w:r>
      <w:r>
        <w:rPr>
          <w:rFonts w:ascii="Arial" w:hAnsi="Arial" w:cs="Arial"/>
          <w:sz w:val="20"/>
          <w:szCs w:val="20"/>
        </w:rPr>
        <w:t>from agro-infiltration</w:t>
      </w:r>
      <w:r w:rsidRPr="00F97A43">
        <w:rPr>
          <w:rFonts w:ascii="Arial" w:hAnsi="Arial" w:cs="Arial"/>
          <w:sz w:val="20"/>
          <w:szCs w:val="20"/>
        </w:rPr>
        <w:t xml:space="preserve"> were observed in </w:t>
      </w:r>
      <w:r>
        <w:rPr>
          <w:rFonts w:ascii="Arial" w:hAnsi="Arial" w:cs="Arial"/>
          <w:sz w:val="20"/>
          <w:szCs w:val="20"/>
        </w:rPr>
        <w:t>Ont7522 (D) and LA2852 (E)</w:t>
      </w:r>
      <w:r w:rsidRPr="00F97A43">
        <w:rPr>
          <w:rFonts w:ascii="Arial" w:hAnsi="Arial" w:cs="Arial"/>
          <w:sz w:val="20"/>
          <w:szCs w:val="20"/>
        </w:rPr>
        <w:t xml:space="preserve">, where there is an apparent </w:t>
      </w:r>
      <w:r>
        <w:rPr>
          <w:rFonts w:ascii="Arial" w:hAnsi="Arial" w:cs="Arial"/>
          <w:sz w:val="20"/>
          <w:szCs w:val="20"/>
        </w:rPr>
        <w:t xml:space="preserve">stunting of growth and cell death proceeds </w:t>
      </w:r>
      <w:r w:rsidRPr="00F97A43">
        <w:rPr>
          <w:rFonts w:ascii="Arial" w:hAnsi="Arial" w:cs="Arial"/>
          <w:sz w:val="20"/>
          <w:szCs w:val="20"/>
        </w:rPr>
        <w:t xml:space="preserve">into the meristem. </w:t>
      </w:r>
      <w:r>
        <w:rPr>
          <w:rFonts w:ascii="Arial" w:hAnsi="Arial" w:cs="Arial"/>
          <w:sz w:val="20"/>
          <w:szCs w:val="20"/>
        </w:rPr>
        <w:t>For</w:t>
      </w:r>
      <w:r w:rsidRPr="00F97A43">
        <w:rPr>
          <w:rFonts w:ascii="Arial" w:hAnsi="Arial" w:cs="Arial"/>
          <w:sz w:val="20"/>
          <w:szCs w:val="20"/>
        </w:rPr>
        <w:t xml:space="preserve"> G1.1161</w:t>
      </w:r>
      <w:r>
        <w:rPr>
          <w:rFonts w:ascii="Arial" w:hAnsi="Arial" w:cs="Arial"/>
          <w:sz w:val="20"/>
          <w:szCs w:val="20"/>
        </w:rPr>
        <w:t xml:space="preserve"> (A)</w:t>
      </w:r>
      <w:r w:rsidRPr="00F97A43">
        <w:rPr>
          <w:rFonts w:ascii="Arial" w:hAnsi="Arial" w:cs="Arial"/>
          <w:sz w:val="20"/>
          <w:szCs w:val="20"/>
        </w:rPr>
        <w:t>, LA0722</w:t>
      </w:r>
      <w:r>
        <w:rPr>
          <w:rFonts w:ascii="Arial" w:hAnsi="Arial" w:cs="Arial"/>
          <w:sz w:val="20"/>
          <w:szCs w:val="20"/>
        </w:rPr>
        <w:t xml:space="preserve"> (B),</w:t>
      </w:r>
      <w:r w:rsidRPr="00F97A43">
        <w:rPr>
          <w:rFonts w:ascii="Arial" w:hAnsi="Arial" w:cs="Arial"/>
          <w:sz w:val="20"/>
          <w:szCs w:val="20"/>
        </w:rPr>
        <w:t xml:space="preserve"> and LA1689</w:t>
      </w:r>
      <w:r>
        <w:rPr>
          <w:rFonts w:ascii="Arial" w:hAnsi="Arial" w:cs="Arial"/>
          <w:sz w:val="20"/>
          <w:szCs w:val="20"/>
        </w:rPr>
        <w:t xml:space="preserve"> (C),</w:t>
      </w:r>
      <w:r w:rsidRPr="00F97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agro-infiltration had </w:t>
      </w:r>
      <w:r w:rsidRPr="00F97A43">
        <w:rPr>
          <w:rFonts w:ascii="Arial" w:hAnsi="Arial" w:cs="Arial"/>
          <w:sz w:val="20"/>
          <w:szCs w:val="20"/>
        </w:rPr>
        <w:t xml:space="preserve">similar </w:t>
      </w:r>
      <w:r>
        <w:rPr>
          <w:rFonts w:ascii="Arial" w:hAnsi="Arial" w:cs="Arial"/>
          <w:sz w:val="20"/>
          <w:szCs w:val="20"/>
        </w:rPr>
        <w:t>effects with</w:t>
      </w:r>
      <w:r w:rsidRPr="00F97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cell death symptoms</w:t>
      </w:r>
      <w:r w:rsidRPr="00F97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emerging </w:t>
      </w:r>
      <w:r w:rsidRPr="00F97A43">
        <w:rPr>
          <w:rFonts w:ascii="Arial" w:hAnsi="Arial" w:cs="Arial"/>
          <w:sz w:val="20"/>
          <w:szCs w:val="20"/>
        </w:rPr>
        <w:t>on older leaves</w:t>
      </w:r>
      <w:r>
        <w:rPr>
          <w:rFonts w:ascii="Arial" w:hAnsi="Arial" w:cs="Arial"/>
          <w:sz w:val="20"/>
          <w:szCs w:val="20"/>
        </w:rPr>
        <w:t xml:space="preserve"> only, without exhibiting arrested development.</w:t>
      </w:r>
      <w:r w:rsidRPr="00F97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 w:rsidRPr="00F97A43">
        <w:rPr>
          <w:rFonts w:ascii="Arial" w:hAnsi="Arial" w:cs="Arial"/>
          <w:sz w:val="20"/>
          <w:szCs w:val="20"/>
        </w:rPr>
        <w:t xml:space="preserve"> seedling lethal phenotype</w:t>
      </w:r>
      <w:r>
        <w:rPr>
          <w:rFonts w:ascii="Arial" w:hAnsi="Arial" w:cs="Arial"/>
          <w:sz w:val="20"/>
          <w:szCs w:val="20"/>
        </w:rPr>
        <w:t xml:space="preserve">, the strongest response was again </w:t>
      </w:r>
      <w:r w:rsidRPr="00F97A43">
        <w:rPr>
          <w:rFonts w:ascii="Arial" w:hAnsi="Arial" w:cs="Arial"/>
          <w:sz w:val="20"/>
          <w:szCs w:val="20"/>
        </w:rPr>
        <w:t>observed in</w:t>
      </w:r>
      <w:r w:rsidR="00EA2604">
        <w:rPr>
          <w:rFonts w:ascii="Arial" w:hAnsi="Arial" w:cs="Arial"/>
          <w:sz w:val="20"/>
          <w:szCs w:val="20"/>
        </w:rPr>
        <w:t xml:space="preserve"> crosses to</w:t>
      </w:r>
      <w:r w:rsidRPr="00F97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Ont7522 (I) and </w:t>
      </w:r>
      <w:r w:rsidRPr="00F97A43">
        <w:rPr>
          <w:rFonts w:ascii="Arial" w:hAnsi="Arial" w:cs="Arial"/>
          <w:sz w:val="20"/>
          <w:szCs w:val="20"/>
        </w:rPr>
        <w:t xml:space="preserve">LA2852 (J) </w:t>
      </w:r>
      <w:r>
        <w:rPr>
          <w:rFonts w:ascii="Arial" w:hAnsi="Arial" w:cs="Arial"/>
          <w:sz w:val="20"/>
          <w:szCs w:val="20"/>
        </w:rPr>
        <w:t>w</w:t>
      </w:r>
      <w:r w:rsidRPr="00F97A43">
        <w:rPr>
          <w:rFonts w:ascii="Arial" w:hAnsi="Arial" w:cs="Arial"/>
          <w:sz w:val="20"/>
          <w:szCs w:val="20"/>
        </w:rPr>
        <w:t xml:space="preserve">ith no true leaves developing. </w:t>
      </w:r>
      <w:r w:rsidR="00EA2604">
        <w:rPr>
          <w:rFonts w:ascii="Arial" w:hAnsi="Arial" w:cs="Arial"/>
          <w:sz w:val="20"/>
          <w:szCs w:val="20"/>
        </w:rPr>
        <w:t xml:space="preserve">Progeny of </w:t>
      </w:r>
      <w:r w:rsidRPr="00F97A43">
        <w:rPr>
          <w:rFonts w:ascii="Arial" w:hAnsi="Arial" w:cs="Arial"/>
          <w:sz w:val="20"/>
          <w:szCs w:val="20"/>
        </w:rPr>
        <w:t>LA0722</w:t>
      </w:r>
      <w:r>
        <w:rPr>
          <w:rFonts w:ascii="Arial" w:hAnsi="Arial" w:cs="Arial"/>
          <w:sz w:val="20"/>
          <w:szCs w:val="20"/>
        </w:rPr>
        <w:t xml:space="preserve"> (G)</w:t>
      </w:r>
      <w:r w:rsidRPr="00F97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LA1689 (H)</w:t>
      </w:r>
      <w:r w:rsidR="00EA2604">
        <w:rPr>
          <w:rFonts w:ascii="Arial" w:hAnsi="Arial" w:cs="Arial"/>
          <w:sz w:val="20"/>
          <w:szCs w:val="20"/>
        </w:rPr>
        <w:t xml:space="preserve"> developed some true leaves, with</w:t>
      </w:r>
      <w:r w:rsidRPr="00F97A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their</w:t>
      </w:r>
      <w:r w:rsidRPr="00F97A43">
        <w:rPr>
          <w:rFonts w:ascii="Arial" w:hAnsi="Arial" w:cs="Arial"/>
          <w:sz w:val="20"/>
          <w:szCs w:val="20"/>
        </w:rPr>
        <w:t xml:space="preserve"> cotyledons </w:t>
      </w:r>
      <w:r w:rsidR="00EA2604">
        <w:rPr>
          <w:rFonts w:ascii="Arial" w:hAnsi="Arial" w:cs="Arial"/>
          <w:sz w:val="20"/>
          <w:szCs w:val="20"/>
        </w:rPr>
        <w:t>curled, while progeny of</w:t>
      </w:r>
      <w:r w:rsidRPr="00F97A43">
        <w:rPr>
          <w:rFonts w:ascii="Arial" w:hAnsi="Arial" w:cs="Arial"/>
          <w:sz w:val="20"/>
          <w:szCs w:val="20"/>
        </w:rPr>
        <w:t xml:space="preserve"> G1.1161 (F) developed several true leaves before necrotic lesions started to appear, similar to its </w:t>
      </w:r>
      <w:r w:rsidRPr="00871C50">
        <w:rPr>
          <w:rFonts w:ascii="Arial" w:hAnsi="Arial" w:cs="Arial"/>
          <w:i/>
          <w:sz w:val="20"/>
          <w:szCs w:val="20"/>
        </w:rPr>
        <w:t>PVX</w:t>
      </w:r>
      <w:proofErr w:type="gramStart"/>
      <w:r w:rsidRPr="00F97A43">
        <w:rPr>
          <w:rFonts w:ascii="Arial" w:hAnsi="Arial" w:cs="Arial"/>
          <w:sz w:val="20"/>
          <w:szCs w:val="20"/>
        </w:rPr>
        <w:t>:</w:t>
      </w:r>
      <w:r w:rsidRPr="00EA2604">
        <w:rPr>
          <w:rFonts w:ascii="Arial" w:hAnsi="Arial" w:cs="Arial"/>
          <w:i/>
          <w:sz w:val="20"/>
          <w:szCs w:val="20"/>
        </w:rPr>
        <w:t>Ecp5</w:t>
      </w:r>
      <w:proofErr w:type="gramEnd"/>
      <w:r w:rsidRPr="00F97A43">
        <w:rPr>
          <w:rFonts w:ascii="Arial" w:hAnsi="Arial" w:cs="Arial"/>
          <w:sz w:val="20"/>
          <w:szCs w:val="20"/>
        </w:rPr>
        <w:t xml:space="preserve"> phenotype.</w:t>
      </w:r>
    </w:p>
    <w:sectPr w:rsidR="00BD2669" w:rsidRPr="0029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55"/>
    <w:rsid w:val="00043434"/>
    <w:rsid w:val="00141022"/>
    <w:rsid w:val="00141573"/>
    <w:rsid w:val="00244A1B"/>
    <w:rsid w:val="002948EE"/>
    <w:rsid w:val="002A3D93"/>
    <w:rsid w:val="002C2E1C"/>
    <w:rsid w:val="003F3473"/>
    <w:rsid w:val="003F6B41"/>
    <w:rsid w:val="00411912"/>
    <w:rsid w:val="004A4FBE"/>
    <w:rsid w:val="004F7955"/>
    <w:rsid w:val="00554ADE"/>
    <w:rsid w:val="005C2B58"/>
    <w:rsid w:val="005F27C2"/>
    <w:rsid w:val="007B4FD3"/>
    <w:rsid w:val="007D2E15"/>
    <w:rsid w:val="0080343A"/>
    <w:rsid w:val="00840248"/>
    <w:rsid w:val="00871C50"/>
    <w:rsid w:val="00871FBE"/>
    <w:rsid w:val="00911C39"/>
    <w:rsid w:val="009D13BB"/>
    <w:rsid w:val="009E77AC"/>
    <w:rsid w:val="00BD2669"/>
    <w:rsid w:val="00BE66AC"/>
    <w:rsid w:val="00C43904"/>
    <w:rsid w:val="00CF0F3A"/>
    <w:rsid w:val="00D13B2C"/>
    <w:rsid w:val="00D81D08"/>
    <w:rsid w:val="00DB191C"/>
    <w:rsid w:val="00E56BD3"/>
    <w:rsid w:val="00EA2604"/>
    <w:rsid w:val="00F97A43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0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BB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08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BB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33</cp:revision>
  <dcterms:created xsi:type="dcterms:W3CDTF">2019-04-09T08:47:00Z</dcterms:created>
  <dcterms:modified xsi:type="dcterms:W3CDTF">2019-09-04T19:12:00Z</dcterms:modified>
</cp:coreProperties>
</file>