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5796" w:rsidRPr="00923223" w:rsidRDefault="00FF5796" w:rsidP="00FF5796">
      <w:pPr>
        <w:spacing w:line="360" w:lineRule="auto"/>
        <w:jc w:val="both"/>
        <w:rPr>
          <w:rFonts w:ascii="Times New Roman" w:hAnsi="Times New Roman" w:cs="Times New Roman"/>
        </w:rPr>
      </w:pPr>
      <w:bookmarkStart w:id="0" w:name="_GoBack"/>
      <w:bookmarkEnd w:id="0"/>
      <w:r>
        <w:rPr>
          <w:rFonts w:ascii="Times New Roman" w:hAnsi="Times New Roman" w:cs="Times New Roman"/>
          <w:b/>
        </w:rPr>
        <w:t xml:space="preserve">Figure </w:t>
      </w:r>
      <w:r w:rsidR="00FD302D">
        <w:rPr>
          <w:rFonts w:ascii="Times New Roman" w:hAnsi="Times New Roman" w:cs="Times New Roman"/>
          <w:b/>
        </w:rPr>
        <w:t>S</w:t>
      </w:r>
      <w:r>
        <w:rPr>
          <w:rFonts w:ascii="Times New Roman" w:hAnsi="Times New Roman" w:cs="Times New Roman"/>
          <w:b/>
        </w:rPr>
        <w:t xml:space="preserve">1: </w:t>
      </w:r>
      <w:r>
        <w:rPr>
          <w:rFonts w:ascii="Times New Roman" w:hAnsi="Times New Roman" w:cs="Times New Roman"/>
        </w:rPr>
        <w:t xml:space="preserve">Effect of sub-window size on detection of CNVs for </w:t>
      </w:r>
      <w:proofErr w:type="spellStart"/>
      <w:r>
        <w:rPr>
          <w:rFonts w:ascii="Times New Roman" w:hAnsi="Times New Roman" w:cs="Times New Roman"/>
        </w:rPr>
        <w:t>dudeML</w:t>
      </w:r>
      <w:proofErr w:type="spellEnd"/>
      <w:r>
        <w:rPr>
          <w:rFonts w:ascii="Times New Roman" w:hAnsi="Times New Roman" w:cs="Times New Roman"/>
        </w:rPr>
        <w:t xml:space="preserve"> and coverage. In </w:t>
      </w:r>
      <w:proofErr w:type="spellStart"/>
      <w:r>
        <w:rPr>
          <w:rFonts w:ascii="Times New Roman" w:hAnsi="Times New Roman" w:cs="Times New Roman"/>
        </w:rPr>
        <w:t>dudeML</w:t>
      </w:r>
      <w:proofErr w:type="spellEnd"/>
      <w:r>
        <w:rPr>
          <w:rFonts w:ascii="Times New Roman" w:hAnsi="Times New Roman" w:cs="Times New Roman"/>
        </w:rPr>
        <w:t xml:space="preserve"> as window size increases, detection rate decreases due to smaller CNVs being averaged over and missed, this is seen in the second plot where smaller sub-windows have a higher true-positive rate for smaller CNVs.</w:t>
      </w:r>
    </w:p>
    <w:p w:rsidR="00FF5796" w:rsidRDefault="00FF5796" w:rsidP="00FF5796">
      <w:pPr>
        <w:spacing w:line="360" w:lineRule="auto"/>
        <w:jc w:val="both"/>
        <w:rPr>
          <w:rFonts w:ascii="Times New Roman" w:hAnsi="Times New Roman" w:cs="Times New Roman"/>
        </w:rPr>
      </w:pPr>
      <w:r>
        <w:rPr>
          <w:rFonts w:ascii="Times New Roman" w:hAnsi="Times New Roman" w:cs="Times New Roman"/>
          <w:noProof/>
        </w:rPr>
        <w:drawing>
          <wp:inline distT="0" distB="0" distL="0" distR="0" wp14:anchorId="06EF5C53" wp14:editId="27B59819">
            <wp:extent cx="5943599" cy="4041022"/>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S1_cnvsiz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599" cy="4041022"/>
                    </a:xfrm>
                    <a:prstGeom prst="rect">
                      <a:avLst/>
                    </a:prstGeom>
                  </pic:spPr>
                </pic:pic>
              </a:graphicData>
            </a:graphic>
          </wp:inline>
        </w:drawing>
      </w:r>
    </w:p>
    <w:p w:rsidR="00FF5796" w:rsidRDefault="00FF5796" w:rsidP="00FF5796">
      <w:pPr>
        <w:rPr>
          <w:rFonts w:ascii="Times New Roman" w:hAnsi="Times New Roman" w:cs="Times New Roman"/>
        </w:rPr>
      </w:pPr>
      <w:r>
        <w:rPr>
          <w:rFonts w:ascii="Times New Roman" w:hAnsi="Times New Roman" w:cs="Times New Roman"/>
        </w:rPr>
        <w:br w:type="page"/>
      </w:r>
    </w:p>
    <w:p w:rsidR="00FF5796" w:rsidRDefault="00FF5796" w:rsidP="00FF5796">
      <w:pPr>
        <w:spacing w:line="360" w:lineRule="auto"/>
        <w:jc w:val="both"/>
        <w:rPr>
          <w:rFonts w:ascii="Times New Roman" w:hAnsi="Times New Roman" w:cs="Times New Roman"/>
        </w:rPr>
      </w:pPr>
      <w:r>
        <w:rPr>
          <w:rFonts w:ascii="Times New Roman" w:hAnsi="Times New Roman" w:cs="Times New Roman"/>
          <w:b/>
        </w:rPr>
        <w:lastRenderedPageBreak/>
        <w:t xml:space="preserve">Figure </w:t>
      </w:r>
      <w:r w:rsidR="00FD302D">
        <w:rPr>
          <w:rFonts w:ascii="Times New Roman" w:hAnsi="Times New Roman" w:cs="Times New Roman"/>
          <w:b/>
        </w:rPr>
        <w:t>S</w:t>
      </w:r>
      <w:r>
        <w:rPr>
          <w:rFonts w:ascii="Times New Roman" w:hAnsi="Times New Roman" w:cs="Times New Roman"/>
          <w:b/>
        </w:rPr>
        <w:t xml:space="preserve">2: </w:t>
      </w:r>
      <w:r>
        <w:rPr>
          <w:rFonts w:ascii="Times New Roman" w:hAnsi="Times New Roman" w:cs="Times New Roman"/>
        </w:rPr>
        <w:t>Feature importance for detection of CNVs as coverage decreases. As coverage decreases, the focal standardized median of each window decreases in importance and the standardized mean and standard deviation of surrounding windows becomes more important.</w:t>
      </w:r>
    </w:p>
    <w:p w:rsidR="00FF5796" w:rsidRPr="00565477" w:rsidRDefault="00FF5796" w:rsidP="00FF5796">
      <w:pPr>
        <w:spacing w:line="360" w:lineRule="auto"/>
        <w:jc w:val="both"/>
        <w:rPr>
          <w:rFonts w:ascii="Times New Roman" w:hAnsi="Times New Roman" w:cs="Times New Roman"/>
        </w:rPr>
      </w:pPr>
      <w:r>
        <w:rPr>
          <w:rFonts w:ascii="Times New Roman" w:hAnsi="Times New Roman" w:cs="Times New Roman"/>
          <w:noProof/>
        </w:rPr>
        <w:drawing>
          <wp:inline distT="0" distB="0" distL="0" distR="0" wp14:anchorId="7C98B68B" wp14:editId="099FECEF">
            <wp:extent cx="5486400" cy="6971128"/>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S2_covFI.png"/>
                    <pic:cNvPicPr/>
                  </pic:nvPicPr>
                  <pic:blipFill>
                    <a:blip r:embed="rId8"/>
                    <a:stretch>
                      <a:fillRect/>
                    </a:stretch>
                  </pic:blipFill>
                  <pic:spPr>
                    <a:xfrm>
                      <a:off x="0" y="0"/>
                      <a:ext cx="5486977" cy="6971861"/>
                    </a:xfrm>
                    <a:prstGeom prst="rect">
                      <a:avLst/>
                    </a:prstGeom>
                  </pic:spPr>
                </pic:pic>
              </a:graphicData>
            </a:graphic>
          </wp:inline>
        </w:drawing>
      </w:r>
    </w:p>
    <w:p w:rsidR="00FF5796" w:rsidRDefault="00FF5796" w:rsidP="00FF5796">
      <w:pPr>
        <w:spacing w:line="360" w:lineRule="auto"/>
        <w:jc w:val="both"/>
        <w:rPr>
          <w:rFonts w:ascii="Times New Roman" w:hAnsi="Times New Roman" w:cs="Times New Roman"/>
        </w:rPr>
      </w:pPr>
      <w:r>
        <w:rPr>
          <w:rFonts w:ascii="Times New Roman" w:hAnsi="Times New Roman" w:cs="Times New Roman"/>
          <w:b/>
        </w:rPr>
        <w:lastRenderedPageBreak/>
        <w:t xml:space="preserve">Figure </w:t>
      </w:r>
      <w:r w:rsidR="00FD302D">
        <w:rPr>
          <w:rFonts w:ascii="Times New Roman" w:hAnsi="Times New Roman" w:cs="Times New Roman"/>
          <w:b/>
        </w:rPr>
        <w:t>S</w:t>
      </w:r>
      <w:r>
        <w:rPr>
          <w:rFonts w:ascii="Times New Roman" w:hAnsi="Times New Roman" w:cs="Times New Roman"/>
          <w:b/>
        </w:rPr>
        <w:t xml:space="preserve">3: </w:t>
      </w:r>
      <w:r>
        <w:rPr>
          <w:rFonts w:ascii="Times New Roman" w:hAnsi="Times New Roman" w:cs="Times New Roman"/>
        </w:rPr>
        <w:t>True-Positive rates (TPR) of mis-specified training sets across different fold-coverage samples and classifiers, and different window sizes in samples and classifiers.</w:t>
      </w:r>
    </w:p>
    <w:p w:rsidR="00FF5796" w:rsidRDefault="00FF5796" w:rsidP="00FF5796">
      <w:pPr>
        <w:spacing w:line="360" w:lineRule="auto"/>
        <w:jc w:val="center"/>
        <w:rPr>
          <w:rFonts w:ascii="Times New Roman" w:hAnsi="Times New Roman" w:cs="Times New Roman"/>
          <w:b/>
        </w:rPr>
      </w:pPr>
      <w:r>
        <w:rPr>
          <w:rFonts w:ascii="Times New Roman" w:hAnsi="Times New Roman" w:cs="Times New Roman"/>
          <w:b/>
          <w:noProof/>
        </w:rPr>
        <w:drawing>
          <wp:inline distT="0" distB="0" distL="0" distR="0" wp14:anchorId="575138CE" wp14:editId="61FD2893">
            <wp:extent cx="5911676" cy="5934874"/>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_S3_misspecified.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11676" cy="5934874"/>
                    </a:xfrm>
                    <a:prstGeom prst="rect">
                      <a:avLst/>
                    </a:prstGeom>
                  </pic:spPr>
                </pic:pic>
              </a:graphicData>
            </a:graphic>
          </wp:inline>
        </w:drawing>
      </w:r>
    </w:p>
    <w:p w:rsidR="00FF5796" w:rsidRDefault="00FF5796" w:rsidP="00FF5796">
      <w:pPr>
        <w:rPr>
          <w:rFonts w:ascii="Times New Roman" w:hAnsi="Times New Roman" w:cs="Times New Roman"/>
          <w:b/>
        </w:rPr>
      </w:pPr>
      <w:r>
        <w:rPr>
          <w:rFonts w:ascii="Times New Roman" w:hAnsi="Times New Roman" w:cs="Times New Roman"/>
          <w:b/>
        </w:rPr>
        <w:br w:type="page"/>
      </w:r>
    </w:p>
    <w:p w:rsidR="00FF5796" w:rsidRPr="00A927A7" w:rsidRDefault="00FF5796" w:rsidP="00FF5796">
      <w:pPr>
        <w:spacing w:line="360" w:lineRule="auto"/>
        <w:jc w:val="both"/>
        <w:rPr>
          <w:rFonts w:ascii="Times New Roman" w:hAnsi="Times New Roman" w:cs="Times New Roman"/>
        </w:rPr>
      </w:pPr>
      <w:r w:rsidRPr="00761283">
        <w:rPr>
          <w:rFonts w:ascii="Times New Roman" w:hAnsi="Times New Roman" w:cs="Times New Roman"/>
          <w:b/>
        </w:rPr>
        <w:lastRenderedPageBreak/>
        <w:t xml:space="preserve">Figure </w:t>
      </w:r>
      <w:r w:rsidR="00FD302D">
        <w:rPr>
          <w:rFonts w:ascii="Times New Roman" w:hAnsi="Times New Roman" w:cs="Times New Roman"/>
          <w:b/>
        </w:rPr>
        <w:t>S</w:t>
      </w:r>
      <w:r>
        <w:rPr>
          <w:rFonts w:ascii="Times New Roman" w:hAnsi="Times New Roman" w:cs="Times New Roman"/>
          <w:b/>
        </w:rPr>
        <w:t>4</w:t>
      </w:r>
      <w:r w:rsidRPr="00761283">
        <w:rPr>
          <w:rFonts w:ascii="Times New Roman" w:hAnsi="Times New Roman" w:cs="Times New Roman"/>
          <w:b/>
        </w:rPr>
        <w:t>:</w:t>
      </w:r>
      <w:r>
        <w:rPr>
          <w:rFonts w:ascii="Times New Roman" w:hAnsi="Times New Roman" w:cs="Times New Roman"/>
        </w:rPr>
        <w:t xml:space="preserve"> Receiver operating characteristic (ROC) curves for correctly detecting duplications and deletions across different classifiers, sample coverages, sub-window numbers and window-sizes (denoted by line color). Classifiers used as follows: convolutional neural network (CNN), decision tree classifier (DTC), extra trees classifier with 100 estimators (ETC100),</w:t>
      </w:r>
      <w:r w:rsidRPr="00B7577F">
        <w:rPr>
          <w:rFonts w:ascii="Times New Roman" w:hAnsi="Times New Roman" w:cs="Times New Roman"/>
        </w:rPr>
        <w:t xml:space="preserve"> </w:t>
      </w:r>
      <w:r>
        <w:rPr>
          <w:rFonts w:ascii="Times New Roman" w:hAnsi="Times New Roman" w:cs="Times New Roman"/>
        </w:rPr>
        <w:t>extra trees classifier with 500 estimators (ETC500),</w:t>
      </w:r>
      <w:r w:rsidRPr="00B7577F">
        <w:rPr>
          <w:rFonts w:ascii="Times New Roman" w:hAnsi="Times New Roman" w:cs="Times New Roman"/>
        </w:rPr>
        <w:t xml:space="preserve"> </w:t>
      </w:r>
      <w:r>
        <w:rPr>
          <w:rFonts w:ascii="Times New Roman" w:hAnsi="Times New Roman" w:cs="Times New Roman"/>
        </w:rPr>
        <w:t>random forest classifier with 100 estimators (RFC100),</w:t>
      </w:r>
      <w:r w:rsidRPr="00B7577F">
        <w:rPr>
          <w:rFonts w:ascii="Times New Roman" w:hAnsi="Times New Roman" w:cs="Times New Roman"/>
        </w:rPr>
        <w:t xml:space="preserve"> </w:t>
      </w:r>
      <w:r>
        <w:rPr>
          <w:rFonts w:ascii="Times New Roman" w:hAnsi="Times New Roman" w:cs="Times New Roman"/>
        </w:rPr>
        <w:t>random forest classifier with 500 estimators (RFC500).</w:t>
      </w:r>
    </w:p>
    <w:p w:rsidR="00FF5796" w:rsidRDefault="00FF5796" w:rsidP="00FF5796">
      <w:pPr>
        <w:spacing w:line="360" w:lineRule="auto"/>
        <w:jc w:val="center"/>
        <w:rPr>
          <w:rFonts w:ascii="Times New Roman" w:hAnsi="Times New Roman" w:cs="Times New Roman"/>
          <w:b/>
        </w:rPr>
      </w:pPr>
      <w:r>
        <w:rPr>
          <w:rFonts w:ascii="Times New Roman" w:hAnsi="Times New Roman" w:cs="Times New Roman"/>
          <w:b/>
          <w:noProof/>
        </w:rPr>
        <w:drawing>
          <wp:inline distT="0" distB="0" distL="0" distR="0" wp14:anchorId="480A8544" wp14:editId="56A750D4">
            <wp:extent cx="3388062" cy="640080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_S1_ROC.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92136" cy="6408497"/>
                    </a:xfrm>
                    <a:prstGeom prst="rect">
                      <a:avLst/>
                    </a:prstGeom>
                  </pic:spPr>
                </pic:pic>
              </a:graphicData>
            </a:graphic>
          </wp:inline>
        </w:drawing>
      </w:r>
    </w:p>
    <w:p w:rsidR="00BB31F4" w:rsidRDefault="00BB31F4" w:rsidP="00BB31F4">
      <w:pPr>
        <w:spacing w:line="360" w:lineRule="auto"/>
        <w:jc w:val="both"/>
        <w:rPr>
          <w:rFonts w:ascii="Times New Roman" w:hAnsi="Times New Roman" w:cs="Times New Roman"/>
        </w:rPr>
      </w:pPr>
      <w:r>
        <w:rPr>
          <w:rFonts w:ascii="Times New Roman" w:hAnsi="Times New Roman" w:cs="Times New Roman"/>
          <w:b/>
        </w:rPr>
        <w:lastRenderedPageBreak/>
        <w:t xml:space="preserve">Figure S5: </w:t>
      </w:r>
      <w:r>
        <w:rPr>
          <w:rFonts w:ascii="Times New Roman" w:hAnsi="Times New Roman" w:cs="Times New Roman"/>
        </w:rPr>
        <w:t>Proportion of windows correctly classified and CNVs properly detected or missed given changing parameters, including different fold-coverage, window size, pool size, and number of windows). If parameter is not variable, it is set as follows: 1 individual, 20-fold coverage, 11 sub-windows, 50bp windows, random forest classifier (100 estimators). TPP = true-positive proportion, TNP = true-negative proportion, FPP = false-positive proportion, FNP = false-negative proportion.</w:t>
      </w:r>
    </w:p>
    <w:p w:rsidR="00FF5796" w:rsidRPr="00B7577F" w:rsidRDefault="00FF5796" w:rsidP="00FF5796">
      <w:pPr>
        <w:spacing w:line="360" w:lineRule="auto"/>
        <w:jc w:val="center"/>
        <w:rPr>
          <w:rFonts w:ascii="Times New Roman" w:hAnsi="Times New Roman" w:cs="Times New Roman"/>
        </w:rPr>
      </w:pPr>
      <w:r>
        <w:rPr>
          <w:rFonts w:ascii="Times New Roman" w:hAnsi="Times New Roman" w:cs="Times New Roman"/>
          <w:noProof/>
        </w:rPr>
        <w:drawing>
          <wp:inline distT="0" distB="0" distL="0" distR="0" wp14:anchorId="6BD4A7A9" wp14:editId="5830E5A5">
            <wp:extent cx="3321389" cy="6818480"/>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_S2_TP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21389" cy="6818480"/>
                    </a:xfrm>
                    <a:prstGeom prst="rect">
                      <a:avLst/>
                    </a:prstGeom>
                  </pic:spPr>
                </pic:pic>
              </a:graphicData>
            </a:graphic>
          </wp:inline>
        </w:drawing>
      </w:r>
    </w:p>
    <w:p w:rsidR="00FF5796" w:rsidRPr="00923223" w:rsidRDefault="00FF5796" w:rsidP="00FF5796">
      <w:pPr>
        <w:spacing w:line="360" w:lineRule="auto"/>
        <w:rPr>
          <w:rFonts w:ascii="Times New Roman" w:hAnsi="Times New Roman" w:cs="Times New Roman"/>
        </w:rPr>
      </w:pPr>
      <w:r>
        <w:rPr>
          <w:rFonts w:ascii="Times New Roman" w:hAnsi="Times New Roman" w:cs="Times New Roman"/>
          <w:b/>
        </w:rPr>
        <w:lastRenderedPageBreak/>
        <w:t xml:space="preserve">Figure </w:t>
      </w:r>
      <w:r w:rsidR="00FD302D">
        <w:rPr>
          <w:rFonts w:ascii="Times New Roman" w:hAnsi="Times New Roman" w:cs="Times New Roman"/>
          <w:b/>
        </w:rPr>
        <w:t>S</w:t>
      </w:r>
      <w:r>
        <w:rPr>
          <w:rFonts w:ascii="Times New Roman" w:hAnsi="Times New Roman" w:cs="Times New Roman"/>
          <w:b/>
        </w:rPr>
        <w:t xml:space="preserve">6: </w:t>
      </w:r>
      <w:r>
        <w:rPr>
          <w:rFonts w:ascii="Times New Roman" w:hAnsi="Times New Roman" w:cs="Times New Roman"/>
        </w:rPr>
        <w:t xml:space="preserve">The success rate of correct copy number prediction for </w:t>
      </w:r>
      <w:proofErr w:type="spellStart"/>
      <w:r>
        <w:rPr>
          <w:rFonts w:ascii="Times New Roman" w:hAnsi="Times New Roman" w:cs="Times New Roman"/>
        </w:rPr>
        <w:t>dudeML</w:t>
      </w:r>
      <w:proofErr w:type="spellEnd"/>
      <w:r>
        <w:rPr>
          <w:rFonts w:ascii="Times New Roman" w:hAnsi="Times New Roman" w:cs="Times New Roman"/>
        </w:rPr>
        <w:t xml:space="preserve">, for pure coverage and for the predicted values based on a loess smoothed regression. We also examined the difference between actual copy number and predicted copy number (with correct copy number shown as 0) for </w:t>
      </w:r>
      <w:proofErr w:type="spellStart"/>
      <w:r>
        <w:rPr>
          <w:rFonts w:ascii="Times New Roman" w:hAnsi="Times New Roman" w:cs="Times New Roman"/>
        </w:rPr>
        <w:t>dudeML</w:t>
      </w:r>
      <w:proofErr w:type="spellEnd"/>
      <w:r>
        <w:rPr>
          <w:rFonts w:ascii="Times New Roman" w:hAnsi="Times New Roman" w:cs="Times New Roman"/>
        </w:rPr>
        <w:t>, pure coverage (shown as the median window copy number divided by the median copy number of the total chromosome) and the predicted copy number from the loess smoother regression.</w:t>
      </w:r>
    </w:p>
    <w:p w:rsidR="00FF5796" w:rsidRDefault="00FF5796" w:rsidP="00FF5796">
      <w:pPr>
        <w:spacing w:line="360" w:lineRule="auto"/>
        <w:rPr>
          <w:rFonts w:ascii="Times New Roman" w:hAnsi="Times New Roman" w:cs="Times New Roman"/>
          <w:b/>
        </w:rPr>
      </w:pPr>
      <w:r>
        <w:rPr>
          <w:rFonts w:ascii="Times New Roman" w:hAnsi="Times New Roman" w:cs="Times New Roman"/>
          <w:b/>
          <w:noProof/>
        </w:rPr>
        <w:drawing>
          <wp:inline distT="0" distB="0" distL="0" distR="0" wp14:anchorId="66E6D078" wp14:editId="3FD86A27">
            <wp:extent cx="5942040" cy="2738823"/>
            <wp:effectExtent l="0" t="0" r="1905"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S5_C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2040" cy="2738823"/>
                    </a:xfrm>
                    <a:prstGeom prst="rect">
                      <a:avLst/>
                    </a:prstGeom>
                  </pic:spPr>
                </pic:pic>
              </a:graphicData>
            </a:graphic>
          </wp:inline>
        </w:drawing>
      </w:r>
    </w:p>
    <w:p w:rsidR="00FF5796" w:rsidRDefault="00FF5796" w:rsidP="00FF5796">
      <w:pPr>
        <w:rPr>
          <w:rFonts w:ascii="Times New Roman" w:hAnsi="Times New Roman" w:cs="Times New Roman"/>
          <w:b/>
        </w:rPr>
      </w:pPr>
      <w:r>
        <w:rPr>
          <w:rFonts w:ascii="Times New Roman" w:hAnsi="Times New Roman" w:cs="Times New Roman"/>
          <w:b/>
        </w:rPr>
        <w:br w:type="page"/>
      </w:r>
    </w:p>
    <w:p w:rsidR="00FF5796" w:rsidRDefault="00FF5796" w:rsidP="00FF5796">
      <w:pPr>
        <w:spacing w:line="360" w:lineRule="auto"/>
        <w:rPr>
          <w:rFonts w:ascii="Times New Roman" w:hAnsi="Times New Roman" w:cs="Times New Roman"/>
        </w:rPr>
      </w:pPr>
      <w:r>
        <w:rPr>
          <w:rFonts w:ascii="Times New Roman" w:hAnsi="Times New Roman" w:cs="Times New Roman"/>
          <w:b/>
        </w:rPr>
        <w:lastRenderedPageBreak/>
        <w:t xml:space="preserve">Figure </w:t>
      </w:r>
      <w:r w:rsidR="00FD302D">
        <w:rPr>
          <w:rFonts w:ascii="Times New Roman" w:hAnsi="Times New Roman" w:cs="Times New Roman"/>
          <w:b/>
        </w:rPr>
        <w:t>S</w:t>
      </w:r>
      <w:r>
        <w:rPr>
          <w:rFonts w:ascii="Times New Roman" w:hAnsi="Times New Roman" w:cs="Times New Roman"/>
          <w:b/>
        </w:rPr>
        <w:t xml:space="preserve">7: </w:t>
      </w:r>
      <w:r>
        <w:rPr>
          <w:rFonts w:ascii="Times New Roman" w:hAnsi="Times New Roman" w:cs="Times New Roman"/>
        </w:rPr>
        <w:t>Feature importance for real CNVs identified in Iso-1 and A4 strains relative to the alternate reference genomes.</w:t>
      </w:r>
    </w:p>
    <w:p w:rsidR="00FF5796" w:rsidRPr="005E5F95" w:rsidRDefault="00FF5796" w:rsidP="00FF5796">
      <w:pPr>
        <w:spacing w:line="360" w:lineRule="auto"/>
        <w:jc w:val="center"/>
        <w:rPr>
          <w:rFonts w:ascii="Times New Roman" w:hAnsi="Times New Roman" w:cs="Times New Roman"/>
        </w:rPr>
      </w:pPr>
      <w:r>
        <w:rPr>
          <w:rFonts w:ascii="Times New Roman" w:hAnsi="Times New Roman" w:cs="Times New Roman"/>
          <w:noProof/>
        </w:rPr>
        <w:drawing>
          <wp:inline distT="0" distB="0" distL="0" distR="0" wp14:anchorId="6C6D3CD9" wp14:editId="35C43324">
            <wp:extent cx="4902840" cy="516722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S6_real_features.png"/>
                    <pic:cNvPicPr/>
                  </pic:nvPicPr>
                  <pic:blipFill>
                    <a:blip r:embed="rId13"/>
                    <a:stretch>
                      <a:fillRect/>
                    </a:stretch>
                  </pic:blipFill>
                  <pic:spPr>
                    <a:xfrm>
                      <a:off x="0" y="0"/>
                      <a:ext cx="4906093" cy="5170651"/>
                    </a:xfrm>
                    <a:prstGeom prst="rect">
                      <a:avLst/>
                    </a:prstGeom>
                  </pic:spPr>
                </pic:pic>
              </a:graphicData>
            </a:graphic>
          </wp:inline>
        </w:drawing>
      </w:r>
    </w:p>
    <w:p w:rsidR="00FF5796" w:rsidRDefault="00FF5796" w:rsidP="00FF5796">
      <w:pPr>
        <w:rPr>
          <w:rFonts w:ascii="Times New Roman" w:hAnsi="Times New Roman" w:cs="Times New Roman"/>
          <w:b/>
        </w:rPr>
      </w:pPr>
      <w:r>
        <w:rPr>
          <w:rFonts w:ascii="Times New Roman" w:hAnsi="Times New Roman" w:cs="Times New Roman"/>
          <w:b/>
        </w:rPr>
        <w:br w:type="page"/>
      </w:r>
    </w:p>
    <w:p w:rsidR="00FF5796" w:rsidRPr="003369A2" w:rsidRDefault="00FF5796" w:rsidP="00FF5796">
      <w:pPr>
        <w:spacing w:line="360" w:lineRule="auto"/>
        <w:rPr>
          <w:rFonts w:ascii="Times New Roman" w:hAnsi="Times New Roman" w:cs="Times New Roman"/>
          <w:b/>
        </w:rPr>
      </w:pPr>
      <w:r>
        <w:rPr>
          <w:rFonts w:ascii="Times New Roman" w:hAnsi="Times New Roman" w:cs="Times New Roman"/>
          <w:b/>
        </w:rPr>
        <w:lastRenderedPageBreak/>
        <w:t xml:space="preserve">Figure </w:t>
      </w:r>
      <w:r w:rsidR="00FD302D">
        <w:rPr>
          <w:rFonts w:ascii="Times New Roman" w:hAnsi="Times New Roman" w:cs="Times New Roman"/>
          <w:b/>
        </w:rPr>
        <w:t>S</w:t>
      </w:r>
      <w:r>
        <w:rPr>
          <w:rFonts w:ascii="Times New Roman" w:hAnsi="Times New Roman" w:cs="Times New Roman"/>
          <w:b/>
        </w:rPr>
        <w:t xml:space="preserve">8: </w:t>
      </w:r>
      <w:r>
        <w:rPr>
          <w:rFonts w:ascii="Times New Roman" w:hAnsi="Times New Roman" w:cs="Times New Roman"/>
        </w:rPr>
        <w:t>The proportion of bootstraps for each detected CNV in Figure 2, separated by if they are a false-positive, true-positive, duplication or deletion</w:t>
      </w:r>
      <w:r w:rsidR="007E5ED4">
        <w:rPr>
          <w:rFonts w:ascii="Times New Roman" w:hAnsi="Times New Roman" w:cs="Times New Roman"/>
        </w:rPr>
        <w:t>, and if the training set contained repeats or not.</w:t>
      </w:r>
    </w:p>
    <w:p w:rsidR="00FF5796" w:rsidRPr="00832FE7" w:rsidRDefault="00FF5796" w:rsidP="00FF5796">
      <w:pPr>
        <w:spacing w:line="360" w:lineRule="auto"/>
        <w:rPr>
          <w:rFonts w:ascii="Times New Roman" w:hAnsi="Times New Roman" w:cs="Times New Roman"/>
          <w:b/>
        </w:rPr>
      </w:pPr>
      <w:r>
        <w:rPr>
          <w:rFonts w:ascii="Times New Roman" w:hAnsi="Times New Roman" w:cs="Times New Roman"/>
          <w:b/>
          <w:noProof/>
        </w:rPr>
        <w:drawing>
          <wp:inline distT="0" distB="0" distL="0" distR="0" wp14:anchorId="42EAAB8B" wp14:editId="3FC3C791">
            <wp:extent cx="5699857" cy="667106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_S2_FPR.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99857" cy="6671067"/>
                    </a:xfrm>
                    <a:prstGeom prst="rect">
                      <a:avLst/>
                    </a:prstGeom>
                  </pic:spPr>
                </pic:pic>
              </a:graphicData>
            </a:graphic>
          </wp:inline>
        </w:drawing>
      </w:r>
    </w:p>
    <w:p w:rsidR="00FF5796" w:rsidRDefault="00FF5796">
      <w:pPr>
        <w:rPr>
          <w:rFonts w:ascii="Times New Roman" w:hAnsi="Times New Roman" w:cs="Times New Roman"/>
          <w:b/>
        </w:rPr>
      </w:pPr>
      <w:r>
        <w:rPr>
          <w:rFonts w:ascii="Times New Roman" w:hAnsi="Times New Roman" w:cs="Times New Roman"/>
          <w:b/>
        </w:rPr>
        <w:br w:type="page"/>
      </w:r>
    </w:p>
    <w:p w:rsidR="00FF5796" w:rsidRDefault="00FF5796" w:rsidP="00FF5796">
      <w:pPr>
        <w:spacing w:line="360" w:lineRule="auto"/>
        <w:rPr>
          <w:rFonts w:ascii="Times New Roman" w:hAnsi="Times New Roman" w:cs="Times New Roman"/>
        </w:rPr>
      </w:pPr>
      <w:r>
        <w:rPr>
          <w:rFonts w:ascii="Times New Roman" w:hAnsi="Times New Roman" w:cs="Times New Roman"/>
          <w:b/>
        </w:rPr>
        <w:lastRenderedPageBreak/>
        <w:t xml:space="preserve">Figure </w:t>
      </w:r>
      <w:r w:rsidR="00FD302D">
        <w:rPr>
          <w:rFonts w:ascii="Times New Roman" w:hAnsi="Times New Roman" w:cs="Times New Roman"/>
          <w:b/>
        </w:rPr>
        <w:t>S</w:t>
      </w:r>
      <w:r>
        <w:rPr>
          <w:rFonts w:ascii="Times New Roman" w:hAnsi="Times New Roman" w:cs="Times New Roman"/>
          <w:b/>
        </w:rPr>
        <w:t xml:space="preserve">9: </w:t>
      </w:r>
      <w:r>
        <w:rPr>
          <w:rFonts w:ascii="Times New Roman" w:hAnsi="Times New Roman" w:cs="Times New Roman"/>
        </w:rPr>
        <w:t>Gel electrophoresis image of PCR products from primers designed around putative CNVs missed in the previous survey, numbered as Supplementary Data 2. Deletions are shown as products shorter than expected, while duplications should be longer or show laddering. Products are ordered showing A4 (A) as the left of the pair, while iso-1 (I) is on the right.</w:t>
      </w:r>
    </w:p>
    <w:p w:rsidR="00FF5796" w:rsidRPr="003204D1" w:rsidRDefault="00FF5796" w:rsidP="00FF5796">
      <w:pPr>
        <w:spacing w:line="360" w:lineRule="auto"/>
        <w:rPr>
          <w:rFonts w:ascii="Times New Roman" w:hAnsi="Times New Roman" w:cs="Times New Roman"/>
        </w:rPr>
      </w:pPr>
      <w:r>
        <w:rPr>
          <w:rFonts w:ascii="Times New Roman" w:hAnsi="Times New Roman" w:cs="Times New Roman"/>
          <w:noProof/>
        </w:rPr>
        <w:drawing>
          <wp:inline distT="0" distB="0" distL="0" distR="0" wp14:anchorId="54CBD7DF" wp14:editId="2B2569D1">
            <wp:extent cx="5943600" cy="1827427"/>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_S5_gel.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1827427"/>
                    </a:xfrm>
                    <a:prstGeom prst="rect">
                      <a:avLst/>
                    </a:prstGeom>
                  </pic:spPr>
                </pic:pic>
              </a:graphicData>
            </a:graphic>
          </wp:inline>
        </w:drawing>
      </w:r>
    </w:p>
    <w:p w:rsidR="00FF5796" w:rsidRDefault="00FF5796" w:rsidP="00FF5796">
      <w:pPr>
        <w:spacing w:line="360" w:lineRule="auto"/>
        <w:rPr>
          <w:rFonts w:ascii="Times New Roman" w:hAnsi="Times New Roman" w:cs="Times New Roman"/>
          <w:b/>
        </w:rPr>
      </w:pPr>
    </w:p>
    <w:p w:rsidR="00FF5796" w:rsidRDefault="00FF5796" w:rsidP="00FF5796">
      <w:pPr>
        <w:spacing w:line="360" w:lineRule="auto"/>
        <w:rPr>
          <w:rFonts w:ascii="Times New Roman" w:hAnsi="Times New Roman" w:cs="Times New Roman"/>
        </w:rPr>
      </w:pPr>
      <w:r>
        <w:rPr>
          <w:rFonts w:ascii="Times New Roman" w:hAnsi="Times New Roman" w:cs="Times New Roman"/>
          <w:b/>
        </w:rPr>
        <w:t xml:space="preserve">Data </w:t>
      </w:r>
      <w:r w:rsidR="00FD302D">
        <w:rPr>
          <w:rFonts w:ascii="Times New Roman" w:hAnsi="Times New Roman" w:cs="Times New Roman"/>
          <w:b/>
        </w:rPr>
        <w:t>S</w:t>
      </w:r>
      <w:r>
        <w:rPr>
          <w:rFonts w:ascii="Times New Roman" w:hAnsi="Times New Roman" w:cs="Times New Roman"/>
          <w:b/>
        </w:rPr>
        <w:t xml:space="preserve">1: </w:t>
      </w:r>
      <w:r>
        <w:rPr>
          <w:rFonts w:ascii="Times New Roman" w:hAnsi="Times New Roman" w:cs="Times New Roman"/>
        </w:rPr>
        <w:t xml:space="preserve">Screenshots of the integrated genomics viewer for a subset of called duplications and deletions in A4 data mapped to Iso-1 reference genome and vice versa (compared to the data mapped to its own reference). These CNVs were called as false-positives due to their absence in the previous survey. Coverage and reads with supplementary alignments </w:t>
      </w:r>
      <w:r w:rsidR="00EA6D34">
        <w:rPr>
          <w:rFonts w:ascii="Times New Roman" w:hAnsi="Times New Roman" w:cs="Times New Roman"/>
        </w:rPr>
        <w:t>supporting</w:t>
      </w:r>
      <w:r>
        <w:rPr>
          <w:rFonts w:ascii="Times New Roman" w:hAnsi="Times New Roman" w:cs="Times New Roman"/>
        </w:rPr>
        <w:t xml:space="preserve"> their existence.</w:t>
      </w:r>
    </w:p>
    <w:p w:rsidR="00FF5796" w:rsidRDefault="00FF5796" w:rsidP="00FF5796">
      <w:pPr>
        <w:spacing w:line="360" w:lineRule="auto"/>
        <w:rPr>
          <w:rFonts w:ascii="Times New Roman" w:hAnsi="Times New Roman" w:cs="Times New Roman"/>
        </w:rPr>
      </w:pPr>
      <w:r>
        <w:rPr>
          <w:rFonts w:ascii="Times New Roman" w:hAnsi="Times New Roman" w:cs="Times New Roman"/>
          <w:b/>
        </w:rPr>
        <w:t xml:space="preserve">Data </w:t>
      </w:r>
      <w:r w:rsidR="00FD302D">
        <w:rPr>
          <w:rFonts w:ascii="Times New Roman" w:hAnsi="Times New Roman" w:cs="Times New Roman"/>
          <w:b/>
        </w:rPr>
        <w:t>S</w:t>
      </w:r>
      <w:r>
        <w:rPr>
          <w:rFonts w:ascii="Times New Roman" w:hAnsi="Times New Roman" w:cs="Times New Roman"/>
          <w:b/>
        </w:rPr>
        <w:t xml:space="preserve">2: </w:t>
      </w:r>
      <w:r w:rsidRPr="003F1A2A">
        <w:rPr>
          <w:rFonts w:ascii="Times New Roman" w:hAnsi="Times New Roman" w:cs="Times New Roman"/>
        </w:rPr>
        <w:t xml:space="preserve">Primer </w:t>
      </w:r>
      <w:r>
        <w:rPr>
          <w:rFonts w:ascii="Times New Roman" w:hAnsi="Times New Roman" w:cs="Times New Roman"/>
        </w:rPr>
        <w:t>Sequences of a subset of putative duplications and deletions described in Supplementary Figure 8 and Supplementary Data 1.</w:t>
      </w:r>
    </w:p>
    <w:p w:rsidR="00FF5796" w:rsidRDefault="00FF5796" w:rsidP="00FF5796">
      <w:pPr>
        <w:spacing w:line="360" w:lineRule="auto"/>
        <w:rPr>
          <w:rFonts w:ascii="Times New Roman" w:hAnsi="Times New Roman" w:cs="Times New Roman"/>
        </w:rPr>
      </w:pPr>
      <w:r>
        <w:rPr>
          <w:rFonts w:ascii="Times New Roman" w:hAnsi="Times New Roman" w:cs="Times New Roman"/>
          <w:b/>
        </w:rPr>
        <w:t xml:space="preserve">Data </w:t>
      </w:r>
      <w:r w:rsidR="00FD302D">
        <w:rPr>
          <w:rFonts w:ascii="Times New Roman" w:hAnsi="Times New Roman" w:cs="Times New Roman"/>
          <w:b/>
        </w:rPr>
        <w:t>S</w:t>
      </w:r>
      <w:r>
        <w:rPr>
          <w:rFonts w:ascii="Times New Roman" w:hAnsi="Times New Roman" w:cs="Times New Roman"/>
          <w:b/>
        </w:rPr>
        <w:t xml:space="preserve">3: </w:t>
      </w:r>
      <w:r>
        <w:rPr>
          <w:rFonts w:ascii="Times New Roman" w:hAnsi="Times New Roman" w:cs="Times New Roman"/>
        </w:rPr>
        <w:t xml:space="preserve">Number of true-positive (TPR), false-positive (FPR) and false-negative (TNR) deletion and duplication calls for each dataset (Iso-1 and A4 mapped to either A4 or Iso-1 genomes), given different parameters, such as repeats included in the genome or repeats masked and ignored. In cases with repeat masked genomes, CNVs which would be masked and are therefore </w:t>
      </w:r>
      <w:proofErr w:type="spellStart"/>
      <w:r>
        <w:rPr>
          <w:rFonts w:ascii="Times New Roman" w:hAnsi="Times New Roman" w:cs="Times New Roman"/>
        </w:rPr>
        <w:t>uncallable</w:t>
      </w:r>
      <w:proofErr w:type="spellEnd"/>
      <w:r>
        <w:rPr>
          <w:rFonts w:ascii="Times New Roman" w:hAnsi="Times New Roman" w:cs="Times New Roman"/>
        </w:rPr>
        <w:t xml:space="preserve"> have been removed. </w:t>
      </w:r>
    </w:p>
    <w:p w:rsidR="00BC7E12" w:rsidRDefault="00BC7E12"/>
    <w:sectPr w:rsidR="00BC7E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71B9" w:rsidRDefault="00AD71B9" w:rsidP="00FD302D">
      <w:pPr>
        <w:spacing w:after="0" w:line="240" w:lineRule="auto"/>
      </w:pPr>
      <w:r>
        <w:separator/>
      </w:r>
    </w:p>
  </w:endnote>
  <w:endnote w:type="continuationSeparator" w:id="0">
    <w:p w:rsidR="00AD71B9" w:rsidRDefault="00AD71B9" w:rsidP="00FD30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71B9" w:rsidRDefault="00AD71B9" w:rsidP="00FD302D">
      <w:pPr>
        <w:spacing w:after="0" w:line="240" w:lineRule="auto"/>
      </w:pPr>
      <w:r>
        <w:separator/>
      </w:r>
    </w:p>
  </w:footnote>
  <w:footnote w:type="continuationSeparator" w:id="0">
    <w:p w:rsidR="00AD71B9" w:rsidRDefault="00AD71B9" w:rsidP="00FD302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5796"/>
    <w:rsid w:val="002F16B9"/>
    <w:rsid w:val="002F2E85"/>
    <w:rsid w:val="004A6F8D"/>
    <w:rsid w:val="00617CD3"/>
    <w:rsid w:val="0062396D"/>
    <w:rsid w:val="007E5ED4"/>
    <w:rsid w:val="008A6F46"/>
    <w:rsid w:val="009161C4"/>
    <w:rsid w:val="00A66E74"/>
    <w:rsid w:val="00AD71B9"/>
    <w:rsid w:val="00BB31F4"/>
    <w:rsid w:val="00BC7E12"/>
    <w:rsid w:val="00C151B0"/>
    <w:rsid w:val="00EA6D34"/>
    <w:rsid w:val="00FD302D"/>
    <w:rsid w:val="00FF57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579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D30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302D"/>
  </w:style>
  <w:style w:type="paragraph" w:styleId="Footer">
    <w:name w:val="footer"/>
    <w:basedOn w:val="Normal"/>
    <w:link w:val="FooterChar"/>
    <w:uiPriority w:val="99"/>
    <w:unhideWhenUsed/>
    <w:rsid w:val="00FD30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302D"/>
  </w:style>
  <w:style w:type="paragraph" w:styleId="BalloonText">
    <w:name w:val="Balloon Text"/>
    <w:basedOn w:val="Normal"/>
    <w:link w:val="BalloonTextChar"/>
    <w:uiPriority w:val="99"/>
    <w:semiHidden/>
    <w:unhideWhenUsed/>
    <w:rsid w:val="009161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61C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579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D30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302D"/>
  </w:style>
  <w:style w:type="paragraph" w:styleId="Footer">
    <w:name w:val="footer"/>
    <w:basedOn w:val="Normal"/>
    <w:link w:val="FooterChar"/>
    <w:uiPriority w:val="99"/>
    <w:unhideWhenUsed/>
    <w:rsid w:val="00FD30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302D"/>
  </w:style>
  <w:style w:type="paragraph" w:styleId="BalloonText">
    <w:name w:val="Balloon Text"/>
    <w:basedOn w:val="Normal"/>
    <w:link w:val="BalloonTextChar"/>
    <w:uiPriority w:val="99"/>
    <w:semiHidden/>
    <w:unhideWhenUsed/>
    <w:rsid w:val="009161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61C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579</Words>
  <Characters>3304</Characters>
  <Application>Microsoft Office Word</Application>
  <DocSecurity>4</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3876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Hill, Tom</dc:creator>
  <cp:lastModifiedBy>Diana Schaeffer</cp:lastModifiedBy>
  <cp:revision>2</cp:revision>
  <dcterms:created xsi:type="dcterms:W3CDTF">2019-08-27T14:03:00Z</dcterms:created>
  <dcterms:modified xsi:type="dcterms:W3CDTF">2019-08-27T14:03:00Z</dcterms:modified>
</cp:coreProperties>
</file>