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E0" w:rsidRPr="00D47EA0" w:rsidRDefault="00984DEA" w:rsidP="00742474">
      <w:pPr>
        <w:pStyle w:val="Title"/>
        <w:spacing w:line="240" w:lineRule="auto"/>
        <w:jc w:val="left"/>
        <w:rPr>
          <w:rFonts w:asciiTheme="minorHAnsi" w:hAnsiTheme="minorHAnsi" w:cstheme="minorHAnsi"/>
          <w:b/>
        </w:rPr>
      </w:pPr>
      <w:r w:rsidRPr="00D47EA0">
        <w:rPr>
          <w:rFonts w:asciiTheme="minorHAnsi" w:hAnsiTheme="minorHAnsi" w:cstheme="minorHAnsi"/>
          <w:b/>
        </w:rPr>
        <w:t xml:space="preserve">File S1: </w:t>
      </w:r>
      <w:bookmarkStart w:id="0" w:name="_GoBack"/>
      <w:bookmarkEnd w:id="0"/>
      <w:r w:rsidR="00D91725">
        <w:rPr>
          <w:rFonts w:asciiTheme="minorHAnsi" w:hAnsiTheme="minorHAnsi" w:cstheme="minorHAnsi"/>
          <w:b/>
        </w:rPr>
        <w:t>Captions for Figures</w:t>
      </w:r>
      <w:r w:rsidRPr="00D47EA0">
        <w:rPr>
          <w:rFonts w:asciiTheme="minorHAnsi" w:hAnsiTheme="minorHAnsi" w:cstheme="minorHAnsi"/>
          <w:b/>
        </w:rPr>
        <w:t xml:space="preserve"> S1-S4</w:t>
      </w:r>
      <w:r w:rsidR="00D91725">
        <w:rPr>
          <w:rFonts w:asciiTheme="minorHAnsi" w:hAnsiTheme="minorHAnsi" w:cstheme="minorHAnsi"/>
          <w:b/>
        </w:rPr>
        <w:t xml:space="preserve"> and Table S1</w:t>
      </w:r>
    </w:p>
    <w:p w:rsidR="00DC50E0" w:rsidRPr="00D47EA0" w:rsidRDefault="00DC50E0" w:rsidP="00742474">
      <w:pPr>
        <w:pStyle w:val="BodyText"/>
        <w:spacing w:line="240" w:lineRule="auto"/>
        <w:ind w:firstLine="0"/>
        <w:rPr>
          <w:rFonts w:asciiTheme="minorHAnsi" w:hAnsiTheme="minorHAnsi" w:cstheme="minorHAnsi"/>
        </w:rPr>
      </w:pPr>
    </w:p>
    <w:p w:rsidR="00DC50E0" w:rsidRPr="00742474" w:rsidRDefault="00984DEA" w:rsidP="00742474">
      <w:pPr>
        <w:pStyle w:val="Author"/>
        <w:spacing w:line="240" w:lineRule="auto"/>
        <w:jc w:val="left"/>
        <w:rPr>
          <w:rFonts w:asciiTheme="minorHAnsi" w:hAnsiTheme="minorHAnsi" w:cstheme="minorHAnsi"/>
          <w:b/>
        </w:rPr>
      </w:pPr>
      <w:r w:rsidRPr="00742474">
        <w:rPr>
          <w:rFonts w:asciiTheme="minorHAnsi" w:hAnsiTheme="minorHAnsi" w:cstheme="minorHAnsi"/>
          <w:b/>
        </w:rPr>
        <w:t>Multi-Trait Improvement by Predicting Genetic Correlations in Breeding Crosses</w:t>
      </w:r>
    </w:p>
    <w:p w:rsidR="00DD050C" w:rsidRDefault="00DC50E0" w:rsidP="00742474">
      <w:pPr>
        <w:pStyle w:val="BodyText"/>
        <w:spacing w:line="240" w:lineRule="auto"/>
        <w:ind w:firstLine="0"/>
        <w:rPr>
          <w:rFonts w:asciiTheme="minorHAnsi" w:eastAsia="Times New Roman" w:hAnsiTheme="minorHAnsi" w:cstheme="minorHAnsi"/>
        </w:rPr>
      </w:pPr>
      <w:r w:rsidRPr="00D47EA0">
        <w:rPr>
          <w:rFonts w:asciiTheme="minorHAnsi" w:eastAsia="Times New Roman" w:hAnsiTheme="minorHAnsi" w:cstheme="minorHAnsi"/>
        </w:rPr>
        <w:t>Jeffrey L. Neyhart</w:t>
      </w:r>
      <w:r w:rsidR="00600C8E" w:rsidRPr="00D47EA0">
        <w:rPr>
          <w:rFonts w:asciiTheme="minorHAnsi" w:eastAsia="Times New Roman" w:hAnsiTheme="minorHAnsi" w:cstheme="minorHAnsi"/>
        </w:rPr>
        <w:t>, Aaron J. Lorenz,</w:t>
      </w:r>
      <w:r w:rsidRPr="00D47EA0">
        <w:rPr>
          <w:rFonts w:asciiTheme="minorHAnsi" w:eastAsia="Times New Roman" w:hAnsiTheme="minorHAnsi" w:cstheme="minorHAnsi"/>
        </w:rPr>
        <w:t xml:space="preserve"> and Kevin P. Smith</w:t>
      </w:r>
    </w:p>
    <w:p w:rsidR="00AA4089" w:rsidRDefault="00AA4089">
      <w:pPr>
        <w:spacing w:after="0"/>
        <w:rPr>
          <w:rFonts w:eastAsia="Times New Roman" w:cstheme="minorHAnsi"/>
        </w:rPr>
      </w:pPr>
    </w:p>
    <w:p w:rsidR="007E738D" w:rsidRDefault="007E738D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7E738D" w:rsidRDefault="007E738D" w:rsidP="007E738D">
      <w:pPr>
        <w:pStyle w:val="BodyText"/>
        <w:spacing w:after="240"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Supplemental Figure Captions</w:t>
      </w:r>
    </w:p>
    <w:p w:rsidR="007E738D" w:rsidRDefault="007E738D" w:rsidP="007E738D">
      <w:pPr>
        <w:pStyle w:val="BodyText"/>
        <w:spacing w:after="240" w:line="240" w:lineRule="auto"/>
        <w:ind w:firstLine="0"/>
        <w:rPr>
          <w:rFonts w:asciiTheme="minorHAnsi" w:hAnsiTheme="minorHAnsi" w:cstheme="minorHAnsi"/>
          <w:b/>
        </w:rPr>
      </w:pPr>
    </w:p>
    <w:p w:rsidR="00D47EA0" w:rsidRPr="007E738D" w:rsidRDefault="00F82E23" w:rsidP="00742474">
      <w:pPr>
        <w:pStyle w:val="BodyText"/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Figure S1. </w:t>
      </w:r>
      <w:r>
        <w:rPr>
          <w:rFonts w:asciiTheme="minorHAnsi" w:hAnsiTheme="minorHAnsi" w:cstheme="minorHAnsi"/>
        </w:rPr>
        <w:t>Comparison of predict</w:t>
      </w:r>
      <w:r w:rsidR="00742474">
        <w:rPr>
          <w:rFonts w:asciiTheme="minorHAnsi" w:hAnsiTheme="minorHAnsi" w:cstheme="minorHAnsi"/>
        </w:rPr>
        <w:t xml:space="preserve">ed genetic parameters of 100 random simulated bi-parental recombinant inbred line (RIL) families using either the </w:t>
      </w:r>
      <w:proofErr w:type="spellStart"/>
      <w:r w:rsidR="00742474">
        <w:rPr>
          <w:rFonts w:asciiTheme="minorHAnsi" w:hAnsiTheme="minorHAnsi" w:cstheme="minorHAnsi"/>
          <w:i/>
        </w:rPr>
        <w:t>PopVar</w:t>
      </w:r>
      <w:proofErr w:type="spellEnd"/>
      <w:r w:rsidR="00742474">
        <w:rPr>
          <w:rFonts w:asciiTheme="minorHAnsi" w:hAnsiTheme="minorHAnsi" w:cstheme="minorHAnsi"/>
        </w:rPr>
        <w:t xml:space="preserve"> R package </w:t>
      </w:r>
      <w:r w:rsidR="00742474">
        <w:rPr>
          <w:rFonts w:asciiTheme="minorHAnsi" w:hAnsiTheme="minorHAnsi" w:cstheme="minorHAnsi"/>
        </w:rPr>
        <w:fldChar w:fldCharType="begin" w:fldLock="1"/>
      </w:r>
      <w:r w:rsidR="00B1780B">
        <w:rPr>
          <w:rFonts w:asciiTheme="minorHAnsi" w:hAnsiTheme="minorHAnsi" w:cstheme="minorHAnsi"/>
        </w:rPr>
        <w:instrText>ADDIN CSL_CITATION {"citationItems":[{"id":"ITEM-1","itemData":{"DOI":"10.2135/cropsci2015.01.0030","ISSN":"0011-183X","author":[{"dropping-particle":"","family":"Mohammadi","given":"Mohsen","non-dropping-particle":"","parse-names":false,"suffix":""},{"dropping-particle":"","family":"Tiede","given":"Tyler","non-dropping-particle":"","parse-names":false,"suffix":""},{"dropping-particle":"","family":"Smith","given":"Kevin P.","non-dropping-particle":"","parse-names":false,"suffix":""}],"container-title":"Crop Science","id":"ITEM-1","issue":"5","issued":{"date-parts":[["2015"]]},"page":"2068-2077","title":"PopVar: A Genome-Wide Procedure for Predicting Genetic Variance and Correlated Response in Biparental Breeding Populations","type":"article-journal","volume":"55"},"uris":["http://www.mendeley.com/documents/?uuid=0aebbe07-243a-4975-ac9c-afe4173871ab"]}],"mendeley":{"formattedCitation":"(Mohammadi &lt;i&gt;et al.&lt;/i&gt; 2015)","plainTextFormattedCitation":"(Mohammadi et al. 2015)","previouslyFormattedCitation":"(Mohammadi &lt;i&gt;et al.&lt;/i&gt; 2015)"},"properties":{"noteIndex":0},"schema":"https://github.com/citation-style-language/schema/raw/master/csl-citation.json"}</w:instrText>
      </w:r>
      <w:r w:rsidR="00742474">
        <w:rPr>
          <w:rFonts w:asciiTheme="minorHAnsi" w:hAnsiTheme="minorHAnsi" w:cstheme="minorHAnsi"/>
        </w:rPr>
        <w:fldChar w:fldCharType="separate"/>
      </w:r>
      <w:r w:rsidR="00742474" w:rsidRPr="00742474">
        <w:rPr>
          <w:rFonts w:asciiTheme="minorHAnsi" w:hAnsiTheme="minorHAnsi" w:cstheme="minorHAnsi"/>
          <w:noProof/>
        </w:rPr>
        <w:t xml:space="preserve">(Mohammadi </w:t>
      </w:r>
      <w:r w:rsidR="00742474" w:rsidRPr="00742474">
        <w:rPr>
          <w:rFonts w:asciiTheme="minorHAnsi" w:hAnsiTheme="minorHAnsi" w:cstheme="minorHAnsi"/>
          <w:i/>
          <w:noProof/>
        </w:rPr>
        <w:t>et al.</w:t>
      </w:r>
      <w:r w:rsidR="00742474" w:rsidRPr="00742474">
        <w:rPr>
          <w:rFonts w:asciiTheme="minorHAnsi" w:hAnsiTheme="minorHAnsi" w:cstheme="minorHAnsi"/>
          <w:noProof/>
        </w:rPr>
        <w:t xml:space="preserve"> 2015)</w:t>
      </w:r>
      <w:r w:rsidR="00742474">
        <w:rPr>
          <w:rFonts w:asciiTheme="minorHAnsi" w:hAnsiTheme="minorHAnsi" w:cstheme="minorHAnsi"/>
        </w:rPr>
        <w:fldChar w:fldCharType="end"/>
      </w:r>
      <w:r w:rsidR="00742474">
        <w:rPr>
          <w:rFonts w:asciiTheme="minorHAnsi" w:hAnsiTheme="minorHAnsi" w:cstheme="minorHAnsi"/>
        </w:rPr>
        <w:t xml:space="preserve"> or</w:t>
      </w:r>
      <w:r w:rsidR="00B1780B">
        <w:rPr>
          <w:rFonts w:asciiTheme="minorHAnsi" w:hAnsiTheme="minorHAnsi" w:cstheme="minorHAnsi"/>
        </w:rPr>
        <w:t xml:space="preserve"> a</w:t>
      </w:r>
      <w:r w:rsidR="00742474">
        <w:rPr>
          <w:rFonts w:asciiTheme="minorHAnsi" w:hAnsiTheme="minorHAnsi" w:cstheme="minorHAnsi"/>
        </w:rPr>
        <w:t xml:space="preserve"> deterministic formula</w:t>
      </w:r>
      <w:r w:rsidR="00B1780B">
        <w:rPr>
          <w:rFonts w:asciiTheme="minorHAnsi" w:hAnsiTheme="minorHAnsi" w:cstheme="minorHAnsi"/>
        </w:rPr>
        <w:t xml:space="preserve"> (Equations 1, 2, and 3 in main text)</w:t>
      </w:r>
      <w:r w:rsidR="00742474">
        <w:rPr>
          <w:rFonts w:asciiTheme="minorHAnsi" w:hAnsiTheme="minorHAnsi" w:cstheme="minorHAnsi"/>
        </w:rPr>
        <w:t>. We compared the (</w:t>
      </w:r>
      <w:r w:rsidR="00742474">
        <w:rPr>
          <w:rFonts w:asciiTheme="minorHAnsi" w:hAnsiTheme="minorHAnsi" w:cstheme="minorHAnsi"/>
          <w:b/>
        </w:rPr>
        <w:t>A</w:t>
      </w:r>
      <w:r w:rsidR="00742474">
        <w:rPr>
          <w:rFonts w:asciiTheme="minorHAnsi" w:hAnsiTheme="minorHAnsi" w:cstheme="minorHAnsi"/>
        </w:rPr>
        <w:t>) c</w:t>
      </w:r>
      <w:r>
        <w:rPr>
          <w:rFonts w:asciiTheme="minorHAnsi" w:hAnsiTheme="minorHAnsi" w:cstheme="minorHAnsi"/>
        </w:rPr>
        <w:t>ross mean</w:t>
      </w:r>
      <w:r w:rsidR="00742474">
        <w:rPr>
          <w:rFonts w:asciiTheme="minorHAnsi" w:hAnsiTheme="minorHAnsi" w:cstheme="minorHAnsi"/>
        </w:rPr>
        <w:t xml:space="preserve"> and (</w:t>
      </w:r>
      <w:r w:rsidR="00742474">
        <w:rPr>
          <w:rFonts w:asciiTheme="minorHAnsi" w:hAnsiTheme="minorHAnsi" w:cstheme="minorHAnsi"/>
          <w:b/>
        </w:rPr>
        <w:t>B</w:t>
      </w:r>
      <w:r w:rsidR="00742474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genetic variance</w:t>
      </w:r>
      <w:r w:rsidR="00742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 two simulated quantitative trait</w:t>
      </w:r>
      <w:r w:rsidR="00742474">
        <w:rPr>
          <w:rFonts w:asciiTheme="minorHAnsi" w:hAnsiTheme="minorHAnsi" w:cstheme="minorHAnsi"/>
        </w:rPr>
        <w:t>s, as well as (</w:t>
      </w:r>
      <w:r w:rsidR="00742474">
        <w:rPr>
          <w:rFonts w:asciiTheme="minorHAnsi" w:hAnsiTheme="minorHAnsi" w:cstheme="minorHAnsi"/>
          <w:b/>
        </w:rPr>
        <w:t>C</w:t>
      </w:r>
      <w:r w:rsidR="00742474">
        <w:rPr>
          <w:rFonts w:asciiTheme="minorHAnsi" w:hAnsiTheme="minorHAnsi" w:cstheme="minorHAnsi"/>
        </w:rPr>
        <w:t xml:space="preserve">) the genetic correlation between traits. The solid line denotes </w:t>
      </w:r>
      <w:r w:rsidR="00742474">
        <w:rPr>
          <w:rFonts w:asciiTheme="minorHAnsi" w:hAnsiTheme="minorHAnsi" w:cstheme="minorHAnsi"/>
          <w:i/>
        </w:rPr>
        <w:t>y</w:t>
      </w:r>
      <w:r w:rsidR="00742474">
        <w:rPr>
          <w:rFonts w:asciiTheme="minorHAnsi" w:hAnsiTheme="minorHAnsi" w:cstheme="minorHAnsi"/>
        </w:rPr>
        <w:t xml:space="preserve"> = </w:t>
      </w:r>
      <w:r w:rsidR="00742474">
        <w:rPr>
          <w:rFonts w:asciiTheme="minorHAnsi" w:hAnsiTheme="minorHAnsi" w:cstheme="minorHAnsi"/>
          <w:i/>
        </w:rPr>
        <w:t>x</w:t>
      </w:r>
      <w:r w:rsidR="00742474">
        <w:rPr>
          <w:rFonts w:asciiTheme="minorHAnsi" w:hAnsiTheme="minorHAnsi" w:cstheme="minorHAnsi"/>
        </w:rPr>
        <w:t>.</w:t>
      </w:r>
    </w:p>
    <w:p w:rsidR="00DD050C" w:rsidRPr="00D47EA0" w:rsidRDefault="00DD050C" w:rsidP="00742474">
      <w:pPr>
        <w:pStyle w:val="BodyText"/>
        <w:spacing w:line="240" w:lineRule="auto"/>
        <w:rPr>
          <w:rFonts w:asciiTheme="minorHAnsi" w:hAnsiTheme="minorHAnsi" w:cstheme="minorHAnsi"/>
        </w:rPr>
      </w:pPr>
    </w:p>
    <w:p w:rsidR="00742474" w:rsidRDefault="00742474" w:rsidP="00742474">
      <w:pPr>
        <w:rPr>
          <w:rFonts w:cstheme="minorHAnsi"/>
        </w:rPr>
      </w:pPr>
    </w:p>
    <w:p w:rsidR="00742474" w:rsidRDefault="00742474" w:rsidP="00742474">
      <w:pPr>
        <w:rPr>
          <w:rFonts w:cstheme="minorHAnsi"/>
        </w:rPr>
      </w:pPr>
      <w:r>
        <w:rPr>
          <w:rFonts w:cstheme="minorHAnsi"/>
          <w:b/>
        </w:rPr>
        <w:t>Figure S2.</w:t>
      </w:r>
      <w:r>
        <w:rPr>
          <w:rFonts w:cstheme="minorHAnsi"/>
        </w:rPr>
        <w:t xml:space="preserve"> Distributions of the realized base genetic correlation (</w:t>
      </w:r>
      <w:proofErr w:type="spellStart"/>
      <w:proofErr w:type="gramStart"/>
      <w:r>
        <w:rPr>
          <w:rFonts w:cstheme="minorHAnsi"/>
          <w:i/>
        </w:rPr>
        <w:t>r</w:t>
      </w:r>
      <w:r>
        <w:rPr>
          <w:rFonts w:cstheme="minorHAnsi"/>
          <w:i/>
          <w:vertAlign w:val="subscript"/>
        </w:rPr>
        <w:t>G</w:t>
      </w:r>
      <w:proofErr w:type="spellEnd"/>
      <w:r>
        <w:rPr>
          <w:rFonts w:cstheme="minorHAnsi"/>
          <w:i/>
          <w:vertAlign w:val="subscript"/>
        </w:rPr>
        <w:t>(</w:t>
      </w:r>
      <w:proofErr w:type="gramEnd"/>
      <w:r>
        <w:rPr>
          <w:rFonts w:cstheme="minorHAnsi"/>
          <w:i/>
          <w:vertAlign w:val="subscript"/>
        </w:rPr>
        <w:t>0)</w:t>
      </w:r>
      <w:r>
        <w:rPr>
          <w:rFonts w:cstheme="minorHAnsi"/>
        </w:rPr>
        <w:t>) in each iteration of our</w:t>
      </w:r>
      <w:r w:rsidR="00A02240">
        <w:rPr>
          <w:rFonts w:cstheme="minorHAnsi"/>
        </w:rPr>
        <w:t xml:space="preserve"> first</w:t>
      </w:r>
      <w:r>
        <w:rPr>
          <w:rFonts w:cstheme="minorHAnsi"/>
        </w:rPr>
        <w:t xml:space="preserve"> breeding simulation</w:t>
      </w:r>
      <w:r w:rsidR="00A02240">
        <w:rPr>
          <w:rFonts w:cstheme="minorHAnsi"/>
        </w:rPr>
        <w:t xml:space="preserve"> (Simulation 1), </w:t>
      </w:r>
      <w:r w:rsidR="00D141E7">
        <w:rPr>
          <w:rFonts w:cstheme="minorHAnsi"/>
        </w:rPr>
        <w:t>plotted separately</w:t>
      </w:r>
      <w:r>
        <w:rPr>
          <w:rFonts w:cstheme="minorHAnsi"/>
        </w:rPr>
        <w:t xml:space="preserve"> by number of quantitative trait loci (</w:t>
      </w:r>
      <w:proofErr w:type="spellStart"/>
      <w:r>
        <w:rPr>
          <w:rFonts w:cstheme="minorHAnsi"/>
        </w:rPr>
        <w:t>nQTL</w:t>
      </w:r>
      <w:proofErr w:type="spellEnd"/>
      <w:r>
        <w:rPr>
          <w:rFonts w:cstheme="minorHAnsi"/>
        </w:rPr>
        <w:t>) and genetic architecture (Loose Linkage, Tight Linkage, or Pleiotropy)</w:t>
      </w:r>
      <w:r w:rsidR="00D141E7">
        <w:rPr>
          <w:rFonts w:cstheme="minorHAnsi"/>
        </w:rPr>
        <w:t xml:space="preserve"> and colored by the target </w:t>
      </w:r>
      <w:r w:rsidR="00882B64">
        <w:rPr>
          <w:rFonts w:cstheme="minorHAnsi"/>
        </w:rPr>
        <w:t>base</w:t>
      </w:r>
      <w:r w:rsidR="00D141E7">
        <w:rPr>
          <w:rFonts w:cstheme="minorHAnsi"/>
        </w:rPr>
        <w:t xml:space="preserve"> genetic correlation (-0.5, 0, or 0.5). Realized </w:t>
      </w:r>
      <w:proofErr w:type="spellStart"/>
      <w:proofErr w:type="gramStart"/>
      <w:r w:rsidR="00D141E7">
        <w:rPr>
          <w:rFonts w:cstheme="minorHAnsi"/>
          <w:i/>
        </w:rPr>
        <w:t>r</w:t>
      </w:r>
      <w:r w:rsidR="00D141E7">
        <w:rPr>
          <w:rFonts w:cstheme="minorHAnsi"/>
          <w:i/>
          <w:vertAlign w:val="subscript"/>
        </w:rPr>
        <w:t>G</w:t>
      </w:r>
      <w:proofErr w:type="spellEnd"/>
      <w:r w:rsidR="00D141E7">
        <w:rPr>
          <w:rFonts w:cstheme="minorHAnsi"/>
          <w:i/>
          <w:vertAlign w:val="subscript"/>
        </w:rPr>
        <w:t>(</w:t>
      </w:r>
      <w:proofErr w:type="gramEnd"/>
      <w:r w:rsidR="00D141E7">
        <w:rPr>
          <w:rFonts w:cstheme="minorHAnsi"/>
          <w:i/>
          <w:vertAlign w:val="subscript"/>
        </w:rPr>
        <w:t>0)</w:t>
      </w:r>
      <w:r w:rsidR="00D141E7">
        <w:rPr>
          <w:rFonts w:cstheme="minorHAnsi"/>
        </w:rPr>
        <w:t xml:space="preserve"> </w:t>
      </w:r>
      <w:r w:rsidR="00BB6514">
        <w:rPr>
          <w:rFonts w:cstheme="minorHAnsi"/>
        </w:rPr>
        <w:t>(</w:t>
      </w:r>
      <w:r w:rsidR="00BB6514">
        <w:rPr>
          <w:rFonts w:cstheme="minorHAnsi"/>
          <w:i/>
        </w:rPr>
        <w:t>n</w:t>
      </w:r>
      <w:r w:rsidR="00BB6514">
        <w:rPr>
          <w:rFonts w:cstheme="minorHAnsi"/>
        </w:rPr>
        <w:t xml:space="preserve"> = 1800) </w:t>
      </w:r>
      <w:r w:rsidR="00D141E7">
        <w:rPr>
          <w:rFonts w:cstheme="minorHAnsi"/>
        </w:rPr>
        <w:t xml:space="preserve">were pooled over trait </w:t>
      </w:r>
      <w:proofErr w:type="spellStart"/>
      <w:r w:rsidR="00D141E7">
        <w:rPr>
          <w:rFonts w:cstheme="minorHAnsi"/>
        </w:rPr>
        <w:t>heritabilities</w:t>
      </w:r>
      <w:proofErr w:type="spellEnd"/>
      <w:r w:rsidR="00361640">
        <w:rPr>
          <w:rFonts w:cstheme="minorHAnsi"/>
        </w:rPr>
        <w:t xml:space="preserve"> and model for marker effects</w:t>
      </w:r>
      <w:r w:rsidR="00D141E7">
        <w:rPr>
          <w:rFonts w:cstheme="minorHAnsi"/>
        </w:rPr>
        <w:t>, but separated by training population sizes (</w:t>
      </w:r>
      <w:r w:rsidR="00D141E7">
        <w:rPr>
          <w:rFonts w:cstheme="minorHAnsi"/>
          <w:i/>
        </w:rPr>
        <w:t>N</w:t>
      </w:r>
      <w:r w:rsidR="00D141E7">
        <w:rPr>
          <w:rFonts w:cstheme="minorHAnsi"/>
          <w:i/>
          <w:vertAlign w:val="subscript"/>
        </w:rPr>
        <w:t>TP</w:t>
      </w:r>
      <w:r w:rsidR="00D141E7">
        <w:rPr>
          <w:rFonts w:cstheme="minorHAnsi"/>
        </w:rPr>
        <w:t>) of (</w:t>
      </w:r>
      <w:r w:rsidR="00D141E7">
        <w:rPr>
          <w:rFonts w:cstheme="minorHAnsi"/>
          <w:b/>
        </w:rPr>
        <w:t>A</w:t>
      </w:r>
      <w:r w:rsidR="00D141E7">
        <w:rPr>
          <w:rFonts w:cstheme="minorHAnsi"/>
        </w:rPr>
        <w:t>) 150, (</w:t>
      </w:r>
      <w:r w:rsidR="00D141E7">
        <w:rPr>
          <w:rFonts w:cstheme="minorHAnsi"/>
          <w:b/>
        </w:rPr>
        <w:t>B</w:t>
      </w:r>
      <w:r w:rsidR="00D141E7">
        <w:rPr>
          <w:rFonts w:cstheme="minorHAnsi"/>
        </w:rPr>
        <w:t>) 300, (</w:t>
      </w:r>
      <w:r w:rsidR="00D141E7">
        <w:rPr>
          <w:rFonts w:cstheme="minorHAnsi"/>
          <w:b/>
        </w:rPr>
        <w:t>C</w:t>
      </w:r>
      <w:r w:rsidR="00D141E7">
        <w:rPr>
          <w:rFonts w:cstheme="minorHAnsi"/>
        </w:rPr>
        <w:t>) 450, (</w:t>
      </w:r>
      <w:r w:rsidR="00D141E7">
        <w:rPr>
          <w:rFonts w:cstheme="minorHAnsi"/>
          <w:b/>
        </w:rPr>
        <w:t>D</w:t>
      </w:r>
      <w:r w:rsidR="00D141E7">
        <w:rPr>
          <w:rFonts w:cstheme="minorHAnsi"/>
        </w:rPr>
        <w:t>) 600.</w:t>
      </w:r>
    </w:p>
    <w:p w:rsidR="00D141E7" w:rsidRDefault="00D141E7" w:rsidP="00742474">
      <w:pPr>
        <w:rPr>
          <w:rFonts w:cstheme="minorHAnsi"/>
        </w:rPr>
      </w:pPr>
    </w:p>
    <w:p w:rsidR="00E85669" w:rsidRDefault="00D141E7" w:rsidP="00742474">
      <w:pPr>
        <w:rPr>
          <w:rFonts w:cstheme="minorHAnsi"/>
        </w:rPr>
      </w:pPr>
      <w:r>
        <w:rPr>
          <w:rFonts w:cstheme="minorHAnsi"/>
          <w:b/>
        </w:rPr>
        <w:t xml:space="preserve">Figure S3. </w:t>
      </w:r>
      <w:r>
        <w:rPr>
          <w:rFonts w:cstheme="minorHAnsi"/>
        </w:rPr>
        <w:t xml:space="preserve">Prediction accuracy of genetic correlations with increasing training population size, different </w:t>
      </w:r>
      <w:proofErr w:type="spellStart"/>
      <w:r>
        <w:rPr>
          <w:rFonts w:cstheme="minorHAnsi"/>
        </w:rPr>
        <w:t>heritabilities</w:t>
      </w:r>
      <w:proofErr w:type="spellEnd"/>
      <w:r>
        <w:rPr>
          <w:rFonts w:cstheme="minorHAnsi"/>
        </w:rPr>
        <w:t xml:space="preserve"> (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h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>)</w:t>
      </w:r>
      <w:r>
        <w:rPr>
          <w:rFonts w:cstheme="minorHAnsi"/>
        </w:rPr>
        <w:t xml:space="preserve"> of trait 1 (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h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  <m:sup>
            <m:r>
              <w:rPr>
                <w:rFonts w:ascii="Cambria Math" w:hAnsi="Cambria Math" w:cstheme="minorHAnsi"/>
              </w:rPr>
              <m:t>2</m:t>
            </m:r>
            <m:ctrlPr>
              <w:rPr>
                <w:rFonts w:ascii="Cambria Math" w:hAnsi="Cambria Math" w:cstheme="minorHAnsi"/>
                <w:i/>
              </w:rPr>
            </m:ctrlPr>
          </m:sup>
        </m:sSubSup>
      </m:oMath>
      <w:r>
        <w:rPr>
          <w:rFonts w:eastAsiaTheme="minorEastAsia" w:cstheme="minorHAnsi"/>
        </w:rPr>
        <w:t>) and trait 2 (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h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  <m:sup>
            <m:r>
              <w:rPr>
                <w:rFonts w:ascii="Cambria Math" w:hAnsi="Cambria Math" w:cstheme="minorHAnsi"/>
              </w:rPr>
              <m:t>2</m:t>
            </m:r>
            <m:ctrlPr>
              <w:rPr>
                <w:rFonts w:ascii="Cambria Math" w:hAnsi="Cambria Math" w:cstheme="minorHAnsi"/>
                <w:i/>
              </w:rPr>
            </m:ctrlPr>
          </m:sup>
        </m:sSubSup>
      </m:oMath>
      <w:r>
        <w:rPr>
          <w:rFonts w:eastAsiaTheme="minorEastAsia" w:cstheme="minorHAnsi"/>
        </w:rPr>
        <w:t xml:space="preserve">), genetic architectures </w:t>
      </w:r>
      <w:r>
        <w:rPr>
          <w:rFonts w:cstheme="minorHAnsi"/>
        </w:rPr>
        <w:t>(</w:t>
      </w:r>
      <w:r w:rsidR="00706B17">
        <w:rPr>
          <w:rFonts w:cstheme="minorHAnsi"/>
        </w:rPr>
        <w:t>l</w:t>
      </w:r>
      <w:r>
        <w:rPr>
          <w:rFonts w:cstheme="minorHAnsi"/>
        </w:rPr>
        <w:t xml:space="preserve">oose </w:t>
      </w:r>
      <w:r w:rsidR="00706B17">
        <w:rPr>
          <w:rFonts w:cstheme="minorHAnsi"/>
        </w:rPr>
        <w:t>l</w:t>
      </w:r>
      <w:r>
        <w:rPr>
          <w:rFonts w:cstheme="minorHAnsi"/>
        </w:rPr>
        <w:t xml:space="preserve">inkage, </w:t>
      </w:r>
      <w:r w:rsidR="00706B17">
        <w:rPr>
          <w:rFonts w:cstheme="minorHAnsi"/>
        </w:rPr>
        <w:t>t</w:t>
      </w:r>
      <w:r>
        <w:rPr>
          <w:rFonts w:cstheme="minorHAnsi"/>
        </w:rPr>
        <w:t>ight</w:t>
      </w:r>
      <w:r w:rsidR="00706B17">
        <w:rPr>
          <w:rFonts w:cstheme="minorHAnsi"/>
        </w:rPr>
        <w:t xml:space="preserve"> l</w:t>
      </w:r>
      <w:r>
        <w:rPr>
          <w:rFonts w:cstheme="minorHAnsi"/>
        </w:rPr>
        <w:t xml:space="preserve">inkage, or </w:t>
      </w:r>
      <w:r w:rsidR="00706B17">
        <w:rPr>
          <w:rFonts w:cstheme="minorHAnsi"/>
        </w:rPr>
        <w:t>p</w:t>
      </w:r>
      <w:r>
        <w:rPr>
          <w:rFonts w:cstheme="minorHAnsi"/>
        </w:rPr>
        <w:t xml:space="preserve">leiotropy), number of QTL (30 or 100), and genomewide prediction model </w:t>
      </w:r>
      <w:r w:rsidR="00823573">
        <w:rPr>
          <w:rFonts w:cstheme="minorHAnsi"/>
        </w:rPr>
        <w:t>[</w:t>
      </w:r>
      <w:proofErr w:type="spellStart"/>
      <w:r>
        <w:rPr>
          <w:rFonts w:cstheme="minorHAnsi"/>
        </w:rPr>
        <w:t>BayesC</w:t>
      </w:r>
      <w:proofErr w:type="spellEnd"/>
      <w:r>
        <w:rPr>
          <w:rFonts w:cstheme="minorHAnsi"/>
        </w:rPr>
        <w:t>π</w:t>
      </w:r>
      <w:r w:rsidR="00823573">
        <w:rPr>
          <w:rFonts w:cstheme="minorHAnsi"/>
        </w:rPr>
        <w:t xml:space="preserve"> or RRBLUP (ridge regression best linear unbiased prediction)]. Results are separated by a starting genetic correlation (</w:t>
      </w:r>
      <w:proofErr w:type="spellStart"/>
      <w:proofErr w:type="gramStart"/>
      <w:r w:rsidR="00823573">
        <w:rPr>
          <w:rFonts w:cstheme="minorHAnsi"/>
          <w:i/>
        </w:rPr>
        <w:t>r</w:t>
      </w:r>
      <w:r w:rsidR="00823573">
        <w:rPr>
          <w:rFonts w:cstheme="minorHAnsi"/>
          <w:i/>
          <w:vertAlign w:val="subscript"/>
        </w:rPr>
        <w:t>G</w:t>
      </w:r>
      <w:proofErr w:type="spellEnd"/>
      <w:r w:rsidR="00823573">
        <w:rPr>
          <w:rFonts w:cstheme="minorHAnsi"/>
          <w:i/>
          <w:vertAlign w:val="subscript"/>
        </w:rPr>
        <w:t>(</w:t>
      </w:r>
      <w:proofErr w:type="gramEnd"/>
      <w:r w:rsidR="00823573">
        <w:rPr>
          <w:rFonts w:cstheme="minorHAnsi"/>
          <w:i/>
          <w:vertAlign w:val="subscript"/>
        </w:rPr>
        <w:t>0)</w:t>
      </w:r>
      <w:r w:rsidR="00823573">
        <w:rPr>
          <w:rFonts w:cstheme="minorHAnsi"/>
        </w:rPr>
        <w:t>) of (</w:t>
      </w:r>
      <w:r w:rsidR="00823573">
        <w:rPr>
          <w:rFonts w:cstheme="minorHAnsi"/>
          <w:b/>
        </w:rPr>
        <w:t>A</w:t>
      </w:r>
      <w:r w:rsidR="00823573">
        <w:rPr>
          <w:rFonts w:cstheme="minorHAnsi"/>
        </w:rPr>
        <w:t>) -0.5, (</w:t>
      </w:r>
      <w:r w:rsidR="00131727">
        <w:rPr>
          <w:rFonts w:cstheme="minorHAnsi"/>
          <w:b/>
        </w:rPr>
        <w:t>B</w:t>
      </w:r>
      <w:r w:rsidR="00823573">
        <w:rPr>
          <w:rFonts w:cstheme="minorHAnsi"/>
        </w:rPr>
        <w:t>) 0, and (</w:t>
      </w:r>
      <w:r w:rsidR="00131727">
        <w:rPr>
          <w:rFonts w:cstheme="minorHAnsi"/>
          <w:b/>
        </w:rPr>
        <w:t>C</w:t>
      </w:r>
      <w:r w:rsidR="00823573">
        <w:rPr>
          <w:rFonts w:cstheme="minorHAnsi"/>
        </w:rPr>
        <w:t xml:space="preserve">) 0.5. </w:t>
      </w:r>
    </w:p>
    <w:p w:rsidR="00E85669" w:rsidRDefault="00E85669" w:rsidP="00742474">
      <w:pPr>
        <w:rPr>
          <w:rFonts w:cstheme="minorHAnsi"/>
          <w:b/>
        </w:rPr>
      </w:pPr>
    </w:p>
    <w:p w:rsidR="00E85669" w:rsidRDefault="00A02240" w:rsidP="00E85669">
      <w:pPr>
        <w:rPr>
          <w:rFonts w:cstheme="minorHAnsi"/>
        </w:rPr>
      </w:pPr>
      <w:r>
        <w:rPr>
          <w:rFonts w:cstheme="minorHAnsi"/>
          <w:b/>
        </w:rPr>
        <w:t>Figure S</w:t>
      </w:r>
      <w:r w:rsidR="00D91725">
        <w:rPr>
          <w:rFonts w:cstheme="minorHAnsi"/>
          <w:b/>
        </w:rPr>
        <w:t>4</w:t>
      </w:r>
      <w:r>
        <w:rPr>
          <w:rFonts w:cstheme="minorHAnsi"/>
          <w:b/>
        </w:rPr>
        <w:t xml:space="preserve">. </w:t>
      </w:r>
      <w:r>
        <w:rPr>
          <w:rFonts w:cstheme="minorHAnsi"/>
        </w:rPr>
        <w:t>Effect plot of the bias</w:t>
      </w:r>
      <w:r w:rsidR="00131727">
        <w:rPr>
          <w:rFonts w:cstheme="minorHAnsi"/>
        </w:rPr>
        <w:t xml:space="preserve"> of the predicted genetic correlation, covariance, trait 1 genetic variance, and trait 2 genetic variance </w:t>
      </w:r>
      <w:r>
        <w:rPr>
          <w:rFonts w:cstheme="minorHAnsi"/>
        </w:rPr>
        <w:t xml:space="preserve">under different genetic architectures (red, </w:t>
      </w:r>
      <w:r w:rsidR="00B1780B">
        <w:rPr>
          <w:rFonts w:cstheme="minorHAnsi"/>
        </w:rPr>
        <w:t>l</w:t>
      </w:r>
      <w:r>
        <w:rPr>
          <w:rFonts w:cstheme="minorHAnsi"/>
        </w:rPr>
        <w:t xml:space="preserve">oose </w:t>
      </w:r>
      <w:r w:rsidR="00B1780B">
        <w:rPr>
          <w:rFonts w:cstheme="minorHAnsi"/>
        </w:rPr>
        <w:t>l</w:t>
      </w:r>
      <w:r>
        <w:rPr>
          <w:rFonts w:cstheme="minorHAnsi"/>
        </w:rPr>
        <w:t xml:space="preserve">inkage; blue, </w:t>
      </w:r>
      <w:r w:rsidR="00B1780B">
        <w:rPr>
          <w:rFonts w:cstheme="minorHAnsi"/>
        </w:rPr>
        <w:t>t</w:t>
      </w:r>
      <w:r>
        <w:rPr>
          <w:rFonts w:cstheme="minorHAnsi"/>
        </w:rPr>
        <w:t>ight</w:t>
      </w:r>
      <w:r w:rsidR="00B1780B">
        <w:rPr>
          <w:rFonts w:cstheme="minorHAnsi"/>
        </w:rPr>
        <w:t xml:space="preserve"> l</w:t>
      </w:r>
      <w:r>
        <w:rPr>
          <w:rFonts w:cstheme="minorHAnsi"/>
        </w:rPr>
        <w:t xml:space="preserve">inkage; green, </w:t>
      </w:r>
      <w:r w:rsidR="00B1780B">
        <w:rPr>
          <w:rFonts w:cstheme="minorHAnsi"/>
        </w:rPr>
        <w:t>p</w:t>
      </w:r>
      <w:r>
        <w:rPr>
          <w:rFonts w:cstheme="minorHAnsi"/>
        </w:rPr>
        <w:t>leiotropy)</w:t>
      </w:r>
      <w:r w:rsidR="00B1780B">
        <w:rPr>
          <w:rFonts w:cstheme="minorHAnsi"/>
        </w:rPr>
        <w:t>.</w:t>
      </w:r>
      <w:r>
        <w:rPr>
          <w:rFonts w:cstheme="minorHAnsi"/>
        </w:rPr>
        <w:t xml:space="preserve"> Effects were calculated from a model that also accounted for trait 1 and trait 2 heritability, number of quantitative trait loci, training population size, and starting genetic correlation.</w:t>
      </w:r>
      <w:r w:rsidR="00EE2740">
        <w:rPr>
          <w:rFonts w:cstheme="minorHAnsi"/>
        </w:rPr>
        <w:t xml:space="preserve"> Bias was calculated as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>/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EE2740">
        <w:rPr>
          <w:rFonts w:eastAsiaTheme="minorEastAsia" w:cstheme="minorHAnsi"/>
        </w:rPr>
        <w:t xml:space="preserve">, where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EE2740">
        <w:rPr>
          <w:rFonts w:eastAsiaTheme="minorEastAsia" w:cstheme="minorHAnsi"/>
        </w:rPr>
        <w:t xml:space="preserve"> was the average predicted parameter across potential crosses (i.e. genetic variance, covariance, or correlation),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EE2740">
        <w:rPr>
          <w:rFonts w:eastAsiaTheme="minorEastAsia" w:cstheme="minorHAnsi"/>
        </w:rPr>
        <w:t xml:space="preserve"> was the average expectation of the parameter.</w:t>
      </w:r>
    </w:p>
    <w:p w:rsidR="00E85669" w:rsidRDefault="00E85669" w:rsidP="00E85669">
      <w:pPr>
        <w:rPr>
          <w:rFonts w:cstheme="minorHAnsi"/>
          <w:b/>
        </w:rPr>
      </w:pPr>
    </w:p>
    <w:p w:rsidR="007E738D" w:rsidRDefault="007E738D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E738D" w:rsidRDefault="007E738D" w:rsidP="007E738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Supplemental Table Captions</w:t>
      </w:r>
    </w:p>
    <w:p w:rsidR="007E738D" w:rsidRDefault="007E738D" w:rsidP="007E738D">
      <w:pPr>
        <w:rPr>
          <w:rFonts w:cstheme="minorHAnsi"/>
          <w:b/>
        </w:rPr>
      </w:pPr>
    </w:p>
    <w:p w:rsidR="00E30C88" w:rsidRPr="007E738D" w:rsidRDefault="00E30C88" w:rsidP="007E738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Table S1.</w:t>
      </w:r>
      <w:r>
        <w:rPr>
          <w:rFonts w:cstheme="minorHAnsi"/>
        </w:rPr>
        <w:t xml:space="preserve"> Prediction accuracy average (and 95% confidence interval) for the genetic correlation (</w:t>
      </w:r>
      <w:proofErr w:type="spellStart"/>
      <w:r>
        <w:rPr>
          <w:rFonts w:cstheme="minorHAnsi"/>
        </w:rPr>
        <w:t>CorG</w:t>
      </w:r>
      <w:proofErr w:type="spellEnd"/>
      <w:r>
        <w:rPr>
          <w:rFonts w:cstheme="minorHAnsi"/>
        </w:rPr>
        <w:t>) between two traits, along with the mean and genetic variance (</w:t>
      </w:r>
      <w:proofErr w:type="spellStart"/>
      <w:r>
        <w:rPr>
          <w:rFonts w:cstheme="minorHAnsi"/>
        </w:rPr>
        <w:t>VarG</w:t>
      </w:r>
      <w:proofErr w:type="spellEnd"/>
      <w:r>
        <w:rPr>
          <w:rFonts w:cstheme="minorHAnsi"/>
        </w:rPr>
        <w:t xml:space="preserve">) for each trait, in simulated breeding crosses. Accuracy of all parameters was measured in response to varying trait </w:t>
      </w:r>
      <w:proofErr w:type="spellStart"/>
      <w:r>
        <w:rPr>
          <w:rFonts w:cstheme="minorHAnsi"/>
        </w:rPr>
        <w:t>heritabilities</w:t>
      </w:r>
      <w:proofErr w:type="spellEnd"/>
      <w:r>
        <w:rPr>
          <w:rFonts w:cstheme="minorHAnsi"/>
        </w:rPr>
        <w:t xml:space="preserve"> (H2), number of quantitative trait loci (</w:t>
      </w:r>
      <w:proofErr w:type="spellStart"/>
      <w:r>
        <w:rPr>
          <w:rFonts w:cstheme="minorHAnsi"/>
        </w:rPr>
        <w:t>nQTL</w:t>
      </w:r>
      <w:proofErr w:type="spellEnd"/>
      <w:r>
        <w:rPr>
          <w:rFonts w:cstheme="minorHAnsi"/>
        </w:rPr>
        <w:t xml:space="preserve">), training population (TP) size, the starting base genetic correlation (Base </w:t>
      </w:r>
      <w:proofErr w:type="spellStart"/>
      <w:r>
        <w:rPr>
          <w:rFonts w:cstheme="minorHAnsi"/>
        </w:rPr>
        <w:t>CorG</w:t>
      </w:r>
      <w:proofErr w:type="spellEnd"/>
      <w:r>
        <w:rPr>
          <w:rFonts w:cstheme="minorHAnsi"/>
        </w:rPr>
        <w:t>), the genetic correlation architecture, and the model used to estimate genomewide marker effects. Results are summarized over 100 simulation replications.</w:t>
      </w:r>
    </w:p>
    <w:p w:rsidR="00B1780B" w:rsidRDefault="00B1780B" w:rsidP="00742474">
      <w:pPr>
        <w:rPr>
          <w:rFonts w:cstheme="minorHAnsi"/>
        </w:rPr>
      </w:pPr>
    </w:p>
    <w:p w:rsidR="00B1780B" w:rsidRDefault="00B1780B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:rsidR="00B1780B" w:rsidRDefault="00B1780B" w:rsidP="00742474">
      <w:pPr>
        <w:rPr>
          <w:b/>
        </w:rPr>
      </w:pPr>
      <w:r>
        <w:rPr>
          <w:rFonts w:cstheme="minorHAnsi"/>
          <w:b/>
        </w:rPr>
        <w:lastRenderedPageBreak/>
        <w:t>References</w:t>
      </w:r>
    </w:p>
    <w:p w:rsidR="00B1780B" w:rsidRPr="00B1780B" w:rsidRDefault="00B1780B" w:rsidP="00B1780B">
      <w:pPr>
        <w:widowControl w:val="0"/>
        <w:autoSpaceDE w:val="0"/>
        <w:autoSpaceDN w:val="0"/>
        <w:adjustRightInd w:val="0"/>
        <w:ind w:left="480" w:hanging="480"/>
        <w:rPr>
          <w:rFonts w:ascii="Calibri" w:hAnsi="Calibri" w:cs="Calibri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B1780B">
        <w:rPr>
          <w:rFonts w:ascii="Calibri" w:hAnsi="Calibri" w:cs="Calibri"/>
          <w:noProof/>
        </w:rPr>
        <w:t>Mohammadi M., T. Tiede, and K. P. Smith, 2015 PopVar: A Genome-Wide Procedure for Predicting Genetic Variance and Correlated Response in Biparental Breeding Populations. Crop Sci. 55: 2068–2077. https://doi.org/10.2135/cropsci2015.01.0030</w:t>
      </w:r>
    </w:p>
    <w:p w:rsidR="00B1780B" w:rsidRPr="00B1780B" w:rsidRDefault="00B1780B" w:rsidP="00742474">
      <w:r>
        <w:fldChar w:fldCharType="end"/>
      </w:r>
    </w:p>
    <w:p w:rsidR="00A02240" w:rsidRDefault="00A02240" w:rsidP="00742474">
      <w:pPr>
        <w:rPr>
          <w:rFonts w:cstheme="minorHAnsi"/>
        </w:rPr>
      </w:pPr>
    </w:p>
    <w:p w:rsidR="00A02240" w:rsidRPr="00D141E7" w:rsidRDefault="00A02240" w:rsidP="00742474">
      <w:pPr>
        <w:rPr>
          <w:rFonts w:cstheme="minorHAnsi"/>
        </w:rPr>
      </w:pPr>
    </w:p>
    <w:sectPr w:rsidR="00A02240" w:rsidRPr="00D1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C"/>
    <w:rsid w:val="00131727"/>
    <w:rsid w:val="00241ADD"/>
    <w:rsid w:val="002B4F99"/>
    <w:rsid w:val="002E5EA1"/>
    <w:rsid w:val="00361640"/>
    <w:rsid w:val="0036536C"/>
    <w:rsid w:val="00515E6A"/>
    <w:rsid w:val="00600C8E"/>
    <w:rsid w:val="00683E2F"/>
    <w:rsid w:val="006B0364"/>
    <w:rsid w:val="00706B17"/>
    <w:rsid w:val="00742474"/>
    <w:rsid w:val="007E738D"/>
    <w:rsid w:val="0081020D"/>
    <w:rsid w:val="00823573"/>
    <w:rsid w:val="00882B64"/>
    <w:rsid w:val="00977ABA"/>
    <w:rsid w:val="00984DEA"/>
    <w:rsid w:val="00A02240"/>
    <w:rsid w:val="00AA4089"/>
    <w:rsid w:val="00B1780B"/>
    <w:rsid w:val="00BB6514"/>
    <w:rsid w:val="00D141E7"/>
    <w:rsid w:val="00D47EA0"/>
    <w:rsid w:val="00D91725"/>
    <w:rsid w:val="00DC50E0"/>
    <w:rsid w:val="00DD050C"/>
    <w:rsid w:val="00E30C88"/>
    <w:rsid w:val="00E44880"/>
    <w:rsid w:val="00E85669"/>
    <w:rsid w:val="00EE21DC"/>
    <w:rsid w:val="00EE2740"/>
    <w:rsid w:val="00F82E23"/>
    <w:rsid w:val="00F87B72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7962"/>
  <w15:chartTrackingRefBased/>
  <w15:docId w15:val="{30611371-DD1E-44F4-9E43-551A4BF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50C"/>
    <w:pPr>
      <w:spacing w:after="200"/>
    </w:pPr>
    <w:rPr>
      <w:rFonts w:asciiTheme="minorHAnsi" w:hAnsiTheme="minorHAnsi" w:cstheme="minorBidi"/>
      <w:bCs w:val="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D050C"/>
    <w:pPr>
      <w:keepNext/>
      <w:keepLines/>
      <w:pageBreakBefore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50C"/>
    <w:rPr>
      <w:rFonts w:eastAsiaTheme="majorEastAsia"/>
      <w:caps/>
    </w:rPr>
  </w:style>
  <w:style w:type="paragraph" w:styleId="BodyText">
    <w:name w:val="Body Text"/>
    <w:basedOn w:val="Normal"/>
    <w:link w:val="BodyTextChar"/>
    <w:qFormat/>
    <w:rsid w:val="00DD050C"/>
    <w:pPr>
      <w:spacing w:after="0" w:line="480" w:lineRule="auto"/>
      <w:ind w:firstLine="7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D050C"/>
    <w:rPr>
      <w:bCs w:val="0"/>
    </w:rPr>
  </w:style>
  <w:style w:type="paragraph" w:styleId="Caption">
    <w:name w:val="caption"/>
    <w:basedOn w:val="Normal"/>
    <w:link w:val="CaptionChar"/>
    <w:rsid w:val="00DD050C"/>
    <w:pPr>
      <w:spacing w:after="120"/>
    </w:pPr>
    <w:rPr>
      <w:i/>
    </w:rPr>
  </w:style>
  <w:style w:type="character" w:customStyle="1" w:styleId="CaptionChar">
    <w:name w:val="Caption Char"/>
    <w:basedOn w:val="DefaultParagraphFont"/>
    <w:link w:val="Caption"/>
    <w:rsid w:val="00DD050C"/>
    <w:rPr>
      <w:rFonts w:asciiTheme="minorHAnsi" w:hAnsiTheme="minorHAnsi" w:cstheme="minorBidi"/>
      <w:bCs w:val="0"/>
      <w:i/>
    </w:rPr>
  </w:style>
  <w:style w:type="paragraph" w:styleId="Title">
    <w:name w:val="Title"/>
    <w:basedOn w:val="Normal"/>
    <w:next w:val="BodyText"/>
    <w:link w:val="TitleChar"/>
    <w:qFormat/>
    <w:rsid w:val="00DD050C"/>
    <w:pPr>
      <w:keepNext/>
      <w:keepLines/>
      <w:spacing w:after="0" w:line="480" w:lineRule="auto"/>
      <w:jc w:val="center"/>
    </w:pPr>
    <w:rPr>
      <w:rFonts w:ascii="Times New Roman" w:eastAsiaTheme="majorEastAsia" w:hAnsi="Times New Roman" w:cs="Times New Roman"/>
    </w:rPr>
  </w:style>
  <w:style w:type="character" w:customStyle="1" w:styleId="TitleChar">
    <w:name w:val="Title Char"/>
    <w:basedOn w:val="DefaultParagraphFont"/>
    <w:link w:val="Title"/>
    <w:rsid w:val="00DD050C"/>
    <w:rPr>
      <w:rFonts w:eastAsiaTheme="majorEastAsia"/>
      <w:bCs w:val="0"/>
    </w:rPr>
  </w:style>
  <w:style w:type="paragraph" w:customStyle="1" w:styleId="Author">
    <w:name w:val="Author"/>
    <w:next w:val="BodyText"/>
    <w:qFormat/>
    <w:rsid w:val="00DC50E0"/>
    <w:pPr>
      <w:keepNext/>
      <w:keepLines/>
      <w:spacing w:line="480" w:lineRule="auto"/>
      <w:jc w:val="center"/>
    </w:pPr>
    <w:rPr>
      <w:bCs w:val="0"/>
    </w:rPr>
  </w:style>
  <w:style w:type="character" w:styleId="PlaceholderText">
    <w:name w:val="Placeholder Text"/>
    <w:basedOn w:val="DefaultParagraphFont"/>
    <w:uiPriority w:val="99"/>
    <w:semiHidden/>
    <w:rsid w:val="00DC5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E42D-FF58-4983-9025-A22C985E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Neyhart</dc:creator>
  <cp:keywords/>
  <dc:description/>
  <cp:lastModifiedBy>Jeff Neyhart</cp:lastModifiedBy>
  <cp:revision>5</cp:revision>
  <dcterms:created xsi:type="dcterms:W3CDTF">2019-07-08T15:22:00Z</dcterms:created>
  <dcterms:modified xsi:type="dcterms:W3CDTF">2019-07-22T19:31:00Z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http://www.zotero.org/styles/asa-cssa-sssa</vt:lpwstr>
  </property>
  <property fmtid="{D5CDD505-2E9C-101B-9397-08002B2CF9AE}" pid="5" name="Mendeley Recent Style Name 1_1">
    <vt:lpwstr>American Society of Agronomy, Crop Science Society of America, Soil Science Society of America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http://www.zotero.org/styles/crop-science</vt:lpwstr>
  </property>
  <property fmtid="{D5CDD505-2E9C-101B-9397-08002B2CF9AE}" pid="9" name="Mendeley Recent Style Name 3_1">
    <vt:lpwstr>Crop Science</vt:lpwstr>
  </property>
  <property fmtid="{D5CDD505-2E9C-101B-9397-08002B2CF9AE}" pid="10" name="Mendeley Recent Style Id 4_1">
    <vt:lpwstr>http://www.zotero.org/styles/genetics</vt:lpwstr>
  </property>
  <property fmtid="{D5CDD505-2E9C-101B-9397-08002B2CF9AE}" pid="11" name="Mendeley Recent Style Name 4_1">
    <vt:lpwstr>Genetics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http://www.zotero.org/styles/plos-genetics</vt:lpwstr>
  </property>
  <property fmtid="{D5CDD505-2E9C-101B-9397-08002B2CF9AE}" pid="21" name="Mendeley Recent Style Name 9_1">
    <vt:lpwstr>PLOS Genetics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c4c4a7a4-7a5e-3333-afd9-c4b16763f9d4</vt:lpwstr>
  </property>
  <property fmtid="{D5CDD505-2E9C-101B-9397-08002B2CF9AE}" pid="24" name="Mendeley Citation Style_1">
    <vt:lpwstr>http://www.zotero.org/styles/genetics</vt:lpwstr>
  </property>
</Properties>
</file>