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5F61" w14:textId="77777777" w:rsidR="002C5D2C" w:rsidRDefault="002C5D2C" w:rsidP="002C5D2C">
      <w:pPr>
        <w:rPr>
          <w:rFonts w:ascii="Arial" w:hAnsi="Arial" w:cs="Arial"/>
          <w:b/>
        </w:rPr>
      </w:pPr>
      <w:r>
        <w:rPr>
          <w:rFonts w:ascii="Arial" w:hAnsi="Arial" w:cs="Arial"/>
          <w:b/>
        </w:rPr>
        <w:t>Table S4</w:t>
      </w:r>
      <w:r w:rsidRPr="009D2B53">
        <w:rPr>
          <w:rFonts w:ascii="Arial" w:hAnsi="Arial" w:cs="Arial"/>
          <w:b/>
        </w:rPr>
        <w:t xml:space="preserve">. </w:t>
      </w:r>
      <w:r>
        <w:rPr>
          <w:rFonts w:ascii="Arial" w:hAnsi="Arial" w:cs="Arial"/>
          <w:b/>
        </w:rPr>
        <w:t xml:space="preserve"> Overlap between transcripts identified by </w:t>
      </w:r>
      <w:r>
        <w:rPr>
          <w:rFonts w:ascii="Arial" w:hAnsi="Arial" w:cs="Arial"/>
          <w:b/>
          <w:i/>
        </w:rPr>
        <w:t xml:space="preserve">de novo </w:t>
      </w:r>
      <w:r>
        <w:rPr>
          <w:rFonts w:ascii="Arial" w:hAnsi="Arial" w:cs="Arial"/>
          <w:b/>
        </w:rPr>
        <w:t>analysis and annotated transcripts</w:t>
      </w:r>
    </w:p>
    <w:tbl>
      <w:tblPr>
        <w:tblW w:w="6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77"/>
        <w:gridCol w:w="1300"/>
        <w:gridCol w:w="1377"/>
        <w:gridCol w:w="1339"/>
      </w:tblGrid>
      <w:tr w:rsidR="002C5D2C" w:rsidRPr="007C52BF" w14:paraId="660DF591" w14:textId="77777777" w:rsidTr="008D0F86">
        <w:trPr>
          <w:trHeight w:val="320"/>
          <w:jc w:val="center"/>
        </w:trPr>
        <w:tc>
          <w:tcPr>
            <w:tcW w:w="1300" w:type="dxa"/>
            <w:tcBorders>
              <w:top w:val="nil"/>
              <w:left w:val="nil"/>
              <w:bottom w:val="nil"/>
              <w:right w:val="single" w:sz="4" w:space="0" w:color="auto"/>
            </w:tcBorders>
            <w:shd w:val="clear" w:color="auto" w:fill="auto"/>
            <w:noWrap/>
            <w:vAlign w:val="bottom"/>
          </w:tcPr>
          <w:p w14:paraId="3D75D897" w14:textId="77777777" w:rsidR="002C5D2C" w:rsidRPr="00434483" w:rsidRDefault="002C5D2C" w:rsidP="008D0F86">
            <w:pPr>
              <w:rPr>
                <w:rFonts w:ascii="Arial" w:hAnsi="Arial" w:cs="Arial"/>
              </w:rPr>
            </w:pPr>
          </w:p>
        </w:tc>
        <w:tc>
          <w:tcPr>
            <w:tcW w:w="2677" w:type="dxa"/>
            <w:gridSpan w:val="2"/>
            <w:tcBorders>
              <w:left w:val="single" w:sz="4" w:space="0" w:color="auto"/>
            </w:tcBorders>
            <w:shd w:val="clear" w:color="auto" w:fill="auto"/>
            <w:noWrap/>
            <w:vAlign w:val="bottom"/>
          </w:tcPr>
          <w:p w14:paraId="6D02F637" w14:textId="77777777" w:rsidR="002C5D2C" w:rsidRPr="00027B58" w:rsidRDefault="002C5D2C" w:rsidP="008D0F86">
            <w:pPr>
              <w:jc w:val="center"/>
              <w:rPr>
                <w:rFonts w:ascii="Arial" w:hAnsi="Arial" w:cs="Arial"/>
                <w:color w:val="000000"/>
              </w:rPr>
            </w:pPr>
            <w:r w:rsidRPr="00027B58">
              <w:rPr>
                <w:rFonts w:ascii="Arial" w:hAnsi="Arial" w:cs="Arial"/>
                <w:color w:val="000000"/>
              </w:rPr>
              <w:t>Counts</w:t>
            </w:r>
          </w:p>
        </w:tc>
        <w:tc>
          <w:tcPr>
            <w:tcW w:w="2716" w:type="dxa"/>
            <w:gridSpan w:val="2"/>
            <w:tcBorders>
              <w:left w:val="single" w:sz="4" w:space="0" w:color="auto"/>
            </w:tcBorders>
          </w:tcPr>
          <w:p w14:paraId="25AC8242" w14:textId="77777777" w:rsidR="002C5D2C" w:rsidRPr="00027B58" w:rsidRDefault="002C5D2C" w:rsidP="008D0F86">
            <w:pPr>
              <w:jc w:val="center"/>
              <w:rPr>
                <w:rFonts w:ascii="Arial" w:hAnsi="Arial" w:cs="Arial"/>
                <w:color w:val="000000"/>
              </w:rPr>
            </w:pPr>
            <w:r w:rsidRPr="00027B58">
              <w:rPr>
                <w:rFonts w:ascii="Arial" w:hAnsi="Arial" w:cs="Arial"/>
                <w:color w:val="000000"/>
              </w:rPr>
              <w:t>Percent of Class</w:t>
            </w:r>
          </w:p>
        </w:tc>
      </w:tr>
      <w:tr w:rsidR="002C5D2C" w:rsidRPr="007C52BF" w14:paraId="44377A42" w14:textId="77777777" w:rsidTr="008D0F86">
        <w:trPr>
          <w:trHeight w:val="320"/>
          <w:jc w:val="center"/>
        </w:trPr>
        <w:tc>
          <w:tcPr>
            <w:tcW w:w="1300" w:type="dxa"/>
            <w:tcBorders>
              <w:top w:val="nil"/>
              <w:left w:val="nil"/>
              <w:bottom w:val="nil"/>
              <w:right w:val="single" w:sz="4" w:space="0" w:color="auto"/>
            </w:tcBorders>
            <w:shd w:val="clear" w:color="auto" w:fill="auto"/>
            <w:noWrap/>
            <w:vAlign w:val="bottom"/>
            <w:hideMark/>
          </w:tcPr>
          <w:p w14:paraId="4092A27A" w14:textId="77777777" w:rsidR="002C5D2C" w:rsidRPr="00434483" w:rsidRDefault="002C5D2C" w:rsidP="008D0F86">
            <w:pPr>
              <w:rPr>
                <w:rFonts w:ascii="Arial" w:hAnsi="Arial" w:cs="Arial"/>
              </w:rPr>
            </w:pPr>
          </w:p>
        </w:tc>
        <w:tc>
          <w:tcPr>
            <w:tcW w:w="2677" w:type="dxa"/>
            <w:gridSpan w:val="2"/>
            <w:tcBorders>
              <w:left w:val="single" w:sz="4" w:space="0" w:color="auto"/>
            </w:tcBorders>
            <w:shd w:val="clear" w:color="auto" w:fill="auto"/>
            <w:noWrap/>
            <w:vAlign w:val="bottom"/>
            <w:hideMark/>
          </w:tcPr>
          <w:p w14:paraId="54700440" w14:textId="77777777" w:rsidR="002C5D2C" w:rsidRPr="00434483" w:rsidRDefault="002C5D2C" w:rsidP="008D0F86">
            <w:pPr>
              <w:jc w:val="center"/>
              <w:rPr>
                <w:rFonts w:ascii="Arial" w:hAnsi="Arial" w:cs="Arial"/>
                <w:color w:val="000000"/>
              </w:rPr>
            </w:pPr>
            <w:r w:rsidRPr="003745BE">
              <w:rPr>
                <w:rFonts w:ascii="Arial" w:hAnsi="Arial" w:cs="Arial"/>
                <w:i/>
                <w:color w:val="000000"/>
              </w:rPr>
              <w:t>paf1∆ vs WT</w:t>
            </w:r>
          </w:p>
        </w:tc>
        <w:tc>
          <w:tcPr>
            <w:tcW w:w="2716" w:type="dxa"/>
            <w:gridSpan w:val="2"/>
            <w:tcBorders>
              <w:left w:val="single" w:sz="4" w:space="0" w:color="auto"/>
            </w:tcBorders>
          </w:tcPr>
          <w:p w14:paraId="685FF499" w14:textId="77777777" w:rsidR="002C5D2C" w:rsidRPr="003745BE" w:rsidRDefault="002C5D2C" w:rsidP="008D0F86">
            <w:pPr>
              <w:jc w:val="center"/>
              <w:rPr>
                <w:rFonts w:ascii="Arial" w:hAnsi="Arial" w:cs="Arial"/>
                <w:i/>
                <w:color w:val="000000"/>
              </w:rPr>
            </w:pPr>
            <w:r w:rsidRPr="003745BE">
              <w:rPr>
                <w:rFonts w:ascii="Arial" w:hAnsi="Arial" w:cs="Arial"/>
                <w:i/>
                <w:color w:val="000000"/>
              </w:rPr>
              <w:t>paf1∆ vs WT</w:t>
            </w:r>
          </w:p>
        </w:tc>
      </w:tr>
      <w:tr w:rsidR="002C5D2C" w:rsidRPr="007C52BF" w14:paraId="6DACE460" w14:textId="77777777" w:rsidTr="008D0F86">
        <w:trPr>
          <w:trHeight w:val="320"/>
          <w:jc w:val="center"/>
        </w:trPr>
        <w:tc>
          <w:tcPr>
            <w:tcW w:w="1300" w:type="dxa"/>
            <w:tcBorders>
              <w:top w:val="nil"/>
              <w:left w:val="nil"/>
              <w:bottom w:val="single" w:sz="4" w:space="0" w:color="auto"/>
              <w:right w:val="single" w:sz="4" w:space="0" w:color="auto"/>
            </w:tcBorders>
            <w:shd w:val="clear" w:color="auto" w:fill="auto"/>
            <w:noWrap/>
            <w:vAlign w:val="bottom"/>
            <w:hideMark/>
          </w:tcPr>
          <w:p w14:paraId="1F5A064D" w14:textId="77777777" w:rsidR="002C5D2C" w:rsidRPr="00434483" w:rsidRDefault="002C5D2C" w:rsidP="008D0F86">
            <w:pPr>
              <w:rPr>
                <w:rFonts w:ascii="Arial" w:hAnsi="Arial" w:cs="Arial"/>
              </w:rPr>
            </w:pPr>
          </w:p>
        </w:tc>
        <w:tc>
          <w:tcPr>
            <w:tcW w:w="1377" w:type="dxa"/>
            <w:tcBorders>
              <w:left w:val="single" w:sz="4" w:space="0" w:color="auto"/>
              <w:bottom w:val="single" w:sz="4" w:space="0" w:color="auto"/>
            </w:tcBorders>
            <w:shd w:val="clear" w:color="auto" w:fill="auto"/>
            <w:noWrap/>
            <w:vAlign w:val="bottom"/>
            <w:hideMark/>
          </w:tcPr>
          <w:p w14:paraId="5BB08705" w14:textId="77777777" w:rsidR="002C5D2C" w:rsidRPr="00434483" w:rsidRDefault="002C5D2C" w:rsidP="008D0F86">
            <w:pPr>
              <w:jc w:val="center"/>
              <w:rPr>
                <w:rFonts w:ascii="Arial" w:hAnsi="Arial" w:cs="Arial"/>
                <w:color w:val="000000"/>
              </w:rPr>
            </w:pPr>
            <w:r w:rsidRPr="00434483">
              <w:rPr>
                <w:rFonts w:ascii="Arial" w:hAnsi="Arial" w:cs="Arial"/>
                <w:color w:val="000000"/>
              </w:rPr>
              <w:t>Decreased</w:t>
            </w:r>
          </w:p>
        </w:tc>
        <w:tc>
          <w:tcPr>
            <w:tcW w:w="1300" w:type="dxa"/>
            <w:tcBorders>
              <w:bottom w:val="single" w:sz="4" w:space="0" w:color="auto"/>
            </w:tcBorders>
            <w:shd w:val="clear" w:color="auto" w:fill="auto"/>
            <w:noWrap/>
            <w:vAlign w:val="bottom"/>
            <w:hideMark/>
          </w:tcPr>
          <w:p w14:paraId="1E38BCDC" w14:textId="77777777" w:rsidR="002C5D2C" w:rsidRPr="00434483" w:rsidRDefault="002C5D2C" w:rsidP="008D0F86">
            <w:pPr>
              <w:jc w:val="center"/>
              <w:rPr>
                <w:rFonts w:ascii="Arial" w:hAnsi="Arial" w:cs="Arial"/>
                <w:color w:val="000000"/>
              </w:rPr>
            </w:pPr>
            <w:r w:rsidRPr="00434483">
              <w:rPr>
                <w:rFonts w:ascii="Arial" w:hAnsi="Arial" w:cs="Arial"/>
                <w:color w:val="000000"/>
              </w:rPr>
              <w:t>Increased</w:t>
            </w:r>
          </w:p>
        </w:tc>
        <w:tc>
          <w:tcPr>
            <w:tcW w:w="1377" w:type="dxa"/>
            <w:tcBorders>
              <w:bottom w:val="single" w:sz="4" w:space="0" w:color="auto"/>
            </w:tcBorders>
            <w:vAlign w:val="bottom"/>
          </w:tcPr>
          <w:p w14:paraId="01B208EF" w14:textId="77777777" w:rsidR="002C5D2C" w:rsidRPr="00434483" w:rsidRDefault="002C5D2C" w:rsidP="008D0F86">
            <w:pPr>
              <w:jc w:val="center"/>
              <w:rPr>
                <w:rFonts w:ascii="Arial" w:hAnsi="Arial" w:cs="Arial"/>
                <w:color w:val="000000"/>
              </w:rPr>
            </w:pPr>
            <w:r w:rsidRPr="00434483">
              <w:rPr>
                <w:rFonts w:ascii="Arial" w:hAnsi="Arial" w:cs="Arial"/>
                <w:color w:val="000000"/>
              </w:rPr>
              <w:t>Decreased</w:t>
            </w:r>
          </w:p>
        </w:tc>
        <w:tc>
          <w:tcPr>
            <w:tcW w:w="1339" w:type="dxa"/>
            <w:tcBorders>
              <w:bottom w:val="single" w:sz="4" w:space="0" w:color="auto"/>
            </w:tcBorders>
            <w:vAlign w:val="bottom"/>
          </w:tcPr>
          <w:p w14:paraId="260D7777" w14:textId="77777777" w:rsidR="002C5D2C" w:rsidRPr="00434483" w:rsidRDefault="002C5D2C" w:rsidP="008D0F86">
            <w:pPr>
              <w:jc w:val="center"/>
              <w:rPr>
                <w:rFonts w:ascii="Arial" w:hAnsi="Arial" w:cs="Arial"/>
                <w:color w:val="000000"/>
              </w:rPr>
            </w:pPr>
            <w:r w:rsidRPr="00434483">
              <w:rPr>
                <w:rFonts w:ascii="Arial" w:hAnsi="Arial" w:cs="Arial"/>
                <w:color w:val="000000"/>
              </w:rPr>
              <w:t>Increased</w:t>
            </w:r>
          </w:p>
        </w:tc>
      </w:tr>
      <w:tr w:rsidR="002C5D2C" w:rsidRPr="007C52BF" w14:paraId="22588BEA" w14:textId="77777777" w:rsidTr="008D0F86">
        <w:trPr>
          <w:trHeight w:val="320"/>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1CC2270C" w14:textId="77777777" w:rsidR="002C5D2C" w:rsidRPr="00434483" w:rsidRDefault="002C5D2C" w:rsidP="008D0F86">
            <w:pPr>
              <w:rPr>
                <w:rFonts w:ascii="Arial" w:hAnsi="Arial" w:cs="Arial"/>
                <w:color w:val="000000"/>
              </w:rPr>
            </w:pPr>
            <w:r w:rsidRPr="00434483">
              <w:rPr>
                <w:rFonts w:ascii="Arial" w:hAnsi="Arial" w:cs="Arial"/>
                <w:color w:val="000000"/>
              </w:rPr>
              <w:t>mRNA</w:t>
            </w:r>
          </w:p>
        </w:tc>
        <w:tc>
          <w:tcPr>
            <w:tcW w:w="1377" w:type="dxa"/>
            <w:tcBorders>
              <w:top w:val="single" w:sz="4" w:space="0" w:color="auto"/>
              <w:left w:val="single" w:sz="4" w:space="0" w:color="auto"/>
              <w:bottom w:val="nil"/>
              <w:right w:val="single" w:sz="4" w:space="0" w:color="auto"/>
            </w:tcBorders>
            <w:shd w:val="clear" w:color="auto" w:fill="auto"/>
            <w:noWrap/>
            <w:vAlign w:val="bottom"/>
            <w:hideMark/>
          </w:tcPr>
          <w:p w14:paraId="5F60A7B0" w14:textId="77777777" w:rsidR="002C5D2C" w:rsidRPr="00434483" w:rsidRDefault="002C5D2C" w:rsidP="008D0F86">
            <w:pPr>
              <w:jc w:val="center"/>
              <w:rPr>
                <w:rFonts w:ascii="Arial" w:hAnsi="Arial" w:cs="Arial"/>
                <w:color w:val="000000"/>
              </w:rPr>
            </w:pPr>
            <w:r>
              <w:rPr>
                <w:rFonts w:ascii="Arial" w:hAnsi="Arial" w:cs="Arial"/>
                <w:color w:val="000000"/>
              </w:rPr>
              <w:t>1100</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1A0DEAD9" w14:textId="77777777" w:rsidR="002C5D2C" w:rsidRPr="00434483" w:rsidRDefault="002C5D2C" w:rsidP="008D0F86">
            <w:pPr>
              <w:jc w:val="center"/>
              <w:rPr>
                <w:rFonts w:ascii="Arial" w:hAnsi="Arial" w:cs="Arial"/>
                <w:color w:val="000000"/>
              </w:rPr>
            </w:pPr>
            <w:r>
              <w:rPr>
                <w:rFonts w:ascii="Arial" w:hAnsi="Arial" w:cs="Arial"/>
                <w:color w:val="000000"/>
              </w:rPr>
              <w:t>359</w:t>
            </w:r>
          </w:p>
        </w:tc>
        <w:tc>
          <w:tcPr>
            <w:tcW w:w="1377" w:type="dxa"/>
            <w:tcBorders>
              <w:top w:val="single" w:sz="4" w:space="0" w:color="auto"/>
              <w:left w:val="single" w:sz="4" w:space="0" w:color="auto"/>
              <w:bottom w:val="nil"/>
              <w:right w:val="single" w:sz="4" w:space="0" w:color="auto"/>
            </w:tcBorders>
            <w:vAlign w:val="bottom"/>
          </w:tcPr>
          <w:p w14:paraId="22F74D7E" w14:textId="77777777" w:rsidR="002C5D2C" w:rsidRDefault="002C5D2C" w:rsidP="008D0F86">
            <w:pPr>
              <w:jc w:val="center"/>
              <w:rPr>
                <w:rFonts w:ascii="Arial" w:hAnsi="Arial" w:cs="Arial"/>
                <w:color w:val="000000"/>
              </w:rPr>
            </w:pPr>
            <w:r>
              <w:rPr>
                <w:rFonts w:cs="Calibri"/>
                <w:color w:val="000000"/>
              </w:rPr>
              <w:t>20.32</w:t>
            </w:r>
          </w:p>
        </w:tc>
        <w:tc>
          <w:tcPr>
            <w:tcW w:w="1339" w:type="dxa"/>
            <w:tcBorders>
              <w:top w:val="single" w:sz="4" w:space="0" w:color="auto"/>
              <w:left w:val="single" w:sz="4" w:space="0" w:color="auto"/>
              <w:bottom w:val="nil"/>
              <w:right w:val="single" w:sz="4" w:space="0" w:color="auto"/>
            </w:tcBorders>
            <w:vAlign w:val="bottom"/>
          </w:tcPr>
          <w:p w14:paraId="04649945" w14:textId="77777777" w:rsidR="002C5D2C" w:rsidRDefault="002C5D2C" w:rsidP="008D0F86">
            <w:pPr>
              <w:jc w:val="center"/>
              <w:rPr>
                <w:rFonts w:ascii="Arial" w:hAnsi="Arial" w:cs="Arial"/>
                <w:color w:val="000000"/>
              </w:rPr>
            </w:pPr>
            <w:r>
              <w:rPr>
                <w:rFonts w:cs="Calibri"/>
                <w:color w:val="000000"/>
              </w:rPr>
              <w:t>6.15</w:t>
            </w:r>
          </w:p>
        </w:tc>
      </w:tr>
      <w:tr w:rsidR="002C5D2C" w:rsidRPr="007C52BF" w14:paraId="3815E45A"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39FC4B0D" w14:textId="77777777" w:rsidR="002C5D2C" w:rsidRPr="00434483" w:rsidRDefault="002C5D2C" w:rsidP="008D0F86">
            <w:pPr>
              <w:rPr>
                <w:rFonts w:ascii="Arial" w:hAnsi="Arial" w:cs="Arial"/>
                <w:color w:val="000000"/>
              </w:rPr>
            </w:pPr>
            <w:r w:rsidRPr="00434483">
              <w:rPr>
                <w:rFonts w:ascii="Arial" w:hAnsi="Arial" w:cs="Arial"/>
                <w:color w:val="000000"/>
              </w:rPr>
              <w:t>snoRNA</w:t>
            </w:r>
          </w:p>
        </w:tc>
        <w:tc>
          <w:tcPr>
            <w:tcW w:w="1377" w:type="dxa"/>
            <w:tcBorders>
              <w:top w:val="nil"/>
              <w:left w:val="single" w:sz="4" w:space="0" w:color="auto"/>
              <w:bottom w:val="nil"/>
              <w:right w:val="single" w:sz="4" w:space="0" w:color="auto"/>
            </w:tcBorders>
            <w:shd w:val="clear" w:color="auto" w:fill="auto"/>
            <w:noWrap/>
            <w:vAlign w:val="bottom"/>
            <w:hideMark/>
          </w:tcPr>
          <w:p w14:paraId="1ED810A9" w14:textId="77777777" w:rsidR="002C5D2C" w:rsidRPr="00434483" w:rsidRDefault="002C5D2C" w:rsidP="008D0F86">
            <w:pPr>
              <w:jc w:val="center"/>
              <w:rPr>
                <w:rFonts w:ascii="Arial" w:hAnsi="Arial" w:cs="Arial"/>
                <w:color w:val="000000"/>
              </w:rPr>
            </w:pPr>
            <w:r>
              <w:rPr>
                <w:rFonts w:ascii="Arial" w:hAnsi="Arial" w:cs="Arial"/>
                <w:color w:val="000000"/>
              </w:rPr>
              <w:t>1</w:t>
            </w:r>
          </w:p>
        </w:tc>
        <w:tc>
          <w:tcPr>
            <w:tcW w:w="1300" w:type="dxa"/>
            <w:tcBorders>
              <w:top w:val="nil"/>
              <w:left w:val="single" w:sz="4" w:space="0" w:color="auto"/>
              <w:bottom w:val="nil"/>
              <w:right w:val="single" w:sz="4" w:space="0" w:color="auto"/>
            </w:tcBorders>
            <w:shd w:val="clear" w:color="auto" w:fill="auto"/>
            <w:noWrap/>
            <w:vAlign w:val="bottom"/>
            <w:hideMark/>
          </w:tcPr>
          <w:p w14:paraId="6203DC30" w14:textId="77777777" w:rsidR="002C5D2C" w:rsidRPr="00434483" w:rsidRDefault="002C5D2C" w:rsidP="008D0F86">
            <w:pPr>
              <w:jc w:val="center"/>
              <w:rPr>
                <w:rFonts w:ascii="Arial" w:hAnsi="Arial" w:cs="Arial"/>
                <w:color w:val="000000"/>
              </w:rPr>
            </w:pPr>
            <w:r w:rsidRPr="00434483">
              <w:rPr>
                <w:rFonts w:ascii="Arial" w:hAnsi="Arial" w:cs="Arial"/>
                <w:color w:val="000000"/>
              </w:rPr>
              <w:t>2</w:t>
            </w:r>
            <w:r>
              <w:rPr>
                <w:rFonts w:ascii="Arial" w:hAnsi="Arial" w:cs="Arial"/>
                <w:color w:val="000000"/>
              </w:rPr>
              <w:t>8</w:t>
            </w:r>
          </w:p>
        </w:tc>
        <w:tc>
          <w:tcPr>
            <w:tcW w:w="1377" w:type="dxa"/>
            <w:tcBorders>
              <w:top w:val="nil"/>
              <w:left w:val="single" w:sz="4" w:space="0" w:color="auto"/>
              <w:bottom w:val="nil"/>
              <w:right w:val="single" w:sz="4" w:space="0" w:color="auto"/>
            </w:tcBorders>
            <w:vAlign w:val="bottom"/>
          </w:tcPr>
          <w:p w14:paraId="49231180" w14:textId="77777777" w:rsidR="002C5D2C" w:rsidRPr="00434483" w:rsidRDefault="002C5D2C" w:rsidP="008D0F86">
            <w:pPr>
              <w:jc w:val="center"/>
              <w:rPr>
                <w:rFonts w:ascii="Arial" w:hAnsi="Arial" w:cs="Arial"/>
                <w:color w:val="000000"/>
              </w:rPr>
            </w:pPr>
            <w:r>
              <w:rPr>
                <w:rFonts w:cs="Calibri"/>
                <w:color w:val="000000"/>
              </w:rPr>
              <w:t>1.30</w:t>
            </w:r>
          </w:p>
        </w:tc>
        <w:tc>
          <w:tcPr>
            <w:tcW w:w="1339" w:type="dxa"/>
            <w:tcBorders>
              <w:top w:val="nil"/>
              <w:left w:val="single" w:sz="4" w:space="0" w:color="auto"/>
              <w:bottom w:val="nil"/>
              <w:right w:val="single" w:sz="4" w:space="0" w:color="auto"/>
            </w:tcBorders>
            <w:vAlign w:val="bottom"/>
          </w:tcPr>
          <w:p w14:paraId="61634333" w14:textId="77777777" w:rsidR="002C5D2C" w:rsidRPr="00434483" w:rsidRDefault="002C5D2C" w:rsidP="008D0F86">
            <w:pPr>
              <w:jc w:val="center"/>
              <w:rPr>
                <w:rFonts w:ascii="Arial" w:hAnsi="Arial" w:cs="Arial"/>
                <w:color w:val="000000"/>
              </w:rPr>
            </w:pPr>
            <w:r>
              <w:rPr>
                <w:rFonts w:cs="Calibri"/>
                <w:color w:val="000000"/>
              </w:rPr>
              <w:t>27.27</w:t>
            </w:r>
          </w:p>
        </w:tc>
      </w:tr>
      <w:tr w:rsidR="002C5D2C" w:rsidRPr="007C52BF" w14:paraId="4D5D5D51"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3AE62EF5" w14:textId="77777777" w:rsidR="002C5D2C" w:rsidRPr="00434483" w:rsidRDefault="002C5D2C" w:rsidP="008D0F86">
            <w:pPr>
              <w:rPr>
                <w:rFonts w:ascii="Arial" w:hAnsi="Arial" w:cs="Arial"/>
                <w:color w:val="000000"/>
              </w:rPr>
            </w:pPr>
            <w:r w:rsidRPr="00434483">
              <w:rPr>
                <w:rFonts w:ascii="Arial" w:hAnsi="Arial" w:cs="Arial"/>
                <w:color w:val="000000"/>
              </w:rPr>
              <w:t>CUT</w:t>
            </w:r>
          </w:p>
        </w:tc>
        <w:tc>
          <w:tcPr>
            <w:tcW w:w="1377" w:type="dxa"/>
            <w:tcBorders>
              <w:top w:val="nil"/>
              <w:left w:val="single" w:sz="4" w:space="0" w:color="auto"/>
              <w:bottom w:val="nil"/>
              <w:right w:val="single" w:sz="4" w:space="0" w:color="auto"/>
            </w:tcBorders>
            <w:shd w:val="clear" w:color="auto" w:fill="auto"/>
            <w:noWrap/>
            <w:vAlign w:val="bottom"/>
            <w:hideMark/>
          </w:tcPr>
          <w:p w14:paraId="2BA433D0" w14:textId="77777777" w:rsidR="002C5D2C" w:rsidRPr="00434483" w:rsidRDefault="002C5D2C" w:rsidP="008D0F86">
            <w:pPr>
              <w:jc w:val="center"/>
              <w:rPr>
                <w:rFonts w:ascii="Arial" w:hAnsi="Arial" w:cs="Arial"/>
                <w:color w:val="000000"/>
              </w:rPr>
            </w:pPr>
            <w:r>
              <w:rPr>
                <w:rFonts w:ascii="Arial" w:hAnsi="Arial" w:cs="Arial"/>
                <w:color w:val="000000"/>
              </w:rPr>
              <w:t>72</w:t>
            </w:r>
          </w:p>
        </w:tc>
        <w:tc>
          <w:tcPr>
            <w:tcW w:w="1300" w:type="dxa"/>
            <w:tcBorders>
              <w:top w:val="nil"/>
              <w:left w:val="single" w:sz="4" w:space="0" w:color="auto"/>
              <w:bottom w:val="nil"/>
              <w:right w:val="single" w:sz="4" w:space="0" w:color="auto"/>
            </w:tcBorders>
            <w:shd w:val="clear" w:color="auto" w:fill="auto"/>
            <w:noWrap/>
            <w:vAlign w:val="bottom"/>
            <w:hideMark/>
          </w:tcPr>
          <w:p w14:paraId="55647EFD" w14:textId="77777777" w:rsidR="002C5D2C" w:rsidRPr="00434483" w:rsidRDefault="002C5D2C" w:rsidP="008D0F86">
            <w:pPr>
              <w:jc w:val="center"/>
              <w:rPr>
                <w:rFonts w:ascii="Arial" w:hAnsi="Arial" w:cs="Arial"/>
                <w:color w:val="000000"/>
              </w:rPr>
            </w:pPr>
            <w:r>
              <w:rPr>
                <w:rFonts w:ascii="Arial" w:hAnsi="Arial" w:cs="Arial"/>
                <w:color w:val="000000"/>
              </w:rPr>
              <w:t>34</w:t>
            </w:r>
          </w:p>
        </w:tc>
        <w:tc>
          <w:tcPr>
            <w:tcW w:w="1377" w:type="dxa"/>
            <w:tcBorders>
              <w:top w:val="nil"/>
              <w:left w:val="single" w:sz="4" w:space="0" w:color="auto"/>
              <w:bottom w:val="nil"/>
              <w:right w:val="single" w:sz="4" w:space="0" w:color="auto"/>
            </w:tcBorders>
            <w:vAlign w:val="bottom"/>
          </w:tcPr>
          <w:p w14:paraId="0B68943E" w14:textId="77777777" w:rsidR="002C5D2C" w:rsidRDefault="002C5D2C" w:rsidP="008D0F86">
            <w:pPr>
              <w:jc w:val="center"/>
              <w:rPr>
                <w:rFonts w:ascii="Arial" w:hAnsi="Arial" w:cs="Arial"/>
                <w:color w:val="000000"/>
              </w:rPr>
            </w:pPr>
            <w:r>
              <w:rPr>
                <w:rFonts w:cs="Calibri"/>
                <w:color w:val="000000"/>
              </w:rPr>
              <w:t>2.38</w:t>
            </w:r>
          </w:p>
        </w:tc>
        <w:tc>
          <w:tcPr>
            <w:tcW w:w="1339" w:type="dxa"/>
            <w:tcBorders>
              <w:top w:val="nil"/>
              <w:left w:val="single" w:sz="4" w:space="0" w:color="auto"/>
              <w:bottom w:val="nil"/>
              <w:right w:val="single" w:sz="4" w:space="0" w:color="auto"/>
            </w:tcBorders>
            <w:vAlign w:val="bottom"/>
          </w:tcPr>
          <w:p w14:paraId="460BCA51" w14:textId="77777777" w:rsidR="002C5D2C" w:rsidRDefault="002C5D2C" w:rsidP="008D0F86">
            <w:pPr>
              <w:jc w:val="center"/>
              <w:rPr>
                <w:rFonts w:ascii="Arial" w:hAnsi="Arial" w:cs="Arial"/>
                <w:color w:val="000000"/>
              </w:rPr>
            </w:pPr>
            <w:r>
              <w:rPr>
                <w:rFonts w:cs="Calibri"/>
                <w:color w:val="000000"/>
              </w:rPr>
              <w:t>1.41</w:t>
            </w:r>
          </w:p>
        </w:tc>
      </w:tr>
      <w:tr w:rsidR="002C5D2C" w:rsidRPr="007C52BF" w14:paraId="459111DF"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11D1C8BE" w14:textId="77777777" w:rsidR="002C5D2C" w:rsidRPr="00434483" w:rsidRDefault="002C5D2C" w:rsidP="008D0F86">
            <w:pPr>
              <w:rPr>
                <w:rFonts w:ascii="Arial" w:hAnsi="Arial" w:cs="Arial"/>
                <w:color w:val="000000"/>
              </w:rPr>
            </w:pPr>
            <w:r w:rsidRPr="00434483">
              <w:rPr>
                <w:rFonts w:ascii="Arial" w:hAnsi="Arial" w:cs="Arial"/>
                <w:color w:val="000000"/>
              </w:rPr>
              <w:t>SUT</w:t>
            </w:r>
          </w:p>
        </w:tc>
        <w:tc>
          <w:tcPr>
            <w:tcW w:w="1377" w:type="dxa"/>
            <w:tcBorders>
              <w:top w:val="nil"/>
              <w:left w:val="single" w:sz="4" w:space="0" w:color="auto"/>
              <w:bottom w:val="nil"/>
              <w:right w:val="single" w:sz="4" w:space="0" w:color="auto"/>
            </w:tcBorders>
            <w:shd w:val="clear" w:color="auto" w:fill="auto"/>
            <w:noWrap/>
            <w:vAlign w:val="bottom"/>
            <w:hideMark/>
          </w:tcPr>
          <w:p w14:paraId="380ECC1C" w14:textId="77777777" w:rsidR="002C5D2C" w:rsidRPr="00434483" w:rsidRDefault="002C5D2C" w:rsidP="008D0F86">
            <w:pPr>
              <w:jc w:val="center"/>
              <w:rPr>
                <w:rFonts w:ascii="Arial" w:hAnsi="Arial" w:cs="Arial"/>
                <w:color w:val="000000"/>
              </w:rPr>
            </w:pPr>
            <w:r>
              <w:rPr>
                <w:rFonts w:ascii="Arial" w:hAnsi="Arial" w:cs="Arial"/>
                <w:color w:val="000000"/>
              </w:rPr>
              <w:t>62</w:t>
            </w:r>
          </w:p>
        </w:tc>
        <w:tc>
          <w:tcPr>
            <w:tcW w:w="1300" w:type="dxa"/>
            <w:tcBorders>
              <w:top w:val="nil"/>
              <w:left w:val="single" w:sz="4" w:space="0" w:color="auto"/>
              <w:bottom w:val="nil"/>
              <w:right w:val="single" w:sz="4" w:space="0" w:color="auto"/>
            </w:tcBorders>
            <w:shd w:val="clear" w:color="auto" w:fill="auto"/>
            <w:noWrap/>
            <w:vAlign w:val="bottom"/>
            <w:hideMark/>
          </w:tcPr>
          <w:p w14:paraId="2AB912A8" w14:textId="77777777" w:rsidR="002C5D2C" w:rsidRPr="00434483" w:rsidRDefault="002C5D2C" w:rsidP="008D0F86">
            <w:pPr>
              <w:jc w:val="center"/>
              <w:rPr>
                <w:rFonts w:ascii="Arial" w:hAnsi="Arial" w:cs="Arial"/>
                <w:color w:val="000000"/>
              </w:rPr>
            </w:pPr>
            <w:r>
              <w:rPr>
                <w:rFonts w:ascii="Arial" w:hAnsi="Arial" w:cs="Arial"/>
                <w:color w:val="000000"/>
              </w:rPr>
              <w:t>30</w:t>
            </w:r>
          </w:p>
        </w:tc>
        <w:tc>
          <w:tcPr>
            <w:tcW w:w="1377" w:type="dxa"/>
            <w:tcBorders>
              <w:top w:val="nil"/>
              <w:left w:val="single" w:sz="4" w:space="0" w:color="auto"/>
              <w:bottom w:val="nil"/>
              <w:right w:val="single" w:sz="4" w:space="0" w:color="auto"/>
            </w:tcBorders>
            <w:vAlign w:val="bottom"/>
          </w:tcPr>
          <w:p w14:paraId="190D919F" w14:textId="77777777" w:rsidR="002C5D2C" w:rsidRDefault="002C5D2C" w:rsidP="008D0F86">
            <w:pPr>
              <w:jc w:val="center"/>
              <w:rPr>
                <w:rFonts w:ascii="Arial" w:hAnsi="Arial" w:cs="Arial"/>
                <w:color w:val="000000"/>
              </w:rPr>
            </w:pPr>
            <w:r>
              <w:rPr>
                <w:rFonts w:cs="Calibri"/>
                <w:color w:val="000000"/>
              </w:rPr>
              <w:t>4.14</w:t>
            </w:r>
          </w:p>
        </w:tc>
        <w:tc>
          <w:tcPr>
            <w:tcW w:w="1339" w:type="dxa"/>
            <w:tcBorders>
              <w:top w:val="nil"/>
              <w:left w:val="single" w:sz="4" w:space="0" w:color="auto"/>
              <w:bottom w:val="nil"/>
              <w:right w:val="single" w:sz="4" w:space="0" w:color="auto"/>
            </w:tcBorders>
            <w:vAlign w:val="bottom"/>
          </w:tcPr>
          <w:p w14:paraId="38984B64" w14:textId="77777777" w:rsidR="002C5D2C" w:rsidRDefault="002C5D2C" w:rsidP="008D0F86">
            <w:pPr>
              <w:jc w:val="center"/>
              <w:rPr>
                <w:rFonts w:ascii="Arial" w:hAnsi="Arial" w:cs="Arial"/>
                <w:color w:val="000000"/>
              </w:rPr>
            </w:pPr>
            <w:r>
              <w:rPr>
                <w:rFonts w:cs="Calibri"/>
                <w:color w:val="000000"/>
              </w:rPr>
              <w:t>1.89</w:t>
            </w:r>
          </w:p>
        </w:tc>
      </w:tr>
      <w:tr w:rsidR="002C5D2C" w:rsidRPr="007C52BF" w14:paraId="73F9E284"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696769FB" w14:textId="77777777" w:rsidR="002C5D2C" w:rsidRPr="00434483" w:rsidRDefault="002C5D2C" w:rsidP="008D0F86">
            <w:pPr>
              <w:rPr>
                <w:rFonts w:ascii="Arial" w:hAnsi="Arial" w:cs="Arial"/>
                <w:color w:val="000000"/>
              </w:rPr>
            </w:pPr>
            <w:r w:rsidRPr="00434483">
              <w:rPr>
                <w:rFonts w:ascii="Arial" w:hAnsi="Arial" w:cs="Arial"/>
                <w:color w:val="000000"/>
              </w:rPr>
              <w:t>XUT</w:t>
            </w:r>
          </w:p>
        </w:tc>
        <w:tc>
          <w:tcPr>
            <w:tcW w:w="1377" w:type="dxa"/>
            <w:tcBorders>
              <w:top w:val="nil"/>
              <w:left w:val="single" w:sz="4" w:space="0" w:color="auto"/>
              <w:bottom w:val="nil"/>
              <w:right w:val="single" w:sz="4" w:space="0" w:color="auto"/>
            </w:tcBorders>
            <w:shd w:val="clear" w:color="auto" w:fill="auto"/>
            <w:noWrap/>
            <w:vAlign w:val="bottom"/>
            <w:hideMark/>
          </w:tcPr>
          <w:p w14:paraId="3F59B772" w14:textId="77777777" w:rsidR="002C5D2C" w:rsidRPr="00434483" w:rsidRDefault="002C5D2C" w:rsidP="008D0F86">
            <w:pPr>
              <w:jc w:val="center"/>
              <w:rPr>
                <w:rFonts w:ascii="Arial" w:hAnsi="Arial" w:cs="Arial"/>
                <w:color w:val="000000"/>
              </w:rPr>
            </w:pPr>
            <w:r>
              <w:rPr>
                <w:rFonts w:ascii="Arial" w:hAnsi="Arial" w:cs="Arial"/>
                <w:color w:val="000000"/>
              </w:rPr>
              <w:t>77</w:t>
            </w:r>
          </w:p>
        </w:tc>
        <w:tc>
          <w:tcPr>
            <w:tcW w:w="1300" w:type="dxa"/>
            <w:tcBorders>
              <w:top w:val="nil"/>
              <w:left w:val="single" w:sz="4" w:space="0" w:color="auto"/>
              <w:bottom w:val="nil"/>
              <w:right w:val="single" w:sz="4" w:space="0" w:color="auto"/>
            </w:tcBorders>
            <w:shd w:val="clear" w:color="auto" w:fill="auto"/>
            <w:noWrap/>
            <w:vAlign w:val="bottom"/>
            <w:hideMark/>
          </w:tcPr>
          <w:p w14:paraId="6FDF7484" w14:textId="77777777" w:rsidR="002C5D2C" w:rsidRPr="00434483" w:rsidRDefault="002C5D2C" w:rsidP="008D0F86">
            <w:pPr>
              <w:jc w:val="center"/>
              <w:rPr>
                <w:rFonts w:ascii="Arial" w:hAnsi="Arial" w:cs="Arial"/>
                <w:color w:val="000000"/>
              </w:rPr>
            </w:pPr>
            <w:r>
              <w:rPr>
                <w:rFonts w:ascii="Arial" w:hAnsi="Arial" w:cs="Arial"/>
                <w:color w:val="000000"/>
              </w:rPr>
              <w:t>57</w:t>
            </w:r>
          </w:p>
        </w:tc>
        <w:tc>
          <w:tcPr>
            <w:tcW w:w="1377" w:type="dxa"/>
            <w:tcBorders>
              <w:top w:val="nil"/>
              <w:left w:val="single" w:sz="4" w:space="0" w:color="auto"/>
              <w:bottom w:val="nil"/>
              <w:right w:val="single" w:sz="4" w:space="0" w:color="auto"/>
            </w:tcBorders>
            <w:vAlign w:val="bottom"/>
          </w:tcPr>
          <w:p w14:paraId="6A85DF91" w14:textId="77777777" w:rsidR="002C5D2C" w:rsidRDefault="002C5D2C" w:rsidP="008D0F86">
            <w:pPr>
              <w:jc w:val="center"/>
              <w:rPr>
                <w:rFonts w:ascii="Arial" w:hAnsi="Arial" w:cs="Arial"/>
                <w:color w:val="000000"/>
              </w:rPr>
            </w:pPr>
            <w:r>
              <w:rPr>
                <w:rFonts w:cs="Calibri"/>
                <w:color w:val="000000"/>
              </w:rPr>
              <w:t>2.23</w:t>
            </w:r>
          </w:p>
        </w:tc>
        <w:tc>
          <w:tcPr>
            <w:tcW w:w="1339" w:type="dxa"/>
            <w:tcBorders>
              <w:top w:val="nil"/>
              <w:left w:val="single" w:sz="4" w:space="0" w:color="auto"/>
              <w:bottom w:val="nil"/>
              <w:right w:val="single" w:sz="4" w:space="0" w:color="auto"/>
            </w:tcBorders>
            <w:vAlign w:val="bottom"/>
          </w:tcPr>
          <w:p w14:paraId="2CDEA202" w14:textId="77777777" w:rsidR="002C5D2C" w:rsidRDefault="002C5D2C" w:rsidP="008D0F86">
            <w:pPr>
              <w:jc w:val="center"/>
              <w:rPr>
                <w:rFonts w:ascii="Arial" w:hAnsi="Arial" w:cs="Arial"/>
                <w:color w:val="000000"/>
              </w:rPr>
            </w:pPr>
            <w:r>
              <w:rPr>
                <w:rFonts w:cs="Calibri"/>
                <w:color w:val="000000"/>
              </w:rPr>
              <w:t>1.81</w:t>
            </w:r>
          </w:p>
        </w:tc>
      </w:tr>
      <w:tr w:rsidR="002C5D2C" w:rsidRPr="007C52BF" w14:paraId="3227BFD7"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5473E035" w14:textId="77777777" w:rsidR="002C5D2C" w:rsidRPr="00434483" w:rsidRDefault="002C5D2C" w:rsidP="008D0F86">
            <w:pPr>
              <w:rPr>
                <w:rFonts w:ascii="Arial" w:hAnsi="Arial" w:cs="Arial"/>
                <w:color w:val="000000"/>
              </w:rPr>
            </w:pPr>
            <w:r w:rsidRPr="00434483">
              <w:rPr>
                <w:rFonts w:ascii="Arial" w:hAnsi="Arial" w:cs="Arial"/>
                <w:color w:val="000000"/>
              </w:rPr>
              <w:t>SRAT</w:t>
            </w:r>
          </w:p>
        </w:tc>
        <w:tc>
          <w:tcPr>
            <w:tcW w:w="1377" w:type="dxa"/>
            <w:tcBorders>
              <w:top w:val="nil"/>
              <w:left w:val="single" w:sz="4" w:space="0" w:color="auto"/>
              <w:bottom w:val="nil"/>
              <w:right w:val="single" w:sz="4" w:space="0" w:color="auto"/>
            </w:tcBorders>
            <w:shd w:val="clear" w:color="auto" w:fill="auto"/>
            <w:noWrap/>
            <w:vAlign w:val="bottom"/>
            <w:hideMark/>
          </w:tcPr>
          <w:p w14:paraId="7C6D2DA3" w14:textId="77777777" w:rsidR="002C5D2C" w:rsidRPr="00434483" w:rsidRDefault="002C5D2C" w:rsidP="008D0F86">
            <w:pPr>
              <w:jc w:val="center"/>
              <w:rPr>
                <w:rFonts w:ascii="Arial" w:hAnsi="Arial" w:cs="Arial"/>
                <w:color w:val="000000"/>
              </w:rPr>
            </w:pPr>
            <w:r>
              <w:rPr>
                <w:rFonts w:ascii="Arial" w:hAnsi="Arial" w:cs="Arial"/>
                <w:color w:val="000000"/>
              </w:rPr>
              <w:t>11</w:t>
            </w:r>
          </w:p>
        </w:tc>
        <w:tc>
          <w:tcPr>
            <w:tcW w:w="1300" w:type="dxa"/>
            <w:tcBorders>
              <w:top w:val="nil"/>
              <w:left w:val="single" w:sz="4" w:space="0" w:color="auto"/>
              <w:bottom w:val="nil"/>
              <w:right w:val="single" w:sz="4" w:space="0" w:color="auto"/>
            </w:tcBorders>
            <w:shd w:val="clear" w:color="auto" w:fill="auto"/>
            <w:noWrap/>
            <w:vAlign w:val="bottom"/>
            <w:hideMark/>
          </w:tcPr>
          <w:p w14:paraId="037CC4FF" w14:textId="77777777" w:rsidR="002C5D2C" w:rsidRPr="00434483" w:rsidRDefault="002C5D2C" w:rsidP="008D0F86">
            <w:pPr>
              <w:jc w:val="center"/>
              <w:rPr>
                <w:rFonts w:ascii="Arial" w:hAnsi="Arial" w:cs="Arial"/>
                <w:color w:val="000000"/>
              </w:rPr>
            </w:pPr>
            <w:r>
              <w:rPr>
                <w:rFonts w:ascii="Arial" w:hAnsi="Arial" w:cs="Arial"/>
                <w:color w:val="000000"/>
              </w:rPr>
              <w:t>27</w:t>
            </w:r>
          </w:p>
        </w:tc>
        <w:tc>
          <w:tcPr>
            <w:tcW w:w="1377" w:type="dxa"/>
            <w:tcBorders>
              <w:top w:val="nil"/>
              <w:left w:val="single" w:sz="4" w:space="0" w:color="auto"/>
              <w:bottom w:val="nil"/>
              <w:right w:val="single" w:sz="4" w:space="0" w:color="auto"/>
            </w:tcBorders>
            <w:vAlign w:val="bottom"/>
          </w:tcPr>
          <w:p w14:paraId="649E2B00" w14:textId="77777777" w:rsidR="002C5D2C" w:rsidRDefault="002C5D2C" w:rsidP="008D0F86">
            <w:pPr>
              <w:jc w:val="center"/>
              <w:rPr>
                <w:rFonts w:ascii="Arial" w:hAnsi="Arial" w:cs="Arial"/>
                <w:color w:val="000000"/>
              </w:rPr>
            </w:pPr>
            <w:r>
              <w:rPr>
                <w:rFonts w:cs="Calibri"/>
                <w:color w:val="000000"/>
              </w:rPr>
              <w:t>0.19</w:t>
            </w:r>
          </w:p>
        </w:tc>
        <w:tc>
          <w:tcPr>
            <w:tcW w:w="1339" w:type="dxa"/>
            <w:tcBorders>
              <w:top w:val="nil"/>
              <w:left w:val="single" w:sz="4" w:space="0" w:color="auto"/>
              <w:bottom w:val="nil"/>
              <w:right w:val="single" w:sz="4" w:space="0" w:color="auto"/>
            </w:tcBorders>
            <w:vAlign w:val="bottom"/>
          </w:tcPr>
          <w:p w14:paraId="22E479F7" w14:textId="77777777" w:rsidR="002C5D2C" w:rsidRDefault="002C5D2C" w:rsidP="008D0F86">
            <w:pPr>
              <w:jc w:val="center"/>
              <w:rPr>
                <w:rFonts w:ascii="Arial" w:hAnsi="Arial" w:cs="Arial"/>
                <w:color w:val="000000"/>
              </w:rPr>
            </w:pPr>
            <w:r>
              <w:rPr>
                <w:rFonts w:cs="Calibri"/>
                <w:color w:val="000000"/>
              </w:rPr>
              <w:t>5.64</w:t>
            </w:r>
          </w:p>
        </w:tc>
      </w:tr>
      <w:tr w:rsidR="002C5D2C" w:rsidRPr="007C52BF" w14:paraId="786391E3" w14:textId="77777777" w:rsidTr="008D0F8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F75D0B" w14:textId="77777777" w:rsidR="002C5D2C" w:rsidRPr="00434483" w:rsidRDefault="002C5D2C" w:rsidP="008D0F86">
            <w:pPr>
              <w:rPr>
                <w:rFonts w:ascii="Arial" w:hAnsi="Arial" w:cs="Arial"/>
                <w:color w:val="000000"/>
              </w:rPr>
            </w:pPr>
            <w:r w:rsidRPr="00434483">
              <w:rPr>
                <w:rFonts w:ascii="Arial" w:hAnsi="Arial" w:cs="Arial"/>
                <w:color w:val="000000"/>
              </w:rPr>
              <w:t>NUT</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1B942D7" w14:textId="77777777" w:rsidR="002C5D2C" w:rsidRPr="00434483" w:rsidRDefault="002C5D2C" w:rsidP="008D0F86">
            <w:pPr>
              <w:jc w:val="center"/>
              <w:rPr>
                <w:rFonts w:ascii="Arial" w:hAnsi="Arial" w:cs="Arial"/>
                <w:color w:val="000000"/>
              </w:rPr>
            </w:pPr>
            <w:r>
              <w:rPr>
                <w:rFonts w:ascii="Arial" w:hAnsi="Arial" w:cs="Arial"/>
                <w:color w:val="000000"/>
              </w:rPr>
              <w:t>112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4615C3" w14:textId="77777777" w:rsidR="002C5D2C" w:rsidRPr="00434483" w:rsidRDefault="002C5D2C" w:rsidP="008D0F86">
            <w:pPr>
              <w:jc w:val="center"/>
              <w:rPr>
                <w:rFonts w:ascii="Arial" w:hAnsi="Arial" w:cs="Arial"/>
                <w:color w:val="000000"/>
              </w:rPr>
            </w:pPr>
            <w:r>
              <w:rPr>
                <w:rFonts w:ascii="Arial" w:hAnsi="Arial" w:cs="Arial"/>
                <w:color w:val="000000"/>
              </w:rPr>
              <w:t>101</w:t>
            </w:r>
          </w:p>
        </w:tc>
        <w:tc>
          <w:tcPr>
            <w:tcW w:w="1377" w:type="dxa"/>
            <w:tcBorders>
              <w:top w:val="nil"/>
              <w:left w:val="single" w:sz="4" w:space="0" w:color="auto"/>
              <w:bottom w:val="single" w:sz="4" w:space="0" w:color="auto"/>
              <w:right w:val="single" w:sz="4" w:space="0" w:color="auto"/>
            </w:tcBorders>
            <w:vAlign w:val="bottom"/>
          </w:tcPr>
          <w:p w14:paraId="6ABDA3A4" w14:textId="77777777" w:rsidR="002C5D2C" w:rsidRDefault="002C5D2C" w:rsidP="008D0F86">
            <w:pPr>
              <w:jc w:val="center"/>
              <w:rPr>
                <w:rFonts w:ascii="Arial" w:hAnsi="Arial" w:cs="Arial"/>
                <w:color w:val="000000"/>
              </w:rPr>
            </w:pPr>
            <w:r>
              <w:rPr>
                <w:rFonts w:cs="Calibri"/>
                <w:color w:val="000000"/>
              </w:rPr>
              <w:t>3.08</w:t>
            </w:r>
          </w:p>
        </w:tc>
        <w:tc>
          <w:tcPr>
            <w:tcW w:w="1339" w:type="dxa"/>
            <w:tcBorders>
              <w:top w:val="nil"/>
              <w:left w:val="single" w:sz="4" w:space="0" w:color="auto"/>
              <w:bottom w:val="single" w:sz="4" w:space="0" w:color="auto"/>
              <w:right w:val="single" w:sz="4" w:space="0" w:color="auto"/>
            </w:tcBorders>
            <w:vAlign w:val="bottom"/>
          </w:tcPr>
          <w:p w14:paraId="083BC790" w14:textId="77777777" w:rsidR="002C5D2C" w:rsidRDefault="002C5D2C" w:rsidP="008D0F86">
            <w:pPr>
              <w:jc w:val="center"/>
              <w:rPr>
                <w:rFonts w:ascii="Arial" w:hAnsi="Arial" w:cs="Arial"/>
                <w:color w:val="000000"/>
              </w:rPr>
            </w:pPr>
            <w:r>
              <w:rPr>
                <w:rFonts w:cs="Calibri"/>
                <w:color w:val="000000"/>
              </w:rPr>
              <w:t>5.18</w:t>
            </w:r>
          </w:p>
        </w:tc>
      </w:tr>
      <w:tr w:rsidR="002C5D2C" w:rsidRPr="007C52BF" w14:paraId="580B2ADB" w14:textId="77777777" w:rsidTr="008D0F86">
        <w:trPr>
          <w:trHeight w:val="320"/>
          <w:jc w:val="center"/>
        </w:trPr>
        <w:tc>
          <w:tcPr>
            <w:tcW w:w="1300" w:type="dxa"/>
            <w:tcBorders>
              <w:top w:val="single" w:sz="4" w:space="0" w:color="auto"/>
              <w:left w:val="nil"/>
              <w:bottom w:val="nil"/>
              <w:right w:val="nil"/>
            </w:tcBorders>
            <w:shd w:val="clear" w:color="auto" w:fill="auto"/>
            <w:noWrap/>
            <w:vAlign w:val="bottom"/>
          </w:tcPr>
          <w:p w14:paraId="1EE0A29C" w14:textId="77777777" w:rsidR="002C5D2C" w:rsidRPr="00434483" w:rsidRDefault="002C5D2C" w:rsidP="008D0F86">
            <w:pPr>
              <w:jc w:val="right"/>
              <w:rPr>
                <w:rFonts w:ascii="Arial" w:hAnsi="Arial" w:cs="Arial"/>
                <w:color w:val="000000"/>
              </w:rPr>
            </w:pPr>
          </w:p>
        </w:tc>
        <w:tc>
          <w:tcPr>
            <w:tcW w:w="1377" w:type="dxa"/>
            <w:tcBorders>
              <w:top w:val="single" w:sz="4" w:space="0" w:color="auto"/>
              <w:left w:val="nil"/>
              <w:bottom w:val="nil"/>
              <w:right w:val="nil"/>
            </w:tcBorders>
            <w:shd w:val="clear" w:color="auto" w:fill="auto"/>
            <w:noWrap/>
            <w:vAlign w:val="bottom"/>
          </w:tcPr>
          <w:p w14:paraId="2ACAF8F0" w14:textId="77777777" w:rsidR="002C5D2C" w:rsidRPr="00434483" w:rsidRDefault="002C5D2C" w:rsidP="008D0F86">
            <w:pPr>
              <w:rPr>
                <w:rFonts w:ascii="Arial" w:hAnsi="Arial" w:cs="Arial"/>
              </w:rPr>
            </w:pPr>
          </w:p>
        </w:tc>
        <w:tc>
          <w:tcPr>
            <w:tcW w:w="1300" w:type="dxa"/>
            <w:tcBorders>
              <w:top w:val="single" w:sz="4" w:space="0" w:color="auto"/>
              <w:left w:val="nil"/>
              <w:bottom w:val="nil"/>
              <w:right w:val="nil"/>
            </w:tcBorders>
            <w:shd w:val="clear" w:color="auto" w:fill="auto"/>
            <w:noWrap/>
            <w:vAlign w:val="bottom"/>
          </w:tcPr>
          <w:p w14:paraId="47BCE6DA" w14:textId="77777777" w:rsidR="002C5D2C" w:rsidRPr="00434483" w:rsidRDefault="002C5D2C" w:rsidP="008D0F86">
            <w:pPr>
              <w:rPr>
                <w:rFonts w:ascii="Arial" w:hAnsi="Arial" w:cs="Arial"/>
              </w:rPr>
            </w:pPr>
          </w:p>
        </w:tc>
        <w:tc>
          <w:tcPr>
            <w:tcW w:w="1377" w:type="dxa"/>
            <w:tcBorders>
              <w:top w:val="single" w:sz="4" w:space="0" w:color="auto"/>
              <w:left w:val="nil"/>
              <w:bottom w:val="nil"/>
              <w:right w:val="nil"/>
            </w:tcBorders>
          </w:tcPr>
          <w:p w14:paraId="34F126F7" w14:textId="77777777" w:rsidR="002C5D2C" w:rsidRPr="00434483" w:rsidRDefault="002C5D2C" w:rsidP="008D0F86">
            <w:pPr>
              <w:rPr>
                <w:rFonts w:ascii="Arial" w:hAnsi="Arial" w:cs="Arial"/>
              </w:rPr>
            </w:pPr>
          </w:p>
        </w:tc>
        <w:tc>
          <w:tcPr>
            <w:tcW w:w="1339" w:type="dxa"/>
            <w:tcBorders>
              <w:top w:val="single" w:sz="4" w:space="0" w:color="auto"/>
              <w:left w:val="nil"/>
              <w:bottom w:val="nil"/>
              <w:right w:val="nil"/>
            </w:tcBorders>
          </w:tcPr>
          <w:p w14:paraId="2270AF8B" w14:textId="77777777" w:rsidR="002C5D2C" w:rsidRPr="00434483" w:rsidRDefault="002C5D2C" w:rsidP="008D0F86">
            <w:pPr>
              <w:rPr>
                <w:rFonts w:ascii="Arial" w:hAnsi="Arial" w:cs="Arial"/>
              </w:rPr>
            </w:pPr>
          </w:p>
        </w:tc>
      </w:tr>
      <w:tr w:rsidR="002C5D2C" w:rsidRPr="007C52BF" w14:paraId="2A11DD36" w14:textId="77777777" w:rsidTr="008D0F86">
        <w:trPr>
          <w:trHeight w:val="320"/>
          <w:jc w:val="center"/>
        </w:trPr>
        <w:tc>
          <w:tcPr>
            <w:tcW w:w="1300" w:type="dxa"/>
            <w:tcBorders>
              <w:top w:val="nil"/>
              <w:left w:val="nil"/>
              <w:bottom w:val="nil"/>
              <w:right w:val="single" w:sz="4" w:space="0" w:color="auto"/>
            </w:tcBorders>
            <w:shd w:val="clear" w:color="auto" w:fill="auto"/>
            <w:noWrap/>
            <w:vAlign w:val="bottom"/>
          </w:tcPr>
          <w:p w14:paraId="3F77F8B6" w14:textId="77777777" w:rsidR="002C5D2C" w:rsidRPr="00434483" w:rsidRDefault="002C5D2C" w:rsidP="008D0F86">
            <w:pPr>
              <w:rPr>
                <w:rFonts w:ascii="Arial" w:hAnsi="Arial" w:cs="Arial"/>
              </w:rPr>
            </w:pPr>
          </w:p>
        </w:tc>
        <w:tc>
          <w:tcPr>
            <w:tcW w:w="2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8D4032" w14:textId="77777777" w:rsidR="002C5D2C" w:rsidRPr="00027B58" w:rsidRDefault="002C5D2C" w:rsidP="008D0F86">
            <w:pPr>
              <w:jc w:val="center"/>
              <w:rPr>
                <w:rFonts w:ascii="Arial" w:hAnsi="Arial" w:cs="Arial"/>
                <w:color w:val="000000"/>
              </w:rPr>
            </w:pPr>
            <w:r w:rsidRPr="00027B58">
              <w:rPr>
                <w:rFonts w:ascii="Arial" w:hAnsi="Arial" w:cs="Arial"/>
                <w:color w:val="000000"/>
              </w:rPr>
              <w:t>Counts</w:t>
            </w:r>
          </w:p>
        </w:tc>
        <w:tc>
          <w:tcPr>
            <w:tcW w:w="2716" w:type="dxa"/>
            <w:gridSpan w:val="2"/>
            <w:tcBorders>
              <w:top w:val="single" w:sz="4" w:space="0" w:color="auto"/>
              <w:left w:val="single" w:sz="4" w:space="0" w:color="auto"/>
              <w:bottom w:val="single" w:sz="4" w:space="0" w:color="auto"/>
              <w:right w:val="single" w:sz="4" w:space="0" w:color="auto"/>
            </w:tcBorders>
          </w:tcPr>
          <w:p w14:paraId="5DE4B573" w14:textId="77777777" w:rsidR="002C5D2C" w:rsidRPr="00027B58" w:rsidRDefault="002C5D2C" w:rsidP="008D0F86">
            <w:pPr>
              <w:jc w:val="center"/>
              <w:rPr>
                <w:rFonts w:ascii="Arial" w:hAnsi="Arial" w:cs="Arial"/>
                <w:color w:val="000000"/>
              </w:rPr>
            </w:pPr>
            <w:r w:rsidRPr="00027B58">
              <w:rPr>
                <w:rFonts w:ascii="Arial" w:hAnsi="Arial" w:cs="Arial"/>
                <w:color w:val="000000"/>
              </w:rPr>
              <w:t>Percent of Class</w:t>
            </w:r>
          </w:p>
        </w:tc>
      </w:tr>
      <w:tr w:rsidR="002C5D2C" w:rsidRPr="007C52BF" w14:paraId="60482029" w14:textId="77777777" w:rsidTr="008D0F86">
        <w:trPr>
          <w:trHeight w:val="320"/>
          <w:jc w:val="center"/>
        </w:trPr>
        <w:tc>
          <w:tcPr>
            <w:tcW w:w="1300" w:type="dxa"/>
            <w:tcBorders>
              <w:top w:val="nil"/>
              <w:left w:val="nil"/>
              <w:bottom w:val="nil"/>
              <w:right w:val="single" w:sz="4" w:space="0" w:color="auto"/>
            </w:tcBorders>
            <w:shd w:val="clear" w:color="auto" w:fill="auto"/>
            <w:noWrap/>
            <w:vAlign w:val="bottom"/>
            <w:hideMark/>
          </w:tcPr>
          <w:p w14:paraId="0A6031B1" w14:textId="77777777" w:rsidR="002C5D2C" w:rsidRPr="00434483" w:rsidRDefault="002C5D2C" w:rsidP="008D0F86">
            <w:pPr>
              <w:rPr>
                <w:rFonts w:ascii="Arial" w:hAnsi="Arial" w:cs="Arial"/>
              </w:rPr>
            </w:pPr>
          </w:p>
        </w:tc>
        <w:tc>
          <w:tcPr>
            <w:tcW w:w="2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1B4F" w14:textId="77777777" w:rsidR="002C5D2C" w:rsidRPr="00434483" w:rsidRDefault="002C5D2C" w:rsidP="008D0F86">
            <w:pPr>
              <w:jc w:val="center"/>
              <w:rPr>
                <w:rFonts w:ascii="Arial" w:hAnsi="Arial" w:cs="Arial"/>
                <w:color w:val="000000"/>
              </w:rPr>
            </w:pPr>
            <w:r w:rsidRPr="003745BE">
              <w:rPr>
                <w:rFonts w:ascii="Arial" w:hAnsi="Arial" w:cs="Arial"/>
                <w:i/>
                <w:color w:val="000000"/>
              </w:rPr>
              <w:t>paf1∆ trf4∆ vs trf4∆</w:t>
            </w:r>
          </w:p>
        </w:tc>
        <w:tc>
          <w:tcPr>
            <w:tcW w:w="2716" w:type="dxa"/>
            <w:gridSpan w:val="2"/>
            <w:tcBorders>
              <w:top w:val="single" w:sz="4" w:space="0" w:color="auto"/>
              <w:left w:val="single" w:sz="4" w:space="0" w:color="auto"/>
              <w:bottom w:val="single" w:sz="4" w:space="0" w:color="auto"/>
              <w:right w:val="single" w:sz="4" w:space="0" w:color="auto"/>
            </w:tcBorders>
          </w:tcPr>
          <w:p w14:paraId="06A76E89" w14:textId="77777777" w:rsidR="002C5D2C" w:rsidRPr="003745BE" w:rsidRDefault="002C5D2C" w:rsidP="008D0F86">
            <w:pPr>
              <w:jc w:val="center"/>
              <w:rPr>
                <w:rFonts w:ascii="Arial" w:hAnsi="Arial" w:cs="Arial"/>
                <w:i/>
                <w:color w:val="000000"/>
              </w:rPr>
            </w:pPr>
            <w:r w:rsidRPr="003745BE">
              <w:rPr>
                <w:rFonts w:ascii="Arial" w:hAnsi="Arial" w:cs="Arial"/>
                <w:i/>
                <w:color w:val="000000"/>
              </w:rPr>
              <w:t>paf1∆ trf4∆ vs trf4∆</w:t>
            </w:r>
          </w:p>
        </w:tc>
      </w:tr>
      <w:tr w:rsidR="002C5D2C" w:rsidRPr="007C52BF" w14:paraId="6622E42E" w14:textId="77777777" w:rsidTr="008D0F86">
        <w:trPr>
          <w:trHeight w:val="320"/>
          <w:jc w:val="center"/>
        </w:trPr>
        <w:tc>
          <w:tcPr>
            <w:tcW w:w="1300" w:type="dxa"/>
            <w:tcBorders>
              <w:top w:val="nil"/>
              <w:left w:val="nil"/>
              <w:bottom w:val="single" w:sz="4" w:space="0" w:color="auto"/>
              <w:right w:val="single" w:sz="4" w:space="0" w:color="auto"/>
            </w:tcBorders>
            <w:shd w:val="clear" w:color="auto" w:fill="auto"/>
            <w:noWrap/>
            <w:vAlign w:val="bottom"/>
            <w:hideMark/>
          </w:tcPr>
          <w:p w14:paraId="4A06AD0B" w14:textId="77777777" w:rsidR="002C5D2C" w:rsidRPr="00434483" w:rsidRDefault="002C5D2C" w:rsidP="008D0F86">
            <w:pPr>
              <w:rPr>
                <w:rFonts w:ascii="Arial" w:hAnsi="Arial" w:cs="Arial"/>
              </w:rPr>
            </w:pPr>
          </w:p>
        </w:tc>
        <w:tc>
          <w:tcPr>
            <w:tcW w:w="1377" w:type="dxa"/>
            <w:tcBorders>
              <w:top w:val="single" w:sz="4" w:space="0" w:color="auto"/>
              <w:left w:val="single" w:sz="4" w:space="0" w:color="auto"/>
              <w:bottom w:val="single" w:sz="4" w:space="0" w:color="auto"/>
            </w:tcBorders>
            <w:shd w:val="clear" w:color="auto" w:fill="auto"/>
            <w:noWrap/>
            <w:vAlign w:val="bottom"/>
            <w:hideMark/>
          </w:tcPr>
          <w:p w14:paraId="7D296B44" w14:textId="77777777" w:rsidR="002C5D2C" w:rsidRPr="00434483" w:rsidRDefault="002C5D2C" w:rsidP="008D0F86">
            <w:pPr>
              <w:jc w:val="center"/>
              <w:rPr>
                <w:rFonts w:ascii="Arial" w:hAnsi="Arial" w:cs="Arial"/>
                <w:color w:val="000000"/>
              </w:rPr>
            </w:pPr>
            <w:r w:rsidRPr="00434483">
              <w:rPr>
                <w:rFonts w:ascii="Arial" w:hAnsi="Arial" w:cs="Arial"/>
                <w:color w:val="000000"/>
              </w:rPr>
              <w:t>Decreased</w:t>
            </w:r>
          </w:p>
        </w:tc>
        <w:tc>
          <w:tcPr>
            <w:tcW w:w="1300" w:type="dxa"/>
            <w:tcBorders>
              <w:top w:val="single" w:sz="4" w:space="0" w:color="auto"/>
              <w:bottom w:val="single" w:sz="4" w:space="0" w:color="auto"/>
            </w:tcBorders>
            <w:shd w:val="clear" w:color="auto" w:fill="auto"/>
            <w:noWrap/>
            <w:vAlign w:val="bottom"/>
            <w:hideMark/>
          </w:tcPr>
          <w:p w14:paraId="3904FB9A" w14:textId="77777777" w:rsidR="002C5D2C" w:rsidRPr="00434483" w:rsidRDefault="002C5D2C" w:rsidP="008D0F86">
            <w:pPr>
              <w:jc w:val="center"/>
              <w:rPr>
                <w:rFonts w:ascii="Arial" w:hAnsi="Arial" w:cs="Arial"/>
                <w:color w:val="000000"/>
              </w:rPr>
            </w:pPr>
            <w:r w:rsidRPr="00434483">
              <w:rPr>
                <w:rFonts w:ascii="Arial" w:hAnsi="Arial" w:cs="Arial"/>
                <w:color w:val="000000"/>
              </w:rPr>
              <w:t>Increased</w:t>
            </w:r>
          </w:p>
        </w:tc>
        <w:tc>
          <w:tcPr>
            <w:tcW w:w="1377" w:type="dxa"/>
            <w:tcBorders>
              <w:top w:val="single" w:sz="4" w:space="0" w:color="auto"/>
              <w:bottom w:val="single" w:sz="4" w:space="0" w:color="auto"/>
            </w:tcBorders>
            <w:vAlign w:val="bottom"/>
          </w:tcPr>
          <w:p w14:paraId="0F350C01" w14:textId="77777777" w:rsidR="002C5D2C" w:rsidRPr="00434483" w:rsidRDefault="002C5D2C" w:rsidP="008D0F86">
            <w:pPr>
              <w:jc w:val="center"/>
              <w:rPr>
                <w:rFonts w:ascii="Arial" w:hAnsi="Arial" w:cs="Arial"/>
                <w:color w:val="000000"/>
              </w:rPr>
            </w:pPr>
            <w:r w:rsidRPr="00434483">
              <w:rPr>
                <w:rFonts w:ascii="Arial" w:hAnsi="Arial" w:cs="Arial"/>
                <w:color w:val="000000"/>
              </w:rPr>
              <w:t>Decreased</w:t>
            </w:r>
          </w:p>
        </w:tc>
        <w:tc>
          <w:tcPr>
            <w:tcW w:w="1339" w:type="dxa"/>
            <w:tcBorders>
              <w:top w:val="single" w:sz="4" w:space="0" w:color="auto"/>
              <w:bottom w:val="single" w:sz="4" w:space="0" w:color="auto"/>
            </w:tcBorders>
            <w:vAlign w:val="bottom"/>
          </w:tcPr>
          <w:p w14:paraId="011A39AA" w14:textId="77777777" w:rsidR="002C5D2C" w:rsidRPr="00434483" w:rsidRDefault="002C5D2C" w:rsidP="008D0F86">
            <w:pPr>
              <w:jc w:val="center"/>
              <w:rPr>
                <w:rFonts w:ascii="Arial" w:hAnsi="Arial" w:cs="Arial"/>
                <w:color w:val="000000"/>
              </w:rPr>
            </w:pPr>
            <w:r w:rsidRPr="00434483">
              <w:rPr>
                <w:rFonts w:ascii="Arial" w:hAnsi="Arial" w:cs="Arial"/>
                <w:color w:val="000000"/>
              </w:rPr>
              <w:t>Increased</w:t>
            </w:r>
          </w:p>
        </w:tc>
      </w:tr>
      <w:tr w:rsidR="002C5D2C" w:rsidRPr="007C52BF" w14:paraId="3ABA8578" w14:textId="77777777" w:rsidTr="008D0F86">
        <w:trPr>
          <w:trHeight w:val="320"/>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6398A61B" w14:textId="77777777" w:rsidR="002C5D2C" w:rsidRPr="00434483" w:rsidRDefault="002C5D2C" w:rsidP="008D0F86">
            <w:pPr>
              <w:rPr>
                <w:rFonts w:ascii="Arial" w:hAnsi="Arial" w:cs="Arial"/>
                <w:color w:val="000000"/>
              </w:rPr>
            </w:pPr>
            <w:r w:rsidRPr="00434483">
              <w:rPr>
                <w:rFonts w:ascii="Arial" w:hAnsi="Arial" w:cs="Arial"/>
                <w:color w:val="000000"/>
              </w:rPr>
              <w:t>mRNA</w:t>
            </w:r>
          </w:p>
        </w:tc>
        <w:tc>
          <w:tcPr>
            <w:tcW w:w="1377" w:type="dxa"/>
            <w:tcBorders>
              <w:top w:val="single" w:sz="4" w:space="0" w:color="auto"/>
              <w:left w:val="single" w:sz="4" w:space="0" w:color="auto"/>
              <w:bottom w:val="nil"/>
              <w:right w:val="single" w:sz="4" w:space="0" w:color="auto"/>
            </w:tcBorders>
            <w:shd w:val="clear" w:color="auto" w:fill="auto"/>
            <w:noWrap/>
            <w:vAlign w:val="bottom"/>
            <w:hideMark/>
          </w:tcPr>
          <w:p w14:paraId="7229469A" w14:textId="77777777" w:rsidR="002C5D2C" w:rsidRPr="00434483" w:rsidRDefault="002C5D2C" w:rsidP="008D0F86">
            <w:pPr>
              <w:jc w:val="center"/>
              <w:rPr>
                <w:rFonts w:ascii="Arial" w:hAnsi="Arial" w:cs="Arial"/>
                <w:color w:val="000000"/>
              </w:rPr>
            </w:pPr>
            <w:r w:rsidRPr="00434483">
              <w:rPr>
                <w:rFonts w:ascii="Arial" w:hAnsi="Arial" w:cs="Arial"/>
                <w:color w:val="000000"/>
              </w:rPr>
              <w:t>1</w:t>
            </w:r>
            <w:r>
              <w:rPr>
                <w:rFonts w:ascii="Arial" w:hAnsi="Arial" w:cs="Arial"/>
                <w:color w:val="000000"/>
              </w:rPr>
              <w:t>519</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34867842" w14:textId="77777777" w:rsidR="002C5D2C" w:rsidRPr="00434483" w:rsidRDefault="002C5D2C" w:rsidP="008D0F86">
            <w:pPr>
              <w:jc w:val="center"/>
              <w:rPr>
                <w:rFonts w:ascii="Arial" w:hAnsi="Arial" w:cs="Arial"/>
                <w:color w:val="000000"/>
              </w:rPr>
            </w:pPr>
            <w:r>
              <w:rPr>
                <w:rFonts w:ascii="Arial" w:hAnsi="Arial" w:cs="Arial"/>
                <w:color w:val="000000"/>
              </w:rPr>
              <w:t>844</w:t>
            </w:r>
          </w:p>
        </w:tc>
        <w:tc>
          <w:tcPr>
            <w:tcW w:w="1377" w:type="dxa"/>
            <w:tcBorders>
              <w:top w:val="single" w:sz="4" w:space="0" w:color="auto"/>
              <w:left w:val="single" w:sz="4" w:space="0" w:color="auto"/>
              <w:bottom w:val="nil"/>
              <w:right w:val="single" w:sz="4" w:space="0" w:color="auto"/>
            </w:tcBorders>
            <w:vAlign w:val="bottom"/>
          </w:tcPr>
          <w:p w14:paraId="25C04EA0" w14:textId="77777777" w:rsidR="002C5D2C" w:rsidRDefault="002C5D2C" w:rsidP="008D0F86">
            <w:pPr>
              <w:jc w:val="center"/>
              <w:rPr>
                <w:rFonts w:ascii="Arial" w:hAnsi="Arial" w:cs="Arial"/>
                <w:color w:val="000000"/>
              </w:rPr>
            </w:pPr>
            <w:r>
              <w:rPr>
                <w:rFonts w:cs="Calibri"/>
                <w:color w:val="000000"/>
              </w:rPr>
              <w:t>21.47</w:t>
            </w:r>
          </w:p>
        </w:tc>
        <w:tc>
          <w:tcPr>
            <w:tcW w:w="1339" w:type="dxa"/>
            <w:tcBorders>
              <w:top w:val="single" w:sz="4" w:space="0" w:color="auto"/>
              <w:left w:val="single" w:sz="4" w:space="0" w:color="auto"/>
              <w:bottom w:val="nil"/>
              <w:right w:val="single" w:sz="4" w:space="0" w:color="auto"/>
            </w:tcBorders>
            <w:vAlign w:val="bottom"/>
          </w:tcPr>
          <w:p w14:paraId="5D951103" w14:textId="77777777" w:rsidR="002C5D2C" w:rsidRDefault="002C5D2C" w:rsidP="008D0F86">
            <w:pPr>
              <w:jc w:val="center"/>
              <w:rPr>
                <w:rFonts w:ascii="Arial" w:hAnsi="Arial" w:cs="Arial"/>
                <w:color w:val="000000"/>
              </w:rPr>
            </w:pPr>
            <w:r>
              <w:rPr>
                <w:rFonts w:cs="Calibri"/>
                <w:color w:val="000000"/>
              </w:rPr>
              <w:t>16.24</w:t>
            </w:r>
          </w:p>
        </w:tc>
      </w:tr>
      <w:tr w:rsidR="002C5D2C" w:rsidRPr="007C52BF" w14:paraId="763BE845"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209F1D38" w14:textId="77777777" w:rsidR="002C5D2C" w:rsidRPr="00434483" w:rsidRDefault="002C5D2C" w:rsidP="008D0F86">
            <w:pPr>
              <w:rPr>
                <w:rFonts w:ascii="Arial" w:hAnsi="Arial" w:cs="Arial"/>
                <w:color w:val="000000"/>
              </w:rPr>
            </w:pPr>
            <w:r w:rsidRPr="00434483">
              <w:rPr>
                <w:rFonts w:ascii="Arial" w:hAnsi="Arial" w:cs="Arial"/>
                <w:color w:val="000000"/>
              </w:rPr>
              <w:t>snoRNA</w:t>
            </w:r>
          </w:p>
        </w:tc>
        <w:tc>
          <w:tcPr>
            <w:tcW w:w="1377" w:type="dxa"/>
            <w:tcBorders>
              <w:top w:val="nil"/>
              <w:left w:val="single" w:sz="4" w:space="0" w:color="auto"/>
              <w:bottom w:val="nil"/>
              <w:right w:val="single" w:sz="4" w:space="0" w:color="auto"/>
            </w:tcBorders>
            <w:shd w:val="clear" w:color="auto" w:fill="auto"/>
            <w:noWrap/>
            <w:vAlign w:val="bottom"/>
            <w:hideMark/>
          </w:tcPr>
          <w:p w14:paraId="1330B1E8" w14:textId="77777777" w:rsidR="002C5D2C" w:rsidRPr="00434483" w:rsidRDefault="002C5D2C" w:rsidP="008D0F86">
            <w:pPr>
              <w:jc w:val="center"/>
              <w:rPr>
                <w:rFonts w:ascii="Arial" w:hAnsi="Arial" w:cs="Arial"/>
                <w:color w:val="000000"/>
              </w:rPr>
            </w:pPr>
            <w:r>
              <w:rPr>
                <w:rFonts w:ascii="Arial" w:hAnsi="Arial" w:cs="Arial"/>
                <w:color w:val="000000"/>
              </w:rPr>
              <w:t>17</w:t>
            </w:r>
          </w:p>
        </w:tc>
        <w:tc>
          <w:tcPr>
            <w:tcW w:w="1300" w:type="dxa"/>
            <w:tcBorders>
              <w:top w:val="nil"/>
              <w:left w:val="single" w:sz="4" w:space="0" w:color="auto"/>
              <w:bottom w:val="nil"/>
              <w:right w:val="single" w:sz="4" w:space="0" w:color="auto"/>
            </w:tcBorders>
            <w:shd w:val="clear" w:color="auto" w:fill="auto"/>
            <w:noWrap/>
            <w:vAlign w:val="bottom"/>
            <w:hideMark/>
          </w:tcPr>
          <w:p w14:paraId="4E25CC79" w14:textId="77777777" w:rsidR="002C5D2C" w:rsidRPr="00434483" w:rsidRDefault="002C5D2C" w:rsidP="008D0F86">
            <w:pPr>
              <w:jc w:val="center"/>
              <w:rPr>
                <w:rFonts w:ascii="Arial" w:hAnsi="Arial" w:cs="Arial"/>
                <w:color w:val="000000"/>
              </w:rPr>
            </w:pPr>
            <w:r>
              <w:rPr>
                <w:rFonts w:ascii="Arial" w:hAnsi="Arial" w:cs="Arial"/>
                <w:color w:val="000000"/>
              </w:rPr>
              <w:t>23</w:t>
            </w:r>
          </w:p>
        </w:tc>
        <w:tc>
          <w:tcPr>
            <w:tcW w:w="1377" w:type="dxa"/>
            <w:tcBorders>
              <w:top w:val="nil"/>
              <w:left w:val="single" w:sz="4" w:space="0" w:color="auto"/>
              <w:bottom w:val="nil"/>
              <w:right w:val="single" w:sz="4" w:space="0" w:color="auto"/>
            </w:tcBorders>
            <w:vAlign w:val="bottom"/>
          </w:tcPr>
          <w:p w14:paraId="1B222AD5" w14:textId="77777777" w:rsidR="002C5D2C" w:rsidRDefault="002C5D2C" w:rsidP="008D0F86">
            <w:pPr>
              <w:jc w:val="center"/>
              <w:rPr>
                <w:rFonts w:ascii="Arial" w:hAnsi="Arial" w:cs="Arial"/>
                <w:color w:val="000000"/>
              </w:rPr>
            </w:pPr>
            <w:r>
              <w:rPr>
                <w:rFonts w:cs="Calibri"/>
                <w:color w:val="000000"/>
              </w:rPr>
              <w:t>3.90</w:t>
            </w:r>
          </w:p>
        </w:tc>
        <w:tc>
          <w:tcPr>
            <w:tcW w:w="1339" w:type="dxa"/>
            <w:tcBorders>
              <w:top w:val="nil"/>
              <w:left w:val="single" w:sz="4" w:space="0" w:color="auto"/>
              <w:bottom w:val="nil"/>
              <w:right w:val="single" w:sz="4" w:space="0" w:color="auto"/>
            </w:tcBorders>
            <w:vAlign w:val="bottom"/>
          </w:tcPr>
          <w:p w14:paraId="08D1DDF0" w14:textId="77777777" w:rsidR="002C5D2C" w:rsidRDefault="002C5D2C" w:rsidP="008D0F86">
            <w:pPr>
              <w:jc w:val="center"/>
              <w:rPr>
                <w:rFonts w:ascii="Arial" w:hAnsi="Arial" w:cs="Arial"/>
                <w:color w:val="000000"/>
              </w:rPr>
            </w:pPr>
            <w:r>
              <w:rPr>
                <w:rFonts w:cs="Calibri"/>
                <w:color w:val="000000"/>
              </w:rPr>
              <w:t>24.68</w:t>
            </w:r>
          </w:p>
        </w:tc>
      </w:tr>
      <w:tr w:rsidR="002C5D2C" w:rsidRPr="007C52BF" w14:paraId="7935DB62"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734AA616" w14:textId="77777777" w:rsidR="002C5D2C" w:rsidRPr="00434483" w:rsidRDefault="002C5D2C" w:rsidP="008D0F86">
            <w:pPr>
              <w:rPr>
                <w:rFonts w:ascii="Arial" w:hAnsi="Arial" w:cs="Arial"/>
                <w:color w:val="000000"/>
              </w:rPr>
            </w:pPr>
            <w:r w:rsidRPr="00434483">
              <w:rPr>
                <w:rFonts w:ascii="Arial" w:hAnsi="Arial" w:cs="Arial"/>
                <w:color w:val="000000"/>
              </w:rPr>
              <w:t>CUT</w:t>
            </w:r>
          </w:p>
        </w:tc>
        <w:tc>
          <w:tcPr>
            <w:tcW w:w="1377" w:type="dxa"/>
            <w:tcBorders>
              <w:top w:val="nil"/>
              <w:left w:val="single" w:sz="4" w:space="0" w:color="auto"/>
              <w:bottom w:val="nil"/>
              <w:right w:val="single" w:sz="4" w:space="0" w:color="auto"/>
            </w:tcBorders>
            <w:shd w:val="clear" w:color="auto" w:fill="auto"/>
            <w:noWrap/>
            <w:vAlign w:val="bottom"/>
            <w:hideMark/>
          </w:tcPr>
          <w:p w14:paraId="11D2801F" w14:textId="77777777" w:rsidR="002C5D2C" w:rsidRPr="00434483" w:rsidRDefault="002C5D2C" w:rsidP="008D0F86">
            <w:pPr>
              <w:jc w:val="center"/>
              <w:rPr>
                <w:rFonts w:ascii="Arial" w:hAnsi="Arial" w:cs="Arial"/>
                <w:color w:val="000000"/>
              </w:rPr>
            </w:pPr>
            <w:r w:rsidRPr="00434483">
              <w:rPr>
                <w:rFonts w:ascii="Arial" w:hAnsi="Arial" w:cs="Arial"/>
                <w:color w:val="000000"/>
              </w:rPr>
              <w:t>2</w:t>
            </w:r>
            <w:r>
              <w:rPr>
                <w:rFonts w:ascii="Arial" w:hAnsi="Arial" w:cs="Arial"/>
                <w:color w:val="000000"/>
              </w:rPr>
              <w:t>94</w:t>
            </w:r>
          </w:p>
        </w:tc>
        <w:tc>
          <w:tcPr>
            <w:tcW w:w="1300" w:type="dxa"/>
            <w:tcBorders>
              <w:top w:val="nil"/>
              <w:left w:val="single" w:sz="4" w:space="0" w:color="auto"/>
              <w:bottom w:val="nil"/>
              <w:right w:val="single" w:sz="4" w:space="0" w:color="auto"/>
            </w:tcBorders>
            <w:shd w:val="clear" w:color="auto" w:fill="auto"/>
            <w:noWrap/>
            <w:vAlign w:val="bottom"/>
            <w:hideMark/>
          </w:tcPr>
          <w:p w14:paraId="5389EEEA" w14:textId="77777777" w:rsidR="002C5D2C" w:rsidRPr="00434483" w:rsidRDefault="002C5D2C" w:rsidP="008D0F86">
            <w:pPr>
              <w:jc w:val="center"/>
              <w:rPr>
                <w:rFonts w:ascii="Arial" w:hAnsi="Arial" w:cs="Arial"/>
                <w:color w:val="000000"/>
              </w:rPr>
            </w:pPr>
            <w:r>
              <w:rPr>
                <w:rFonts w:ascii="Arial" w:hAnsi="Arial" w:cs="Arial"/>
                <w:color w:val="000000"/>
              </w:rPr>
              <w:t>70</w:t>
            </w:r>
          </w:p>
        </w:tc>
        <w:tc>
          <w:tcPr>
            <w:tcW w:w="1377" w:type="dxa"/>
            <w:tcBorders>
              <w:top w:val="nil"/>
              <w:left w:val="single" w:sz="4" w:space="0" w:color="auto"/>
              <w:bottom w:val="nil"/>
              <w:right w:val="single" w:sz="4" w:space="0" w:color="auto"/>
            </w:tcBorders>
            <w:vAlign w:val="bottom"/>
          </w:tcPr>
          <w:p w14:paraId="6D9F760D" w14:textId="77777777" w:rsidR="002C5D2C" w:rsidRDefault="002C5D2C" w:rsidP="008D0F86">
            <w:pPr>
              <w:jc w:val="center"/>
              <w:rPr>
                <w:rFonts w:ascii="Arial" w:hAnsi="Arial" w:cs="Arial"/>
                <w:color w:val="000000"/>
              </w:rPr>
            </w:pPr>
            <w:r>
              <w:rPr>
                <w:rFonts w:cs="Calibri"/>
                <w:color w:val="000000"/>
              </w:rPr>
              <w:t>22.19</w:t>
            </w:r>
          </w:p>
        </w:tc>
        <w:tc>
          <w:tcPr>
            <w:tcW w:w="1339" w:type="dxa"/>
            <w:tcBorders>
              <w:top w:val="nil"/>
              <w:left w:val="single" w:sz="4" w:space="0" w:color="auto"/>
              <w:bottom w:val="nil"/>
              <w:right w:val="single" w:sz="4" w:space="0" w:color="auto"/>
            </w:tcBorders>
            <w:vAlign w:val="bottom"/>
          </w:tcPr>
          <w:p w14:paraId="1980B1E8" w14:textId="77777777" w:rsidR="002C5D2C" w:rsidRDefault="002C5D2C" w:rsidP="008D0F86">
            <w:pPr>
              <w:jc w:val="center"/>
              <w:rPr>
                <w:rFonts w:ascii="Arial" w:hAnsi="Arial" w:cs="Arial"/>
                <w:color w:val="000000"/>
              </w:rPr>
            </w:pPr>
            <w:r>
              <w:rPr>
                <w:rFonts w:cs="Calibri"/>
                <w:color w:val="000000"/>
              </w:rPr>
              <w:t>4.11</w:t>
            </w:r>
          </w:p>
        </w:tc>
      </w:tr>
      <w:tr w:rsidR="002C5D2C" w:rsidRPr="007C52BF" w14:paraId="35358DD7"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222E3118" w14:textId="77777777" w:rsidR="002C5D2C" w:rsidRPr="00434483" w:rsidRDefault="002C5D2C" w:rsidP="008D0F86">
            <w:pPr>
              <w:rPr>
                <w:rFonts w:ascii="Arial" w:hAnsi="Arial" w:cs="Arial"/>
                <w:color w:val="000000"/>
              </w:rPr>
            </w:pPr>
            <w:r w:rsidRPr="00434483">
              <w:rPr>
                <w:rFonts w:ascii="Arial" w:hAnsi="Arial" w:cs="Arial"/>
                <w:color w:val="000000"/>
              </w:rPr>
              <w:t>SUT</w:t>
            </w:r>
          </w:p>
        </w:tc>
        <w:tc>
          <w:tcPr>
            <w:tcW w:w="1377" w:type="dxa"/>
            <w:tcBorders>
              <w:top w:val="nil"/>
              <w:left w:val="single" w:sz="4" w:space="0" w:color="auto"/>
              <w:bottom w:val="nil"/>
              <w:right w:val="single" w:sz="4" w:space="0" w:color="auto"/>
            </w:tcBorders>
            <w:shd w:val="clear" w:color="auto" w:fill="auto"/>
            <w:noWrap/>
            <w:vAlign w:val="bottom"/>
            <w:hideMark/>
          </w:tcPr>
          <w:p w14:paraId="611E2E2C" w14:textId="77777777" w:rsidR="002C5D2C" w:rsidRPr="00434483" w:rsidRDefault="002C5D2C" w:rsidP="008D0F86">
            <w:pPr>
              <w:jc w:val="center"/>
              <w:rPr>
                <w:rFonts w:ascii="Arial" w:hAnsi="Arial" w:cs="Arial"/>
                <w:color w:val="000000"/>
              </w:rPr>
            </w:pPr>
            <w:r w:rsidRPr="00434483">
              <w:rPr>
                <w:rFonts w:ascii="Arial" w:hAnsi="Arial" w:cs="Arial"/>
                <w:color w:val="000000"/>
              </w:rPr>
              <w:t>1</w:t>
            </w:r>
            <w:r>
              <w:rPr>
                <w:rFonts w:ascii="Arial" w:hAnsi="Arial" w:cs="Arial"/>
                <w:color w:val="000000"/>
              </w:rPr>
              <w:t>93</w:t>
            </w:r>
          </w:p>
        </w:tc>
        <w:tc>
          <w:tcPr>
            <w:tcW w:w="1300" w:type="dxa"/>
            <w:tcBorders>
              <w:top w:val="nil"/>
              <w:left w:val="single" w:sz="4" w:space="0" w:color="auto"/>
              <w:bottom w:val="nil"/>
              <w:right w:val="single" w:sz="4" w:space="0" w:color="auto"/>
            </w:tcBorders>
            <w:shd w:val="clear" w:color="auto" w:fill="auto"/>
            <w:noWrap/>
            <w:vAlign w:val="bottom"/>
            <w:hideMark/>
          </w:tcPr>
          <w:p w14:paraId="5DDE40A0" w14:textId="77777777" w:rsidR="002C5D2C" w:rsidRPr="00434483" w:rsidRDefault="002C5D2C" w:rsidP="008D0F86">
            <w:pPr>
              <w:jc w:val="center"/>
              <w:rPr>
                <w:rFonts w:ascii="Arial" w:hAnsi="Arial" w:cs="Arial"/>
                <w:color w:val="000000"/>
              </w:rPr>
            </w:pPr>
            <w:r>
              <w:rPr>
                <w:rFonts w:ascii="Arial" w:hAnsi="Arial" w:cs="Arial"/>
                <w:color w:val="000000"/>
              </w:rPr>
              <w:t>85</w:t>
            </w:r>
          </w:p>
        </w:tc>
        <w:tc>
          <w:tcPr>
            <w:tcW w:w="1377" w:type="dxa"/>
            <w:tcBorders>
              <w:top w:val="nil"/>
              <w:left w:val="single" w:sz="4" w:space="0" w:color="auto"/>
              <w:bottom w:val="nil"/>
              <w:right w:val="single" w:sz="4" w:space="0" w:color="auto"/>
            </w:tcBorders>
            <w:vAlign w:val="bottom"/>
          </w:tcPr>
          <w:p w14:paraId="32621085" w14:textId="77777777" w:rsidR="002C5D2C" w:rsidRDefault="002C5D2C" w:rsidP="008D0F86">
            <w:pPr>
              <w:jc w:val="center"/>
              <w:rPr>
                <w:rFonts w:ascii="Arial" w:hAnsi="Arial" w:cs="Arial"/>
                <w:color w:val="000000"/>
              </w:rPr>
            </w:pPr>
            <w:r>
              <w:rPr>
                <w:rFonts w:cs="Calibri"/>
                <w:color w:val="000000"/>
              </w:rPr>
              <w:t>19.86</w:t>
            </w:r>
          </w:p>
        </w:tc>
        <w:tc>
          <w:tcPr>
            <w:tcW w:w="1339" w:type="dxa"/>
            <w:tcBorders>
              <w:top w:val="nil"/>
              <w:left w:val="single" w:sz="4" w:space="0" w:color="auto"/>
              <w:bottom w:val="nil"/>
              <w:right w:val="single" w:sz="4" w:space="0" w:color="auto"/>
            </w:tcBorders>
            <w:vAlign w:val="bottom"/>
          </w:tcPr>
          <w:p w14:paraId="77208259" w14:textId="77777777" w:rsidR="002C5D2C" w:rsidRDefault="002C5D2C" w:rsidP="008D0F86">
            <w:pPr>
              <w:jc w:val="center"/>
              <w:rPr>
                <w:rFonts w:ascii="Arial" w:hAnsi="Arial" w:cs="Arial"/>
                <w:color w:val="000000"/>
              </w:rPr>
            </w:pPr>
            <w:r>
              <w:rPr>
                <w:rFonts w:cs="Calibri"/>
                <w:color w:val="000000"/>
              </w:rPr>
              <w:t>6.86</w:t>
            </w:r>
          </w:p>
        </w:tc>
      </w:tr>
      <w:tr w:rsidR="002C5D2C" w:rsidRPr="007C52BF" w14:paraId="2025B2F9"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628F2E2C" w14:textId="77777777" w:rsidR="002C5D2C" w:rsidRPr="00434483" w:rsidRDefault="002C5D2C" w:rsidP="008D0F86">
            <w:pPr>
              <w:rPr>
                <w:rFonts w:ascii="Arial" w:hAnsi="Arial" w:cs="Arial"/>
                <w:color w:val="000000"/>
              </w:rPr>
            </w:pPr>
            <w:r w:rsidRPr="00434483">
              <w:rPr>
                <w:rFonts w:ascii="Arial" w:hAnsi="Arial" w:cs="Arial"/>
                <w:color w:val="000000"/>
              </w:rPr>
              <w:t>XUT</w:t>
            </w:r>
          </w:p>
        </w:tc>
        <w:tc>
          <w:tcPr>
            <w:tcW w:w="1377" w:type="dxa"/>
            <w:tcBorders>
              <w:top w:val="nil"/>
              <w:left w:val="single" w:sz="4" w:space="0" w:color="auto"/>
              <w:bottom w:val="nil"/>
              <w:right w:val="single" w:sz="4" w:space="0" w:color="auto"/>
            </w:tcBorders>
            <w:shd w:val="clear" w:color="auto" w:fill="auto"/>
            <w:noWrap/>
            <w:vAlign w:val="bottom"/>
            <w:hideMark/>
          </w:tcPr>
          <w:p w14:paraId="29EB2940" w14:textId="77777777" w:rsidR="002C5D2C" w:rsidRPr="00434483" w:rsidRDefault="002C5D2C" w:rsidP="008D0F86">
            <w:pPr>
              <w:jc w:val="center"/>
              <w:rPr>
                <w:rFonts w:ascii="Arial" w:hAnsi="Arial" w:cs="Arial"/>
                <w:color w:val="000000"/>
              </w:rPr>
            </w:pPr>
            <w:r w:rsidRPr="00434483">
              <w:rPr>
                <w:rFonts w:ascii="Arial" w:hAnsi="Arial" w:cs="Arial"/>
                <w:color w:val="000000"/>
              </w:rPr>
              <w:t>3</w:t>
            </w:r>
            <w:r>
              <w:rPr>
                <w:rFonts w:ascii="Arial" w:hAnsi="Arial" w:cs="Arial"/>
                <w:color w:val="000000"/>
              </w:rPr>
              <w:t>72</w:t>
            </w:r>
          </w:p>
        </w:tc>
        <w:tc>
          <w:tcPr>
            <w:tcW w:w="1300" w:type="dxa"/>
            <w:tcBorders>
              <w:top w:val="nil"/>
              <w:left w:val="single" w:sz="4" w:space="0" w:color="auto"/>
              <w:bottom w:val="nil"/>
              <w:right w:val="single" w:sz="4" w:space="0" w:color="auto"/>
            </w:tcBorders>
            <w:shd w:val="clear" w:color="auto" w:fill="auto"/>
            <w:noWrap/>
            <w:vAlign w:val="bottom"/>
            <w:hideMark/>
          </w:tcPr>
          <w:p w14:paraId="3D9A38DE" w14:textId="77777777" w:rsidR="002C5D2C" w:rsidRPr="00434483" w:rsidRDefault="002C5D2C" w:rsidP="008D0F86">
            <w:pPr>
              <w:jc w:val="center"/>
              <w:rPr>
                <w:rFonts w:ascii="Arial" w:hAnsi="Arial" w:cs="Arial"/>
                <w:color w:val="000000"/>
              </w:rPr>
            </w:pPr>
            <w:r w:rsidRPr="00434483">
              <w:rPr>
                <w:rFonts w:ascii="Arial" w:hAnsi="Arial" w:cs="Arial"/>
                <w:color w:val="000000"/>
              </w:rPr>
              <w:t>1</w:t>
            </w:r>
            <w:r>
              <w:rPr>
                <w:rFonts w:ascii="Arial" w:hAnsi="Arial" w:cs="Arial"/>
                <w:color w:val="000000"/>
              </w:rPr>
              <w:t>72</w:t>
            </w:r>
          </w:p>
        </w:tc>
        <w:tc>
          <w:tcPr>
            <w:tcW w:w="1377" w:type="dxa"/>
            <w:tcBorders>
              <w:top w:val="nil"/>
              <w:left w:val="single" w:sz="4" w:space="0" w:color="auto"/>
              <w:bottom w:val="nil"/>
              <w:right w:val="single" w:sz="4" w:space="0" w:color="auto"/>
            </w:tcBorders>
            <w:vAlign w:val="bottom"/>
          </w:tcPr>
          <w:p w14:paraId="60847476" w14:textId="77777777" w:rsidR="002C5D2C" w:rsidRPr="00434483" w:rsidRDefault="002C5D2C" w:rsidP="008D0F86">
            <w:pPr>
              <w:jc w:val="center"/>
              <w:rPr>
                <w:rFonts w:ascii="Arial" w:hAnsi="Arial" w:cs="Arial"/>
                <w:color w:val="000000"/>
              </w:rPr>
            </w:pPr>
            <w:r>
              <w:rPr>
                <w:rFonts w:cs="Calibri"/>
                <w:color w:val="000000"/>
              </w:rPr>
              <w:t>18.53</w:t>
            </w:r>
          </w:p>
        </w:tc>
        <w:tc>
          <w:tcPr>
            <w:tcW w:w="1339" w:type="dxa"/>
            <w:tcBorders>
              <w:top w:val="nil"/>
              <w:left w:val="single" w:sz="4" w:space="0" w:color="auto"/>
              <w:bottom w:val="nil"/>
              <w:right w:val="single" w:sz="4" w:space="0" w:color="auto"/>
            </w:tcBorders>
            <w:vAlign w:val="bottom"/>
          </w:tcPr>
          <w:p w14:paraId="5474CE93" w14:textId="77777777" w:rsidR="002C5D2C" w:rsidRPr="00434483" w:rsidRDefault="002C5D2C" w:rsidP="008D0F86">
            <w:pPr>
              <w:jc w:val="center"/>
              <w:rPr>
                <w:rFonts w:ascii="Arial" w:hAnsi="Arial" w:cs="Arial"/>
                <w:color w:val="000000"/>
              </w:rPr>
            </w:pPr>
            <w:r>
              <w:rPr>
                <w:rFonts w:cs="Calibri"/>
                <w:color w:val="000000"/>
              </w:rPr>
              <w:t>7.91</w:t>
            </w:r>
          </w:p>
        </w:tc>
      </w:tr>
      <w:tr w:rsidR="002C5D2C" w:rsidRPr="007C52BF" w14:paraId="27FB847F" w14:textId="77777777" w:rsidTr="008D0F86">
        <w:trPr>
          <w:trHeight w:val="320"/>
          <w:jc w:val="center"/>
        </w:trPr>
        <w:tc>
          <w:tcPr>
            <w:tcW w:w="1300" w:type="dxa"/>
            <w:tcBorders>
              <w:top w:val="nil"/>
              <w:left w:val="single" w:sz="4" w:space="0" w:color="auto"/>
              <w:bottom w:val="nil"/>
              <w:right w:val="single" w:sz="4" w:space="0" w:color="auto"/>
            </w:tcBorders>
            <w:shd w:val="clear" w:color="auto" w:fill="auto"/>
            <w:noWrap/>
            <w:vAlign w:val="bottom"/>
            <w:hideMark/>
          </w:tcPr>
          <w:p w14:paraId="614FBE91" w14:textId="77777777" w:rsidR="002C5D2C" w:rsidRPr="00434483" w:rsidRDefault="002C5D2C" w:rsidP="008D0F86">
            <w:pPr>
              <w:rPr>
                <w:rFonts w:ascii="Arial" w:hAnsi="Arial" w:cs="Arial"/>
                <w:color w:val="000000"/>
              </w:rPr>
            </w:pPr>
            <w:r w:rsidRPr="00434483">
              <w:rPr>
                <w:rFonts w:ascii="Arial" w:hAnsi="Arial" w:cs="Arial"/>
                <w:color w:val="000000"/>
              </w:rPr>
              <w:t>SRAT</w:t>
            </w:r>
          </w:p>
        </w:tc>
        <w:tc>
          <w:tcPr>
            <w:tcW w:w="1377" w:type="dxa"/>
            <w:tcBorders>
              <w:top w:val="nil"/>
              <w:left w:val="single" w:sz="4" w:space="0" w:color="auto"/>
              <w:bottom w:val="nil"/>
              <w:right w:val="single" w:sz="4" w:space="0" w:color="auto"/>
            </w:tcBorders>
            <w:shd w:val="clear" w:color="auto" w:fill="auto"/>
            <w:noWrap/>
            <w:vAlign w:val="bottom"/>
            <w:hideMark/>
          </w:tcPr>
          <w:p w14:paraId="4B4E9EC9" w14:textId="77777777" w:rsidR="002C5D2C" w:rsidRPr="00434483" w:rsidRDefault="002C5D2C" w:rsidP="008D0F86">
            <w:pPr>
              <w:jc w:val="center"/>
              <w:rPr>
                <w:rFonts w:ascii="Arial" w:hAnsi="Arial" w:cs="Arial"/>
                <w:color w:val="000000"/>
              </w:rPr>
            </w:pPr>
            <w:r>
              <w:rPr>
                <w:rFonts w:ascii="Arial" w:hAnsi="Arial" w:cs="Arial"/>
                <w:color w:val="000000"/>
              </w:rPr>
              <w:t>45</w:t>
            </w:r>
          </w:p>
        </w:tc>
        <w:tc>
          <w:tcPr>
            <w:tcW w:w="1300" w:type="dxa"/>
            <w:tcBorders>
              <w:top w:val="nil"/>
              <w:left w:val="single" w:sz="4" w:space="0" w:color="auto"/>
              <w:bottom w:val="nil"/>
              <w:right w:val="single" w:sz="4" w:space="0" w:color="auto"/>
            </w:tcBorders>
            <w:shd w:val="clear" w:color="auto" w:fill="auto"/>
            <w:noWrap/>
            <w:vAlign w:val="bottom"/>
            <w:hideMark/>
          </w:tcPr>
          <w:p w14:paraId="222E6441" w14:textId="77777777" w:rsidR="002C5D2C" w:rsidRPr="00434483" w:rsidRDefault="002C5D2C" w:rsidP="008D0F86">
            <w:pPr>
              <w:jc w:val="center"/>
              <w:rPr>
                <w:rFonts w:ascii="Arial" w:hAnsi="Arial" w:cs="Arial"/>
                <w:color w:val="000000"/>
              </w:rPr>
            </w:pPr>
            <w:r w:rsidRPr="00434483">
              <w:rPr>
                <w:rFonts w:ascii="Arial" w:hAnsi="Arial" w:cs="Arial"/>
                <w:color w:val="000000"/>
              </w:rPr>
              <w:t>1</w:t>
            </w:r>
            <w:r>
              <w:rPr>
                <w:rFonts w:ascii="Arial" w:hAnsi="Arial" w:cs="Arial"/>
                <w:color w:val="000000"/>
              </w:rPr>
              <w:t>47</w:t>
            </w:r>
          </w:p>
        </w:tc>
        <w:tc>
          <w:tcPr>
            <w:tcW w:w="1377" w:type="dxa"/>
            <w:tcBorders>
              <w:top w:val="nil"/>
              <w:left w:val="single" w:sz="4" w:space="0" w:color="auto"/>
              <w:bottom w:val="nil"/>
              <w:right w:val="single" w:sz="4" w:space="0" w:color="auto"/>
            </w:tcBorders>
            <w:vAlign w:val="bottom"/>
          </w:tcPr>
          <w:p w14:paraId="68C8E648" w14:textId="77777777" w:rsidR="002C5D2C" w:rsidRPr="00434483" w:rsidRDefault="002C5D2C" w:rsidP="008D0F86">
            <w:pPr>
              <w:jc w:val="center"/>
              <w:rPr>
                <w:rFonts w:ascii="Arial" w:hAnsi="Arial" w:cs="Arial"/>
                <w:color w:val="000000"/>
              </w:rPr>
            </w:pPr>
            <w:r>
              <w:rPr>
                <w:rFonts w:cs="Calibri"/>
                <w:color w:val="000000"/>
              </w:rPr>
              <w:t>5.83</w:t>
            </w:r>
          </w:p>
        </w:tc>
        <w:tc>
          <w:tcPr>
            <w:tcW w:w="1339" w:type="dxa"/>
            <w:tcBorders>
              <w:top w:val="nil"/>
              <w:left w:val="single" w:sz="4" w:space="0" w:color="auto"/>
              <w:bottom w:val="nil"/>
              <w:right w:val="single" w:sz="4" w:space="0" w:color="auto"/>
            </w:tcBorders>
            <w:vAlign w:val="bottom"/>
          </w:tcPr>
          <w:p w14:paraId="7E373BBC" w14:textId="77777777" w:rsidR="002C5D2C" w:rsidRPr="00434483" w:rsidRDefault="002C5D2C" w:rsidP="008D0F86">
            <w:pPr>
              <w:jc w:val="center"/>
              <w:rPr>
                <w:rFonts w:ascii="Arial" w:hAnsi="Arial" w:cs="Arial"/>
                <w:color w:val="000000"/>
              </w:rPr>
            </w:pPr>
            <w:r>
              <w:rPr>
                <w:rFonts w:cs="Calibri"/>
                <w:color w:val="000000"/>
              </w:rPr>
              <w:t>33.46</w:t>
            </w:r>
          </w:p>
        </w:tc>
      </w:tr>
      <w:tr w:rsidR="002C5D2C" w:rsidRPr="007C52BF" w14:paraId="37F368BC" w14:textId="77777777" w:rsidTr="008D0F8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16D6DF" w14:textId="77777777" w:rsidR="002C5D2C" w:rsidRPr="00434483" w:rsidRDefault="002C5D2C" w:rsidP="008D0F86">
            <w:pPr>
              <w:rPr>
                <w:rFonts w:ascii="Arial" w:hAnsi="Arial" w:cs="Arial"/>
                <w:color w:val="000000"/>
              </w:rPr>
            </w:pPr>
            <w:r w:rsidRPr="00434483">
              <w:rPr>
                <w:rFonts w:ascii="Arial" w:hAnsi="Arial" w:cs="Arial"/>
                <w:color w:val="000000"/>
              </w:rPr>
              <w:t>NUT</w:t>
            </w:r>
          </w:p>
        </w:tc>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23E27F1" w14:textId="77777777" w:rsidR="002C5D2C" w:rsidRPr="00434483" w:rsidRDefault="002C5D2C" w:rsidP="008D0F86">
            <w:pPr>
              <w:jc w:val="center"/>
              <w:rPr>
                <w:rFonts w:ascii="Arial" w:hAnsi="Arial" w:cs="Arial"/>
                <w:color w:val="000000"/>
              </w:rPr>
            </w:pPr>
            <w:r w:rsidRPr="00434483">
              <w:rPr>
                <w:rFonts w:ascii="Arial" w:hAnsi="Arial" w:cs="Arial"/>
                <w:color w:val="000000"/>
              </w:rPr>
              <w:t>4</w:t>
            </w:r>
            <w:r>
              <w:rPr>
                <w:rFonts w:ascii="Arial" w:hAnsi="Arial" w:cs="Arial"/>
                <w:color w:val="000000"/>
              </w:rPr>
              <w:t>26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8F1700" w14:textId="77777777" w:rsidR="002C5D2C" w:rsidRPr="00434483" w:rsidRDefault="002C5D2C" w:rsidP="008D0F86">
            <w:pPr>
              <w:jc w:val="center"/>
              <w:rPr>
                <w:rFonts w:ascii="Arial" w:hAnsi="Arial" w:cs="Arial"/>
                <w:color w:val="000000"/>
              </w:rPr>
            </w:pPr>
            <w:r>
              <w:rPr>
                <w:rFonts w:ascii="Arial" w:hAnsi="Arial" w:cs="Arial"/>
                <w:color w:val="000000"/>
              </w:rPr>
              <w:t>229</w:t>
            </w:r>
          </w:p>
        </w:tc>
        <w:tc>
          <w:tcPr>
            <w:tcW w:w="1377" w:type="dxa"/>
            <w:tcBorders>
              <w:top w:val="nil"/>
              <w:left w:val="single" w:sz="4" w:space="0" w:color="auto"/>
              <w:bottom w:val="single" w:sz="4" w:space="0" w:color="auto"/>
              <w:right w:val="single" w:sz="4" w:space="0" w:color="auto"/>
            </w:tcBorders>
            <w:vAlign w:val="bottom"/>
          </w:tcPr>
          <w:p w14:paraId="3D723BA8" w14:textId="77777777" w:rsidR="002C5D2C" w:rsidRDefault="002C5D2C" w:rsidP="008D0F86">
            <w:pPr>
              <w:jc w:val="center"/>
              <w:rPr>
                <w:rFonts w:ascii="Arial" w:hAnsi="Arial" w:cs="Arial"/>
                <w:color w:val="000000"/>
              </w:rPr>
            </w:pPr>
            <w:r>
              <w:rPr>
                <w:rFonts w:cs="Calibri"/>
                <w:color w:val="000000"/>
              </w:rPr>
              <w:t>31.72</w:t>
            </w:r>
          </w:p>
        </w:tc>
        <w:tc>
          <w:tcPr>
            <w:tcW w:w="1339" w:type="dxa"/>
            <w:tcBorders>
              <w:top w:val="nil"/>
              <w:left w:val="single" w:sz="4" w:space="0" w:color="auto"/>
              <w:bottom w:val="single" w:sz="4" w:space="0" w:color="auto"/>
              <w:right w:val="single" w:sz="4" w:space="0" w:color="auto"/>
            </w:tcBorders>
            <w:vAlign w:val="bottom"/>
          </w:tcPr>
          <w:p w14:paraId="62678202" w14:textId="77777777" w:rsidR="002C5D2C" w:rsidRDefault="002C5D2C" w:rsidP="008D0F86">
            <w:pPr>
              <w:jc w:val="center"/>
              <w:rPr>
                <w:rFonts w:ascii="Arial" w:hAnsi="Arial" w:cs="Arial"/>
                <w:color w:val="000000"/>
              </w:rPr>
            </w:pPr>
            <w:r>
              <w:rPr>
                <w:rFonts w:cs="Calibri"/>
                <w:color w:val="000000"/>
              </w:rPr>
              <w:t>11.27</w:t>
            </w:r>
          </w:p>
        </w:tc>
      </w:tr>
    </w:tbl>
    <w:p w14:paraId="1005BE41" w14:textId="77777777" w:rsidR="002C5D2C" w:rsidRPr="00434483" w:rsidRDefault="002C5D2C" w:rsidP="002C5D2C">
      <w:pPr>
        <w:rPr>
          <w:rFonts w:ascii="Arial" w:hAnsi="Arial" w:cs="Arial"/>
        </w:rPr>
      </w:pPr>
    </w:p>
    <w:p w14:paraId="476081CE" w14:textId="77777777" w:rsidR="00112952" w:rsidRDefault="002C5D2C" w:rsidP="002C5D2C">
      <w:r w:rsidRPr="003745BE">
        <w:rPr>
          <w:rFonts w:ascii="Arial" w:hAnsi="Arial" w:cs="Arial"/>
        </w:rPr>
        <w:t xml:space="preserve">Counts </w:t>
      </w:r>
      <w:r>
        <w:rPr>
          <w:rFonts w:ascii="Arial" w:hAnsi="Arial" w:cs="Arial"/>
        </w:rPr>
        <w:t xml:space="preserve">and corresponding percentages </w:t>
      </w:r>
      <w:r w:rsidRPr="003745BE">
        <w:rPr>
          <w:rFonts w:ascii="Arial" w:hAnsi="Arial" w:cs="Arial"/>
        </w:rPr>
        <w:t>of transcripts identified by</w:t>
      </w:r>
      <w:r>
        <w:rPr>
          <w:rFonts w:ascii="Arial" w:hAnsi="Arial" w:cs="Arial"/>
        </w:rPr>
        <w:t xml:space="preserve"> the</w:t>
      </w:r>
      <w:r w:rsidRPr="003745BE">
        <w:rPr>
          <w:rFonts w:ascii="Arial" w:hAnsi="Arial" w:cs="Arial"/>
        </w:rPr>
        <w:t xml:space="preserve"> </w:t>
      </w:r>
      <w:r w:rsidRPr="008D5EBB">
        <w:rPr>
          <w:rFonts w:ascii="Arial" w:hAnsi="Arial" w:cs="Arial"/>
          <w:i/>
        </w:rPr>
        <w:t>de novo</w:t>
      </w:r>
      <w:r w:rsidRPr="003745BE">
        <w:rPr>
          <w:rFonts w:ascii="Arial" w:hAnsi="Arial" w:cs="Arial"/>
        </w:rPr>
        <w:t xml:space="preserve"> analysis that overlap with existing transcript annotations. </w:t>
      </w:r>
      <w:r>
        <w:rPr>
          <w:rFonts w:ascii="Arial" w:hAnsi="Arial" w:cs="Arial"/>
        </w:rPr>
        <w:t>Transcripts exhibiting</w:t>
      </w:r>
      <w:r w:rsidRPr="003745BE">
        <w:rPr>
          <w:rFonts w:ascii="Arial" w:hAnsi="Arial" w:cs="Arial"/>
        </w:rPr>
        <w:t xml:space="preserve"> an absolute fold change of 1.5-fold </w:t>
      </w:r>
      <w:r>
        <w:rPr>
          <w:rFonts w:ascii="Arial" w:hAnsi="Arial" w:cs="Arial"/>
        </w:rPr>
        <w:t>or greater in some portion of the</w:t>
      </w:r>
      <w:r w:rsidRPr="003745BE">
        <w:rPr>
          <w:rFonts w:ascii="Arial" w:hAnsi="Arial" w:cs="Arial"/>
        </w:rPr>
        <w:t xml:space="preserve"> differentially expressed region</w:t>
      </w:r>
      <w:r>
        <w:rPr>
          <w:rFonts w:ascii="Arial" w:hAnsi="Arial" w:cs="Arial"/>
        </w:rPr>
        <w:t xml:space="preserve"> were counted (</w:t>
      </w:r>
      <w:r w:rsidRPr="003745BE">
        <w:rPr>
          <w:rFonts w:ascii="Arial" w:hAnsi="Arial" w:cs="Arial"/>
        </w:rPr>
        <w:t xml:space="preserve">see Materials and Methods for </w:t>
      </w:r>
      <w:r>
        <w:rPr>
          <w:rFonts w:ascii="Arial" w:hAnsi="Arial" w:cs="Arial"/>
        </w:rPr>
        <w:t xml:space="preserve">a </w:t>
      </w:r>
      <w:r w:rsidRPr="003745BE">
        <w:rPr>
          <w:rFonts w:ascii="Arial" w:hAnsi="Arial" w:cs="Arial"/>
        </w:rPr>
        <w:t>detailed description).</w:t>
      </w:r>
      <w:r>
        <w:rPr>
          <w:rFonts w:ascii="Arial" w:hAnsi="Arial" w:cs="Arial"/>
        </w:rPr>
        <w:t xml:space="preserve"> The percentages shown in this table were used to generate Figure 2A and the counts of mRNA overlaps were used in the comparison shown in Figure S2A. </w:t>
      </w:r>
      <w:r w:rsidRPr="0015211F">
        <w:rPr>
          <w:rFonts w:ascii="Arial" w:hAnsi="Arial" w:cs="Arial"/>
        </w:rPr>
        <w:t>Note tha</w:t>
      </w:r>
      <w:r>
        <w:rPr>
          <w:rFonts w:ascii="Arial" w:hAnsi="Arial" w:cs="Arial"/>
        </w:rPr>
        <w:t>t</w:t>
      </w:r>
      <w:r w:rsidRPr="0015211F">
        <w:rPr>
          <w:rFonts w:ascii="Arial" w:hAnsi="Arial" w:cs="Arial"/>
        </w:rPr>
        <w:t xml:space="preserve"> any overlap between a transcript identified in the </w:t>
      </w:r>
      <w:r w:rsidRPr="0015211F">
        <w:rPr>
          <w:rFonts w:ascii="Arial" w:hAnsi="Arial" w:cs="Arial"/>
          <w:i/>
        </w:rPr>
        <w:t>de novo</w:t>
      </w:r>
      <w:r w:rsidRPr="0015211F">
        <w:rPr>
          <w:rFonts w:ascii="Arial" w:hAnsi="Arial" w:cs="Arial"/>
        </w:rPr>
        <w:t xml:space="preserve"> analysis and an annotated RNA was counted. </w:t>
      </w:r>
      <w:r>
        <w:rPr>
          <w:rFonts w:ascii="Arial" w:hAnsi="Arial" w:cs="Arial"/>
        </w:rPr>
        <w:t>This analysis calculates overlap from the perspective of the previously annotated RNAs. Therefore, if</w:t>
      </w:r>
      <w:r w:rsidRPr="005D54A4">
        <w:rPr>
          <w:rFonts w:ascii="Arial" w:hAnsi="Arial" w:cs="Arial"/>
        </w:rPr>
        <w:t xml:space="preserve"> a single </w:t>
      </w:r>
      <w:r w:rsidRPr="005D54A4">
        <w:rPr>
          <w:rFonts w:ascii="Arial" w:hAnsi="Arial" w:cs="Arial"/>
          <w:i/>
        </w:rPr>
        <w:t>de novo</w:t>
      </w:r>
      <w:r w:rsidRPr="005D54A4">
        <w:rPr>
          <w:rFonts w:ascii="Arial" w:hAnsi="Arial" w:cs="Arial"/>
        </w:rPr>
        <w:t xml:space="preserve"> transcript </w:t>
      </w:r>
      <w:r>
        <w:rPr>
          <w:rFonts w:ascii="Arial" w:hAnsi="Arial" w:cs="Arial"/>
        </w:rPr>
        <w:t xml:space="preserve">overlaps with two </w:t>
      </w:r>
      <w:r w:rsidRPr="005D54A4">
        <w:rPr>
          <w:rFonts w:ascii="Arial" w:hAnsi="Arial" w:cs="Arial"/>
        </w:rPr>
        <w:t xml:space="preserve">annotated </w:t>
      </w:r>
      <w:r>
        <w:rPr>
          <w:rFonts w:ascii="Arial" w:hAnsi="Arial" w:cs="Arial"/>
        </w:rPr>
        <w:t>mRNAs</w:t>
      </w:r>
      <w:r w:rsidRPr="0015211F">
        <w:rPr>
          <w:rFonts w:ascii="Arial" w:hAnsi="Arial" w:cs="Arial"/>
        </w:rPr>
        <w:t xml:space="preserve">, </w:t>
      </w:r>
      <w:r>
        <w:rPr>
          <w:rFonts w:ascii="Arial" w:hAnsi="Arial" w:cs="Arial"/>
        </w:rPr>
        <w:t>each mRNA is counted resulting in a total count of two. This explains the higher number of differentially affected mRNAs in this table compared to Table S5. In Table S5, we calculate from the perspective of the</w:t>
      </w:r>
      <w:r>
        <w:rPr>
          <w:rFonts w:ascii="Arial" w:hAnsi="Arial" w:cs="Arial"/>
          <w:i/>
        </w:rPr>
        <w:t xml:space="preserve"> de novo </w:t>
      </w:r>
      <w:r>
        <w:rPr>
          <w:rFonts w:ascii="Arial" w:hAnsi="Arial" w:cs="Arial"/>
        </w:rPr>
        <w:t xml:space="preserve">transcript, so a </w:t>
      </w:r>
      <w:r w:rsidRPr="00A8567F">
        <w:rPr>
          <w:rFonts w:ascii="Arial" w:hAnsi="Arial" w:cs="Arial"/>
          <w:i/>
        </w:rPr>
        <w:t>de novo</w:t>
      </w:r>
      <w:r>
        <w:rPr>
          <w:rFonts w:ascii="Arial" w:hAnsi="Arial" w:cs="Arial"/>
        </w:rPr>
        <w:t xml:space="preserve"> transcript overlapping with two annotated mRNAs would only be assigned a value of one. It is also important to note that if an overlap is detected between a </w:t>
      </w:r>
      <w:r>
        <w:rPr>
          <w:rFonts w:ascii="Arial" w:hAnsi="Arial" w:cs="Arial"/>
          <w:i/>
        </w:rPr>
        <w:t xml:space="preserve">de novo </w:t>
      </w:r>
      <w:r>
        <w:rPr>
          <w:rFonts w:ascii="Arial" w:hAnsi="Arial" w:cs="Arial"/>
        </w:rPr>
        <w:t xml:space="preserve">transcript and two annotated transcripts, such as a CUT and a NUT, for example, this would result in assignment of that </w:t>
      </w:r>
      <w:r w:rsidRPr="00A8567F">
        <w:rPr>
          <w:rFonts w:ascii="Arial" w:hAnsi="Arial" w:cs="Arial"/>
          <w:i/>
        </w:rPr>
        <w:t>de novo</w:t>
      </w:r>
      <w:r>
        <w:rPr>
          <w:rFonts w:ascii="Arial" w:hAnsi="Arial" w:cs="Arial"/>
        </w:rPr>
        <w:t xml:space="preserve"> transcript to both a NUT and a CUT. We chose to allow this because there is overlap between and within some of the annotated RNA classes and we would consequentially lose most annotated RNAs if we excluded any with overlap within or between classes.</w:t>
      </w:r>
      <w:bookmarkStart w:id="0" w:name="_GoBack"/>
      <w:bookmarkEnd w:id="0"/>
    </w:p>
    <w:sectPr w:rsidR="00112952" w:rsidSect="00ED684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2C"/>
    <w:rsid w:val="00014629"/>
    <w:rsid w:val="001C7260"/>
    <w:rsid w:val="001F5E6B"/>
    <w:rsid w:val="002C5D2C"/>
    <w:rsid w:val="003665C4"/>
    <w:rsid w:val="004B536B"/>
    <w:rsid w:val="004B62AE"/>
    <w:rsid w:val="00570E8D"/>
    <w:rsid w:val="00774D93"/>
    <w:rsid w:val="008B7318"/>
    <w:rsid w:val="009473C5"/>
    <w:rsid w:val="00C33FB3"/>
    <w:rsid w:val="00C9069F"/>
    <w:rsid w:val="00CF7356"/>
    <w:rsid w:val="00ED6843"/>
    <w:rsid w:val="00F0588E"/>
    <w:rsid w:val="00F1399D"/>
    <w:rsid w:val="00F6182D"/>
    <w:rsid w:val="00FA76A1"/>
    <w:rsid w:val="00FC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B44FB"/>
  <w15:chartTrackingRefBased/>
  <w15:docId w15:val="{F32B7767-04C4-1749-8057-E584B16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Mitchell</dc:creator>
  <cp:keywords/>
  <dc:description/>
  <cp:lastModifiedBy>Ellison, Mitchell</cp:lastModifiedBy>
  <cp:revision>1</cp:revision>
  <dcterms:created xsi:type="dcterms:W3CDTF">2019-02-28T20:30:00Z</dcterms:created>
  <dcterms:modified xsi:type="dcterms:W3CDTF">2019-02-28T20:30:00Z</dcterms:modified>
</cp:coreProperties>
</file>