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9A89" w14:textId="43C1D613" w:rsidR="00695162" w:rsidRPr="0071480B" w:rsidRDefault="00695162" w:rsidP="00695162">
      <w:pPr>
        <w:rPr>
          <w:b/>
        </w:rPr>
      </w:pPr>
      <w:r>
        <w:rPr>
          <w:b/>
        </w:rPr>
        <w:t>REFERENCES FOR SUPPLEMENTA</w:t>
      </w:r>
      <w:r w:rsidR="000D1569">
        <w:rPr>
          <w:b/>
        </w:rPr>
        <w:t xml:space="preserve">L MATERIAL AND </w:t>
      </w:r>
      <w:bookmarkStart w:id="0" w:name="_GoBack"/>
      <w:bookmarkEnd w:id="0"/>
      <w:r>
        <w:rPr>
          <w:b/>
        </w:rPr>
        <w:t>TABLES</w:t>
      </w:r>
    </w:p>
    <w:p w14:paraId="61C06DFB" w14:textId="77777777" w:rsidR="00695162" w:rsidRDefault="00695162" w:rsidP="00695162">
      <w:pPr>
        <w:jc w:val="both"/>
        <w:rPr>
          <w:sz w:val="20"/>
          <w:szCs w:val="20"/>
        </w:rPr>
      </w:pPr>
    </w:p>
    <w:p w14:paraId="2E482BE6" w14:textId="09DE337B" w:rsidR="00695162" w:rsidRDefault="00695162" w:rsidP="00695162">
      <w:pPr>
        <w:pStyle w:val="EndNoteBibliography"/>
        <w:ind w:left="720" w:hanging="720"/>
        <w:jc w:val="both"/>
        <w:rPr>
          <w:noProof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EN.REFLIST </w:instrText>
      </w:r>
      <w:r>
        <w:rPr>
          <w:sz w:val="20"/>
          <w:szCs w:val="20"/>
        </w:rPr>
        <w:fldChar w:fldCharType="separate"/>
      </w:r>
      <w:r w:rsidRPr="00881FCA">
        <w:rPr>
          <w:noProof/>
        </w:rPr>
        <w:t>Bayram, O., O. S. Bayram, Y. L. Ahmed, J. Maruyama, O. Valerius</w:t>
      </w:r>
      <w:r w:rsidRPr="00881FCA">
        <w:rPr>
          <w:i/>
          <w:noProof/>
        </w:rPr>
        <w:t xml:space="preserve"> et al.</w:t>
      </w:r>
      <w:r w:rsidRPr="00881FCA">
        <w:rPr>
          <w:noProof/>
        </w:rPr>
        <w:t xml:space="preserve">, 2012 The </w:t>
      </w:r>
      <w:r w:rsidRPr="00881FCA">
        <w:rPr>
          <w:i/>
          <w:noProof/>
        </w:rPr>
        <w:t>Aspergillus nidulans</w:t>
      </w:r>
      <w:r w:rsidRPr="00881FCA">
        <w:rPr>
          <w:noProof/>
        </w:rPr>
        <w:t xml:space="preserve"> MAPK module AnSte11-Ste50-Ste7-Fus3 controls development and secondary metabolism. PLoS Genet 8</w:t>
      </w:r>
      <w:r w:rsidRPr="00881FCA">
        <w:rPr>
          <w:b/>
          <w:noProof/>
        </w:rPr>
        <w:t>:</w:t>
      </w:r>
      <w:r w:rsidRPr="00881FCA">
        <w:rPr>
          <w:noProof/>
        </w:rPr>
        <w:t xml:space="preserve"> e1002816.</w:t>
      </w:r>
    </w:p>
    <w:p w14:paraId="2C69A557" w14:textId="7B989C8F" w:rsidR="006C1560" w:rsidRPr="00881FCA" w:rsidRDefault="006C1560" w:rsidP="006C1560">
      <w:pPr>
        <w:pStyle w:val="EndNoteBibliography"/>
        <w:ind w:left="720" w:hanging="720"/>
        <w:rPr>
          <w:noProof/>
        </w:rPr>
      </w:pPr>
      <w:r w:rsidRPr="00D10716">
        <w:rPr>
          <w:noProof/>
        </w:rPr>
        <w:t>Dettmann, A., J. Illgen, S. Marz, T. Schurg, A. Fleissner</w:t>
      </w:r>
      <w:r w:rsidRPr="00D10716">
        <w:rPr>
          <w:i/>
          <w:noProof/>
        </w:rPr>
        <w:t xml:space="preserve"> et al.</w:t>
      </w:r>
      <w:r w:rsidRPr="00D10716">
        <w:rPr>
          <w:noProof/>
        </w:rPr>
        <w:t>, 2012 The NDR kinase scaffold HYM1/MO25 is essential for MAK2 map kinase signaling in Neurospora crassa. PLoS Genet 8</w:t>
      </w:r>
      <w:r w:rsidRPr="00D10716">
        <w:rPr>
          <w:b/>
          <w:noProof/>
        </w:rPr>
        <w:t>:</w:t>
      </w:r>
      <w:r w:rsidRPr="00D10716">
        <w:rPr>
          <w:noProof/>
        </w:rPr>
        <w:t xml:space="preserve"> e1002950.</w:t>
      </w:r>
    </w:p>
    <w:p w14:paraId="21C8D7BF" w14:textId="77777777" w:rsidR="00695162" w:rsidRPr="00881FCA" w:rsidRDefault="00695162" w:rsidP="00695162">
      <w:pPr>
        <w:pStyle w:val="EndNoteBibliography"/>
        <w:ind w:left="720" w:hanging="720"/>
        <w:jc w:val="both"/>
        <w:rPr>
          <w:noProof/>
        </w:rPr>
      </w:pPr>
      <w:r w:rsidRPr="00881FCA">
        <w:rPr>
          <w:noProof/>
        </w:rPr>
        <w:t>Freitag, M., P. C. Hickey, N. B. Raju, E. U. Selker and N. D. Read, 2004 GFP as a tool to analyze the organization, dynamics and function of nuclei and microtubules in Neurospora crassa. Fungal Genet Biol 41</w:t>
      </w:r>
      <w:r w:rsidRPr="00881FCA">
        <w:rPr>
          <w:b/>
          <w:noProof/>
        </w:rPr>
        <w:t>:</w:t>
      </w:r>
      <w:r w:rsidRPr="00881FCA">
        <w:rPr>
          <w:noProof/>
        </w:rPr>
        <w:t xml:space="preserve"> 897-910.</w:t>
      </w:r>
    </w:p>
    <w:p w14:paraId="31096EEA" w14:textId="097C2695" w:rsidR="00695162" w:rsidRDefault="00695162" w:rsidP="00695162">
      <w:pPr>
        <w:pStyle w:val="EndNoteBibliography"/>
        <w:ind w:left="720" w:hanging="720"/>
        <w:jc w:val="both"/>
        <w:rPr>
          <w:noProof/>
        </w:rPr>
      </w:pPr>
      <w:r w:rsidRPr="00881FCA">
        <w:rPr>
          <w:noProof/>
        </w:rPr>
        <w:t>Honda, S., and E. U. Selker, 2009 Tools for fungal proteomics: multifunctional neurospora vectors for gene replacement, protein expression and protein purification. Genetics 182</w:t>
      </w:r>
      <w:r w:rsidRPr="00881FCA">
        <w:rPr>
          <w:b/>
          <w:noProof/>
        </w:rPr>
        <w:t>:</w:t>
      </w:r>
      <w:r w:rsidRPr="00881FCA">
        <w:rPr>
          <w:noProof/>
        </w:rPr>
        <w:t xml:space="preserve"> 11-23.</w:t>
      </w:r>
    </w:p>
    <w:p w14:paraId="640BC317" w14:textId="77777777" w:rsidR="006C1560" w:rsidRPr="00D10716" w:rsidRDefault="006C1560" w:rsidP="006C1560">
      <w:pPr>
        <w:pStyle w:val="EndNoteBibliography"/>
        <w:ind w:left="720" w:hanging="720"/>
        <w:rPr>
          <w:noProof/>
        </w:rPr>
      </w:pPr>
      <w:r w:rsidRPr="00D10716">
        <w:rPr>
          <w:noProof/>
        </w:rPr>
        <w:t>O'Keeffe, G., S. Hammel, R. A. Owens, T. M. Keane, D. A. Fitzpatrick</w:t>
      </w:r>
      <w:r w:rsidRPr="00D10716">
        <w:rPr>
          <w:i/>
          <w:noProof/>
        </w:rPr>
        <w:t xml:space="preserve"> et al.</w:t>
      </w:r>
      <w:r w:rsidRPr="00D10716">
        <w:rPr>
          <w:noProof/>
        </w:rPr>
        <w:t>, 2014 RNA-seq reveals the pan-transcriptomic impact of attenuating the gliotoxin self-protection mechanism in Aspergillus fumigatus. BMC Genomics 15</w:t>
      </w:r>
      <w:r w:rsidRPr="00D10716">
        <w:rPr>
          <w:b/>
          <w:noProof/>
        </w:rPr>
        <w:t>:</w:t>
      </w:r>
      <w:r w:rsidRPr="00D10716">
        <w:rPr>
          <w:noProof/>
        </w:rPr>
        <w:t xml:space="preserve"> 894.</w:t>
      </w:r>
    </w:p>
    <w:p w14:paraId="7AE0E5DC" w14:textId="1735876A" w:rsidR="006C1560" w:rsidRPr="00881FCA" w:rsidRDefault="006C1560" w:rsidP="00695162">
      <w:pPr>
        <w:pStyle w:val="EndNoteBibliography"/>
        <w:ind w:left="720" w:hanging="720"/>
        <w:jc w:val="both"/>
        <w:rPr>
          <w:noProof/>
        </w:rPr>
      </w:pPr>
      <w:r w:rsidRPr="00D10716">
        <w:rPr>
          <w:noProof/>
        </w:rPr>
        <w:t>Oldenburg, K. R., K. T. Vo, S. Michaelis and C. Paddon, 1997 Recombination-mediated PCR-directed plasmid construction in vivo in yeast. Nucleic Acids Res 25</w:t>
      </w:r>
      <w:r w:rsidRPr="00D10716">
        <w:rPr>
          <w:b/>
          <w:noProof/>
        </w:rPr>
        <w:t>:</w:t>
      </w:r>
      <w:r w:rsidRPr="00D10716">
        <w:rPr>
          <w:noProof/>
        </w:rPr>
        <w:t xml:space="preserve"> 451-452.</w:t>
      </w:r>
    </w:p>
    <w:p w14:paraId="51F0C725" w14:textId="77777777" w:rsidR="00695162" w:rsidRPr="00881FCA" w:rsidRDefault="00695162" w:rsidP="00695162">
      <w:pPr>
        <w:pStyle w:val="EndNoteBibliography"/>
        <w:ind w:left="720" w:hanging="720"/>
        <w:jc w:val="both"/>
        <w:rPr>
          <w:noProof/>
        </w:rPr>
      </w:pPr>
      <w:r w:rsidRPr="00881FCA">
        <w:rPr>
          <w:noProof/>
        </w:rPr>
        <w:t>Sarikaya-Bayram, O., O. Bayram, K. Feussner, J. H. Kim, H. S. Kim</w:t>
      </w:r>
      <w:r w:rsidRPr="00881FCA">
        <w:rPr>
          <w:i/>
          <w:noProof/>
        </w:rPr>
        <w:t xml:space="preserve"> et al.</w:t>
      </w:r>
      <w:r w:rsidRPr="00881FCA">
        <w:rPr>
          <w:noProof/>
        </w:rPr>
        <w:t>, 2014 Membrane-bound methyltransferase complex VapA-VipC-VapB guides epigenetic control of fungal development. Dev Cell 29</w:t>
      </w:r>
      <w:r w:rsidRPr="00881FCA">
        <w:rPr>
          <w:b/>
          <w:noProof/>
        </w:rPr>
        <w:t>:</w:t>
      </w:r>
      <w:r w:rsidRPr="00881FCA">
        <w:rPr>
          <w:noProof/>
        </w:rPr>
        <w:t xml:space="preserve"> 406-420.</w:t>
      </w:r>
    </w:p>
    <w:p w14:paraId="6FF1E81B" w14:textId="1D14C2DD" w:rsidR="000A17E9" w:rsidRDefault="00695162" w:rsidP="00695162">
      <w:pPr>
        <w:jc w:val="both"/>
      </w:pPr>
      <w:r>
        <w:rPr>
          <w:sz w:val="20"/>
          <w:szCs w:val="20"/>
        </w:rPr>
        <w:fldChar w:fldCharType="end"/>
      </w:r>
    </w:p>
    <w:sectPr w:rsidR="000A17E9" w:rsidSect="00585A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62"/>
    <w:rsid w:val="00010179"/>
    <w:rsid w:val="00016BE8"/>
    <w:rsid w:val="00044FBB"/>
    <w:rsid w:val="00095B4E"/>
    <w:rsid w:val="000A17E9"/>
    <w:rsid w:val="000C4B46"/>
    <w:rsid w:val="000D1569"/>
    <w:rsid w:val="000E5291"/>
    <w:rsid w:val="00192E0F"/>
    <w:rsid w:val="001964CF"/>
    <w:rsid w:val="001C59DF"/>
    <w:rsid w:val="001F2264"/>
    <w:rsid w:val="0020669B"/>
    <w:rsid w:val="002273E0"/>
    <w:rsid w:val="00265AE7"/>
    <w:rsid w:val="002857F4"/>
    <w:rsid w:val="002B53AA"/>
    <w:rsid w:val="002C23F6"/>
    <w:rsid w:val="002C7FC3"/>
    <w:rsid w:val="002D3820"/>
    <w:rsid w:val="002D7592"/>
    <w:rsid w:val="00302B1D"/>
    <w:rsid w:val="00310F5F"/>
    <w:rsid w:val="00317005"/>
    <w:rsid w:val="003248A9"/>
    <w:rsid w:val="003312E0"/>
    <w:rsid w:val="00336767"/>
    <w:rsid w:val="003630E1"/>
    <w:rsid w:val="003664C1"/>
    <w:rsid w:val="003709A4"/>
    <w:rsid w:val="00422ED9"/>
    <w:rsid w:val="00456563"/>
    <w:rsid w:val="00460829"/>
    <w:rsid w:val="004E44AB"/>
    <w:rsid w:val="00511109"/>
    <w:rsid w:val="0055438C"/>
    <w:rsid w:val="00585AA3"/>
    <w:rsid w:val="005B410D"/>
    <w:rsid w:val="005D57AE"/>
    <w:rsid w:val="005E6317"/>
    <w:rsid w:val="005E634E"/>
    <w:rsid w:val="00600A0A"/>
    <w:rsid w:val="006041D6"/>
    <w:rsid w:val="00675C9E"/>
    <w:rsid w:val="00695162"/>
    <w:rsid w:val="006B75DA"/>
    <w:rsid w:val="006B75FE"/>
    <w:rsid w:val="006C1560"/>
    <w:rsid w:val="006C5878"/>
    <w:rsid w:val="006D155F"/>
    <w:rsid w:val="006E570E"/>
    <w:rsid w:val="006E7EC0"/>
    <w:rsid w:val="0076386E"/>
    <w:rsid w:val="00774A63"/>
    <w:rsid w:val="00791E8D"/>
    <w:rsid w:val="007C3105"/>
    <w:rsid w:val="008202E4"/>
    <w:rsid w:val="008237CF"/>
    <w:rsid w:val="0084530F"/>
    <w:rsid w:val="008705CA"/>
    <w:rsid w:val="00877F43"/>
    <w:rsid w:val="0089223A"/>
    <w:rsid w:val="008B0438"/>
    <w:rsid w:val="008C4618"/>
    <w:rsid w:val="0090297B"/>
    <w:rsid w:val="00917120"/>
    <w:rsid w:val="0092166F"/>
    <w:rsid w:val="00973D98"/>
    <w:rsid w:val="00974C81"/>
    <w:rsid w:val="00981CE9"/>
    <w:rsid w:val="00983789"/>
    <w:rsid w:val="009B76B6"/>
    <w:rsid w:val="009D3205"/>
    <w:rsid w:val="00A54964"/>
    <w:rsid w:val="00A64EB8"/>
    <w:rsid w:val="00AD3818"/>
    <w:rsid w:val="00AF62BC"/>
    <w:rsid w:val="00B37B11"/>
    <w:rsid w:val="00B927AA"/>
    <w:rsid w:val="00C31B8E"/>
    <w:rsid w:val="00C44C42"/>
    <w:rsid w:val="00CA3BC0"/>
    <w:rsid w:val="00CB5802"/>
    <w:rsid w:val="00CD35AD"/>
    <w:rsid w:val="00CD6E54"/>
    <w:rsid w:val="00D65C78"/>
    <w:rsid w:val="00D6683E"/>
    <w:rsid w:val="00DC2A00"/>
    <w:rsid w:val="00E335DA"/>
    <w:rsid w:val="00E83206"/>
    <w:rsid w:val="00EA35BB"/>
    <w:rsid w:val="00EC010C"/>
    <w:rsid w:val="00F328D6"/>
    <w:rsid w:val="00F57137"/>
    <w:rsid w:val="00F96ACF"/>
    <w:rsid w:val="00FC2D9A"/>
    <w:rsid w:val="00FC5ADB"/>
    <w:rsid w:val="00FD444C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95EF4"/>
  <w14:defaultImageDpi w14:val="32767"/>
  <w15:chartTrackingRefBased/>
  <w15:docId w15:val="{8F96F507-EDF3-4540-8F14-106E2869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162"/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95162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9516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Sarikaya Bayram</dc:creator>
  <cp:keywords/>
  <dc:description/>
  <cp:lastModifiedBy>Ozgur Bayram</cp:lastModifiedBy>
  <cp:revision>3</cp:revision>
  <dcterms:created xsi:type="dcterms:W3CDTF">2019-01-09T12:13:00Z</dcterms:created>
  <dcterms:modified xsi:type="dcterms:W3CDTF">2019-04-26T21:24:00Z</dcterms:modified>
</cp:coreProperties>
</file>