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56801" w14:textId="3F6A7336" w:rsidR="0015351E" w:rsidRDefault="00622815" w:rsidP="00622815">
      <w:pPr>
        <w:spacing w:line="480" w:lineRule="auto"/>
        <w:jc w:val="center"/>
      </w:pPr>
      <w:r>
        <w:t>SUPPLEMENTAL FIGURE</w:t>
      </w:r>
    </w:p>
    <w:p w14:paraId="71D2A4E6" w14:textId="70A55C2A" w:rsidR="00622815" w:rsidRDefault="0067313C" w:rsidP="00622815">
      <w:pPr>
        <w:spacing w:line="480" w:lineRule="auto"/>
      </w:pPr>
      <w:r>
        <w:rPr>
          <w:rFonts w:cstheme="minorHAnsi"/>
          <w:noProof/>
        </w:rPr>
        <w:drawing>
          <wp:inline distT="0" distB="0" distL="0" distR="0" wp14:anchorId="28073953" wp14:editId="2B622EAD">
            <wp:extent cx="4107180" cy="3726180"/>
            <wp:effectExtent l="0" t="0" r="7620" b="7620"/>
            <wp:docPr id="2" name="Picture 2" descr="C:\Users\Kaila Pianalto\Dropbox\Caspofungin Paper\Figures\Figure S1 Fks1 Rho1 localizat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la Pianalto\Dropbox\Caspofungin Paper\Figures\Figure S1 Fks1 Rho1 localizaton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E7A709" w14:textId="77777777" w:rsidR="00622815" w:rsidRPr="0086243D" w:rsidRDefault="00622815" w:rsidP="00622815">
      <w:pPr>
        <w:spacing w:line="480" w:lineRule="auto"/>
        <w:rPr>
          <w:rFonts w:cstheme="minorHAnsi"/>
        </w:rPr>
      </w:pPr>
      <w:r w:rsidRPr="00D26970">
        <w:rPr>
          <w:rFonts w:cstheme="minorHAnsi"/>
          <w:b/>
        </w:rPr>
        <w:t>Figure S1.</w:t>
      </w:r>
      <w:r w:rsidRPr="0086243D">
        <w:rPr>
          <w:rFonts w:cstheme="minorHAnsi"/>
        </w:rPr>
        <w:t xml:space="preserve"> Fks1-GFP and GFP-Rho1 localization is not altered in response to caspofungin treatment. Strains expressing Fks1-GFP and GFP-Rho1 were incubated in SC with 0, 5, 10, or 15 µg/mL caspofungin for 1 hour and imaged on a Zeiss </w:t>
      </w:r>
      <w:proofErr w:type="spellStart"/>
      <w:r w:rsidRPr="0086243D">
        <w:rPr>
          <w:rFonts w:cstheme="minorHAnsi"/>
        </w:rPr>
        <w:t>AxioVision</w:t>
      </w:r>
      <w:proofErr w:type="spellEnd"/>
      <w:r w:rsidRPr="0086243D">
        <w:rPr>
          <w:rFonts w:cstheme="minorHAnsi"/>
        </w:rPr>
        <w:t xml:space="preserve"> epifluorescence microscope. Presented here are representative images from the 20-minute time point. Scale bars represent 5 microns.</w:t>
      </w:r>
    </w:p>
    <w:p w14:paraId="511DF9F9" w14:textId="77777777" w:rsidR="00622815" w:rsidRDefault="00622815" w:rsidP="00622815">
      <w:pPr>
        <w:spacing w:line="480" w:lineRule="auto"/>
      </w:pPr>
    </w:p>
    <w:sectPr w:rsidR="00622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15"/>
    <w:rsid w:val="0015351E"/>
    <w:rsid w:val="004607B7"/>
    <w:rsid w:val="00622815"/>
    <w:rsid w:val="0067313C"/>
    <w:rsid w:val="00D2361C"/>
    <w:rsid w:val="00D2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000D"/>
  <w15:chartTrackingRefBased/>
  <w15:docId w15:val="{6F7D4E87-6356-4FE2-851F-54F57F02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 Pianalto</dc:creator>
  <cp:keywords/>
  <dc:description/>
  <cp:lastModifiedBy>Kaila Pianalto</cp:lastModifiedBy>
  <cp:revision>4</cp:revision>
  <dcterms:created xsi:type="dcterms:W3CDTF">2018-11-06T03:41:00Z</dcterms:created>
  <dcterms:modified xsi:type="dcterms:W3CDTF">2018-11-06T18:36:00Z</dcterms:modified>
</cp:coreProperties>
</file>