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436E" w14:textId="48F57D5F" w:rsidR="007557D5" w:rsidRPr="007557D5" w:rsidRDefault="00FE184D" w:rsidP="00C040E9">
      <w:pPr>
        <w:pStyle w:val="Heading2"/>
        <w:numPr>
          <w:ilvl w:val="0"/>
          <w:numId w:val="0"/>
        </w:numPr>
        <w:suppressLineNumbers/>
        <w:ind w:left="567" w:hanging="567"/>
        <w:rPr>
          <w:color w:val="2F5496"/>
          <w:u w:color="2F5496"/>
        </w:rPr>
      </w:pPr>
      <w:bookmarkStart w:id="0" w:name="_GoBack"/>
      <w:bookmarkEnd w:id="0"/>
      <w:r>
        <w:rPr>
          <w:rStyle w:val="None"/>
          <w:rFonts w:eastAsia="Calibri Light"/>
          <w:u w:color="2F5496"/>
          <w:lang w:val="fr-FR"/>
        </w:rPr>
        <w:t xml:space="preserve">Description of the </w:t>
      </w:r>
      <w:r w:rsidR="007557D5" w:rsidRPr="00EA72F6">
        <w:rPr>
          <w:rStyle w:val="None"/>
          <w:rFonts w:eastAsia="Calibri Light"/>
          <w:u w:color="2F5496"/>
          <w:lang w:val="fr-FR"/>
        </w:rPr>
        <w:t>Data</w:t>
      </w:r>
      <w:r>
        <w:rPr>
          <w:rStyle w:val="None"/>
          <w:rFonts w:eastAsia="Calibri Light"/>
          <w:u w:color="2F5496"/>
          <w:lang w:val="fr-FR"/>
        </w:rPr>
        <w:t>sets</w:t>
      </w:r>
    </w:p>
    <w:p w14:paraId="312BBCA2" w14:textId="6EA327AF" w:rsidR="007557D5" w:rsidRPr="006C072F" w:rsidRDefault="0039369D" w:rsidP="00C040E9">
      <w:pPr>
        <w:suppressLineNumbers/>
        <w:jc w:val="both"/>
        <w:rPr>
          <w:rStyle w:val="None"/>
          <w:rFonts w:eastAsia="Calibri" w:cs="Times New Roman"/>
          <w:color w:val="000000"/>
          <w:szCs w:val="24"/>
          <w:u w:val="single" w:color="0000FF"/>
        </w:rPr>
      </w:pPr>
      <w:r>
        <w:rPr>
          <w:rStyle w:val="None"/>
          <w:szCs w:val="24"/>
          <w:u w:color="00000A"/>
        </w:rPr>
        <w:t>A</w:t>
      </w:r>
      <w:r w:rsidR="007557D5">
        <w:rPr>
          <w:rStyle w:val="None"/>
          <w:szCs w:val="24"/>
          <w:u w:color="00000A"/>
        </w:rPr>
        <w:t xml:space="preserve"> brief description </w:t>
      </w:r>
      <w:r>
        <w:rPr>
          <w:rStyle w:val="None"/>
          <w:szCs w:val="24"/>
          <w:u w:color="00000A"/>
        </w:rPr>
        <w:t xml:space="preserve">of each dataset used in this present study </w:t>
      </w:r>
      <w:r w:rsidR="007557D5">
        <w:rPr>
          <w:rStyle w:val="None"/>
          <w:szCs w:val="24"/>
          <w:u w:color="00000A"/>
        </w:rPr>
        <w:t>is provided below:</w:t>
      </w:r>
    </w:p>
    <w:p w14:paraId="75F059BB" w14:textId="5DE81B79" w:rsidR="007557D5" w:rsidRDefault="00F176AA"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w:t>
      </w:r>
      <w:r w:rsidR="007557D5">
        <w:rPr>
          <w:rStyle w:val="None"/>
          <w:szCs w:val="24"/>
          <w:u w:color="00000A"/>
        </w:rPr>
        <w:t xml:space="preserve">RNA extracted from multiple male, female, seed, and leaf tissues at different developmental stages were sequenced </w:t>
      </w:r>
      <w:r w:rsidR="007557D5">
        <w:rPr>
          <w:szCs w:val="24"/>
        </w:rPr>
        <w:t xml:space="preserve">as the </w:t>
      </w:r>
      <w:r w:rsidR="007557D5">
        <w:rPr>
          <w:rStyle w:val="None"/>
          <w:szCs w:val="24"/>
          <w:u w:color="00000A"/>
        </w:rPr>
        <w:t xml:space="preserve">single-end reads (SRP006463) </w:t>
      </w:r>
      <w:r w:rsidR="007557D5">
        <w:rPr>
          <w:rStyle w:val="None"/>
          <w:szCs w:val="24"/>
          <w:u w:color="00000A"/>
        </w:rPr>
        <w:fldChar w:fldCharType="begin" w:fldLock="1"/>
      </w:r>
      <w:r w:rsidR="001B1436">
        <w:rPr>
          <w:rStyle w:val="None"/>
          <w:szCs w:val="24"/>
          <w:u w:color="00000A"/>
        </w:rPr>
        <w:instrText>ADDIN CSL_CITATION {"citationItems":[{"id":"ITEM-1","itemData":{"DOI":"10.3835/plantgenome2011.05.0015","ISSN":"1940-3372","author":[{"dropping-particle":"","family":"Davidson","given":"Rebecca M.","non-dropping-particle":"","parse-names":false,"suffix":""},{"dropping-particle":"","family":"Hansey","given":"Candice N.","non-dropping-particle":"","parse-names":false,"suffix":""},{"dropping-particle":"","family":"Gowda","given":"Malali","non-dropping-particle":"","parse-names":false,"suffix":""},{"dropping-particle":"","family":"Childs","given":"Kevin L.","non-dropping-particle":"","parse-names":false,"suffix":""},{"dropping-particle":"","family":"Lin","given":"Haining","non-dropping-particle":"","parse-names":false,"suffix":""},{"dropping-particle":"","family":"Vaillancourt","given":"Brieanne","non-dropping-particle":"","parse-names":false,"suffix":""},{"dropping-particle":"","family":"Sekhon","given":"Rajandeep S.","non-dropping-particle":"","parse-names":false,"suffix":""},{"dropping-particle":"","family":"Leon","given":"Natalia","non-dropping-particle":"de","parse-names":false,"suffix":""},{"dropping-particle":"","family":"Kaeppler","given":"Shawn M.","non-dropping-particle":"","parse-names":false,"suffix":""},{"dropping-particle":"","family":"Jiang","given":"Ning","non-dropping-particle":"","parse-names":false,"suffix":""},{"dropping-particle":"","family":"Buell","given":"C. Robin","non-dropping-particle":"","parse-names":false,"suffix":""}],"container-title":"The Plant Genome Journal","id":"ITEM-1","issue":"3","issued":{"date-parts":[["2011","11","1"]]},"page":"191","publisher":"Crop Science Society of America","title":"Utility of RNA Sequencing for Analysis of Maize Reproductive Transcriptomes","type":"article-journal","volume":"4"},"uris":["http://www.mendeley.com/documents/?uuid=c7dbeef9-929e-3f0e-8f1b-678e123af0f8"]}],"mendeley":{"formattedCitation":"(Davidson et al. 2011)","plainTextFormattedCitation":"(Davidson et al. 2011)","previouslyFormattedCitation":"(Davidson et al. 2011)"},"properties":{"noteIndex":0},"schema":"https://github.com/citation-style-language/schema/raw/master/csl-citation.json"}</w:instrText>
      </w:r>
      <w:r w:rsidR="007557D5">
        <w:rPr>
          <w:rStyle w:val="None"/>
          <w:szCs w:val="24"/>
          <w:u w:color="00000A"/>
        </w:rPr>
        <w:fldChar w:fldCharType="separate"/>
      </w:r>
      <w:r w:rsidR="001B1436" w:rsidRPr="001B1436">
        <w:rPr>
          <w:rStyle w:val="None"/>
          <w:noProof/>
          <w:szCs w:val="24"/>
          <w:u w:color="00000A"/>
        </w:rPr>
        <w:t>(Davidson et al. 2011)</w:t>
      </w:r>
      <w:r w:rsidR="007557D5">
        <w:rPr>
          <w:rStyle w:val="None"/>
          <w:szCs w:val="24"/>
          <w:u w:color="00000A"/>
        </w:rPr>
        <w:fldChar w:fldCharType="end"/>
      </w:r>
      <w:r w:rsidR="007557D5">
        <w:rPr>
          <w:rStyle w:val="None"/>
          <w:szCs w:val="24"/>
          <w:u w:color="00000A"/>
        </w:rPr>
        <w:t>.</w:t>
      </w:r>
    </w:p>
    <w:p w14:paraId="20AF54B2" w14:textId="07F51E71"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RNA isolated from the 23 tissues of B73 at different developmental stages were sequenced as the single-end reads (SRP029238) </w:t>
      </w:r>
      <w:r>
        <w:rPr>
          <w:rStyle w:val="None"/>
          <w:szCs w:val="24"/>
          <w:u w:color="00000A"/>
        </w:rPr>
        <w:fldChar w:fldCharType="begin" w:fldLock="1"/>
      </w:r>
      <w:r w:rsidR="001B1436">
        <w:rPr>
          <w:rStyle w:val="None"/>
          <w:szCs w:val="24"/>
          <w:u w:color="00000A"/>
        </w:rPr>
        <w:instrText>ADDIN CSL_CITATION {"citationItems":[{"id":"ITEM-1","itemData":{"DOI":"10.1126/science.aag1125","ISSN":"0036-8075","PMID":"27540173","abstract":"Coexpression networks and gene regulatory networks (GRNs) are emerging as important tools for predicting functional roles of individual genes at a system-wide scale. To enable network reconstructions, we built a large-scale gene expression atlas composed of 62,547 messenger RNAs (mRNAs), 17,862 nonmodified proteins, and 6227 phosphoproteins harboring 31,595 phosphorylation sites quantified across maize development. Networks in which nodes are genes connected on the basis of highly correlated expression patterns of mRNAs were very different from networks that were based on coexpression of proteins. Roughly 85% of highly interconnected hubs were not conserved in expression between RNA and protein networks. However, networks from either data type were enriched in similar ontological categories and were effective in predicting known regulatory relationships. Integration of mRNA, protein, and phosphoprotein data sets greatly improved the predictive power of GRNs.","author":[{"dropping-particle":"","family":"Walley","given":"J. W.","non-dropping-particle":"","parse-names":false,"suffix":""},{"dropping-particle":"","family":"Sartor","given":"R. C.","non-dropping-particle":"","parse-names":false,"suffix":""},{"dropping-particle":"","family":"Shen","given":"Z.","non-dropping-particle":"","parse-names":false,"suffix":""},{"dropping-particle":"","family":"Schmitz","given":"R. J.","non-dropping-particle":"","parse-names":false,"suffix":""},{"dropping-particle":"","family":"Wu","given":"K. J.","non-dropping-particle":"","parse-names":false,"suffix":""},{"dropping-particle":"","family":"Urich","given":"M. A.","non-dropping-particle":"","parse-names":false,"suffix":""},{"dropping-particle":"","family":"Nery","given":"J. R.","non-dropping-particle":"","parse-names":false,"suffix":""},{"dropping-particle":"","family":"Smith","given":"L. G.","non-dropping-particle":"","parse-names":false,"suffix":""},{"dropping-particle":"","family":"Schnable","given":"J. C.","non-dropping-particle":"","parse-names":false,"suffix":""},{"dropping-particle":"","family":"Ecker","given":"J. R.","non-dropping-particle":"","parse-names":false,"suffix":""},{"dropping-particle":"","family":"Briggs","given":"S. P.","non-dropping-particle":"","parse-names":false,"suffix":""}],"container-title":"Science","id":"ITEM-1","issue":"6301","issued":{"date-parts":[["2016","8","19"]]},"page":"814-818","title":"Integration of omic networks in a developmental atlas of maize","type":"article-journal","volume":"353"},"uris":["http://www.mendeley.com/documents/?uuid=6b3cb8ce-7493-389e-b6e7-ea3e34f9b26d"]}],"mendeley":{"formattedCitation":"(Walley et al. 2016)","plainTextFormattedCitation":"(Walley et al. 2016)","previouslyFormattedCitation":"(Walley et al. 2016)"},"properties":{"noteIndex":0},"schema":"https://github.com/citation-style-language/schema/raw/master/csl-citation.json"}</w:instrText>
      </w:r>
      <w:r>
        <w:rPr>
          <w:rStyle w:val="None"/>
          <w:szCs w:val="24"/>
          <w:u w:color="00000A"/>
        </w:rPr>
        <w:fldChar w:fldCharType="separate"/>
      </w:r>
      <w:r w:rsidR="001B1436" w:rsidRPr="001B1436">
        <w:rPr>
          <w:rStyle w:val="None"/>
          <w:noProof/>
          <w:szCs w:val="24"/>
          <w:u w:color="00000A"/>
        </w:rPr>
        <w:t>(Walley et al. 2016)</w:t>
      </w:r>
      <w:r>
        <w:rPr>
          <w:rStyle w:val="None"/>
          <w:szCs w:val="24"/>
          <w:u w:color="00000A"/>
        </w:rPr>
        <w:fldChar w:fldCharType="end"/>
      </w:r>
      <w:r>
        <w:rPr>
          <w:rStyle w:val="None"/>
          <w:szCs w:val="24"/>
          <w:u w:color="00000A"/>
        </w:rPr>
        <w:t>.</w:t>
      </w:r>
    </w:p>
    <w:p w14:paraId="0150EA96" w14:textId="66976E0A"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RNA isolated from the ear, tassel, and leaf samples of the B73 plants grown in well-watered and drought conditions at four developmental time points (4 time points x 4 replicates x 3 tissues x 2 treatments) were sequenced as the single-end reads (SRP062027) </w:t>
      </w:r>
      <w:r>
        <w:rPr>
          <w:rStyle w:val="None"/>
          <w:szCs w:val="24"/>
          <w:u w:color="00000A"/>
        </w:rPr>
        <w:fldChar w:fldCharType="begin" w:fldLock="1"/>
      </w:r>
      <w:r w:rsidR="001B1436">
        <w:rPr>
          <w:rStyle w:val="None"/>
          <w:szCs w:val="24"/>
          <w:u w:color="00000A"/>
        </w:rPr>
        <w:instrText>ADDIN CSL_CITATION {"citationItems":[{"id":"ITEM-1","itemData":{"DOI":"10.1104/pp.15.01267","ISSN":"0032-0889","PMID":"26582726","abstract":"Alternative splicing plays a crucial role in plant development as well as stress responses. Although alternative splicing has been studied during development and in response to stress, the interplay between these two factors remains an open question. To assess the effects of drought stress on developmentally regulated splicing in maize (Zea mays), 94 RNA-seq libraries from ear, tassel, and leaf of the B73 public inbred line were constructed at four developmental stages under both well-watered and drought conditions. This analysis was supplemented with a publicly available series of 53 libraries from developing seed, embryo, and endosperm. More than 48,000 novel isoforms, often with stage- or condition-specific expression, were uncovered, suggesting that developmentally regulated alternative splicing occurs in thousands of genes. Drought induced large developmental splicing changes in leaf and ear but relatively few in tassel. Most developmental stage-specific splicing changes affected by drought were tissue dependent, whereas stage-independent changes frequently overlapped between leaf and ear. A linear relationship was found between gene expression changes in splicing factors and alternative spicing of other genes during development. Collectively, these results demonstrate that alternative splicing is strongly associated with tissue type, developmental stage, and stress condition.","author":[{"dropping-particle":"","family":"Thatcher","given":"Shawn R.","non-dropping-particle":"","parse-names":false,"suffix":""},{"dropping-particle":"","family":"Danilevskaya","given":"Olga N.","non-dropping-particle":"","parse-names":false,"suffix":""},{"dropping-particle":"","family":"Meng","given":"Xin","non-dropping-particle":"","parse-names":false,"suffix":""},{"dropping-particle":"","family":"Beatty","given":"Mary","non-dropping-particle":"","parse-names":false,"suffix":""},{"dropping-particle":"","family":"Zastrow-Hayes","given":"Gina","non-dropping-particle":"","parse-names":false,"suffix":""},{"dropping-particle":"","family":"Harris","given":"Charlotte","non-dropping-particle":"","parse-names":false,"suffix":""},{"dropping-particle":"","family":"Allen","given":"Brandon","non-dropping-particle":"Van","parse-names":false,"suffix":""},{"dropping-particle":"","family":"Habben","given":"Jeffrey","non-dropping-particle":"","parse-names":false,"suffix":""},{"dropping-particle":"","family":"Li","given":"Bailin","non-dropping-particle":"","parse-names":false,"suffix":""}],"container-title":"Plant Physiology","id":"ITEM-1","issue":"1","issued":{"date-parts":[["2016","1"]]},"page":"586-599","title":"Genome-Wide Analysis of Alternative Splicing during Development and Drought Stress in Maize","type":"article-journal","volume":"170"},"uris":["http://www.mendeley.com/documents/?uuid=2bafdaa4-145a-3ec8-9a52-b3ede4420e84"]}],"mendeley":{"formattedCitation":"(Thatcher et al. 2016)","plainTextFormattedCitation":"(Thatcher et al. 2016)","previouslyFormattedCitation":"(Thatcher et al. 2016)"},"properties":{"noteIndex":0},"schema":"https://github.com/citation-style-language/schema/raw/master/csl-citation.json"}</w:instrText>
      </w:r>
      <w:r>
        <w:rPr>
          <w:rStyle w:val="None"/>
          <w:szCs w:val="24"/>
          <w:u w:color="00000A"/>
        </w:rPr>
        <w:fldChar w:fldCharType="separate"/>
      </w:r>
      <w:r w:rsidR="001B1436" w:rsidRPr="001B1436">
        <w:rPr>
          <w:rStyle w:val="None"/>
          <w:noProof/>
          <w:szCs w:val="24"/>
          <w:u w:color="00000A"/>
        </w:rPr>
        <w:t>(Thatcher et al. 2016)</w:t>
      </w:r>
      <w:r>
        <w:rPr>
          <w:rStyle w:val="None"/>
          <w:szCs w:val="24"/>
          <w:u w:color="00000A"/>
        </w:rPr>
        <w:fldChar w:fldCharType="end"/>
      </w:r>
      <w:r>
        <w:rPr>
          <w:rStyle w:val="None"/>
          <w:szCs w:val="24"/>
          <w:u w:color="00000A"/>
        </w:rPr>
        <w:t>.</w:t>
      </w:r>
    </w:p>
    <w:p w14:paraId="18443FA1" w14:textId="57B0C630" w:rsidR="007557D5" w:rsidRDefault="00035E66"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w:t>
      </w:r>
      <w:r w:rsidR="007557D5">
        <w:rPr>
          <w:rStyle w:val="None"/>
          <w:szCs w:val="24"/>
          <w:u w:color="00000A"/>
        </w:rPr>
        <w:t xml:space="preserve">RNA samples from the tunica (L1) and corpus (L2) cell layers of the shoot apical meristem from the 14 days old plants were sequenced as the single-end reads (SRP001844) </w:t>
      </w:r>
      <w:r w:rsidR="007557D5">
        <w:rPr>
          <w:rStyle w:val="None"/>
          <w:szCs w:val="24"/>
          <w:u w:color="00000A"/>
        </w:rPr>
        <w:fldChar w:fldCharType="begin" w:fldLock="1"/>
      </w:r>
      <w:r w:rsidR="001B1436">
        <w:rPr>
          <w:rStyle w:val="None"/>
          <w:szCs w:val="24"/>
          <w:u w:color="00000A"/>
        </w:rPr>
        <w:instrText>ADDIN CSL_CITATION {"citationItems":[{"id":"ITEM-1","itemData":{"DOI":"10.1126/science.1178534","ISSN":"0036-8075","PMID":"19965430","abstract":"We report an improved draft nucleotide sequence of the 2.3-gigabase genome of maize, an important crop plant and model for biological research. Over 32,000 genes were predicted, of which 99.8% were placed on reference chromosomes. Nearly 85% of the genome is composed of hundreds of families of transposable elements, dispersed nonuniformly across the genome. These were responsible for the capture and amplification of numerous gene fragments and affect the composition, sizes, and positions of centromeres. We also report on the correlation of methylation-poor regions with Mu transposon insertions and recombination, and copy number variants with insertions and/or deletions, as well as how uneven gene losses between duplicated regions were involved in returning an ancient allotetraploid to a genetically diploid state. These analyses inform and set the stage for further investigations to improve our understanding of the domestication and agricultural improvements of maize.","author":[{"dropping-particle":"","family":"Schnable","given":"P. S.","non-dropping-particle":"","parse-names":false,"suffix":""},{"dropping-particle":"","family":"Ware","given":"D.","non-dropping-particle":"","parse-names":false,"suffix":""},{"dropping-particle":"","family":"Fulton","given":"R. S.","non-dropping-particle":"","parse-names":false,"suffix":""},{"dropping-particle":"","family":"Stein","given":"J. C.","non-dropping-particle":"","parse-names":false,"suffix":""},{"dropping-particle":"","family":"Wei","given":"F.","non-dropping-particle":"","parse-names":false,"suffix":""},{"dropping-particle":"","family":"Pasternak","given":"S.","non-dropping-particle":"","parse-names":false,"suffix":""},{"dropping-particle":"","family":"Liang","given":"C.","non-dropping-particle":"","parse-names":false,"suffix":""},{"dropping-particle":"","family":"Zhang","given":"J.","non-dropping-particle":"","parse-names":false,"suffix":""},{"dropping-particle":"","family":"Fulton","given":"L.","non-dropping-particle":"","parse-names":false,"suffix":""},{"dropping-particle":"","family":"Graves","given":"T. A.","non-dropping-particle":"","parse-names":false,"suffix":""},{"dropping-particle":"","family":"Minx","given":"P.","non-dropping-particle":"","parse-names":false,"suffix":""},{"dropping-particle":"","family":"Reily","given":"A. D.","non-dropping-particle":"","parse-names":false,"suffix":""},{"dropping-particle":"","family":"Courtney","given":"L.","non-dropping-particle":"","parse-names":false,"suffix":""},{"dropping-particle":"","family":"Kruchowski","given":"S. S.","non-dropping-particle":"","parse-names":false,"suffix":""},{"dropping-particle":"","family":"Tomlinson","given":"C.","non-dropping-particle":"","parse-names":false,"suffix":""},{"dropping-particle":"","family":"Strong","given":"C.","non-dropping-particle":"","parse-names":false,"suffix":""},{"dropping-particle":"","family":"Delehaunty","given":"K.","non-dropping-particle":"","parse-names":false,"suffix":""},{"dropping-particle":"","family":"Fronick","given":"C.","non-dropping-particle":"","parse-names":false,"suffix":""},{"dropping-particle":"","family":"Courtney","given":"B.","non-dropping-particle":"","parse-names":false,"suffix":""},{"dropping-particle":"","family":"Rock","given":"S. M.","non-dropping-particle":"","parse-names":false,"suffix":""},{"dropping-particle":"","family":"Belter","given":"E.","non-dropping-particle":"","parse-names":false,"suffix":""},{"dropping-particle":"","family":"Du","given":"F.","non-dropping-particle":"","parse-names":false,"suffix":""},{"dropping-particle":"","family":"Kim","given":"K.","non-dropping-particle":"","parse-names":false,"suffix":""},{"dropping-particle":"","family":"Abbott","given":"R. M.","non-dropping-particle":"","parse-names":false,"suffix":""},{"dropping-particle":"","family":"Cotton","given":"M.","non-dropping-particle":"","parse-names":false,"suffix":""},{"dropping-particle":"","family":"Levy","given":"A.","non-dropping-particle":"","parse-names":false,"suffix":""},{"dropping-particle":"","family":"Marchetto","given":"P.","non-dropping-particle":"","parse-names":false,"suffix":""},{"dropping-particle":"","family":"Ochoa","given":"K.","non-dropping-particle":"","parse-names":false,"suffix":""},{"dropping-particle":"","family":"Jackson","given":"S. M.","non-dropping-particle":"","parse-names":false,"suffix":""},{"dropping-particle":"","family":"Gillam","given":"B.","non-dropping-particle":"","parse-names":false,"suffix":""},{"dropping-particle":"","family":"Chen","given":"W.","non-dropping-particle":"","parse-names":false,"suffix":""},{"dropping-particle":"","family":"Yan","given":"L.","non-dropping-particle":"","parse-names":false,"suffix":""},{"dropping-particle":"","family":"Higginbotham","given":"J.","non-dropping-particle":"","parse-names":false,"suffix":""},{"dropping-particle":"","family":"Cardenas","given":"M.","non-dropping-particle":"","parse-names":false,"suffix":""},{"dropping-particle":"","family":"Waligorski","given":"J.","non-dropping-particle":"","parse-names":false,"suffix":""},{"dropping-particle":"","family":"Applebaum","given":"E.","non-dropping-particle":"","parse-names":false,"suffix":""},{"dropping-particle":"","family":"Phelps","given":"L.","non-dropping-particle":"","parse-names":false,"suffix":""},{"dropping-particle":"","family":"Falcone","given":"J.","non-dropping-particle":"","parse-names":false,"suffix":""},{"dropping-particle":"","family":"Kanchi","given":"K.","non-dropping-particle":"","parse-names":false,"suffix":""},{"dropping-particle":"","family":"Thane","given":"T.","non-dropping-particle":"","parse-names":false,"suffix":""},{"dropping-particle":"","family":"Scimone","given":"A.","non-dropping-particle":"","parse-names":false,"suffix":""},{"dropping-particle":"","family":"Thane","given":"N.","non-dropping-particle":"","parse-names":false,"suffix":""},{"dropping-particle":"","family":"Henke","given":"J.","non-dropping-particle":"","parse-names":false,"suffix":""},{"dropping-particle":"","family":"Wang","given":"T.","non-dropping-particle":"","parse-names":false,"suffix":""},{"dropping-particle":"","family":"Ruppert","given":"J.","non-dropping-particle":"","parse-names":false,"suffix":""},{"dropping-particle":"","family":"Shah","given":"N.","non-dropping-particle":"","parse-names":false,"suffix":""},{"dropping-particle":"","family":"Rotter","given":"K.","non-dropping-particle":"","parse-names":false,"suffix":""},{"dropping-particle":"","family":"Hodges","given":"J.","non-dropping-particle":"","parse-names":false,"suffix":""},{"dropping-particle":"","family":"Ingenthron","given":"E.","non-dropping-particle":"","parse-names":false,"suffix":""},{"dropping-particle":"","family":"Cordes","given":"M.","non-dropping-particle":"","parse-names":false,"suffix":""},{"dropping-particle":"","family":"Kohlberg","given":"S.","non-dropping-particle":"","parse-names":false,"suffix":""},{"dropping-particle":"","family":"Sgro","given":"J.","non-dropping-particle":"","parse-names":false,"suffix":""},{"dropping-particle":"","family":"Delgado","given":"B.","non-dropping-particle":"","parse-names":false,"suffix":""},{"dropping-particle":"","family":"Mead","given":"K.","non-dropping-particle":"","parse-names":false,"suffix":""},{"dropping-particle":"","family":"Chinwalla","given":"A.","non-dropping-particle":"","parse-names":false,"suffix":""},{"dropping-particle":"","family":"Leonard","given":"S.","non-dropping-particle":"","parse-names":false,"suffix":""},{"dropping-particle":"","family":"Crouse","given":"K.","non-dropping-particle":"","parse-names":false,"suffix":""},{"dropping-particle":"","family":"Collura","given":"K.","non-dropping-particle":"","parse-names":false,"suffix":""},{"dropping-particle":"","family":"Kudrna","given":"D.","non-dropping-particle":"","parse-names":false,"suffix":""},{"dropping-particle":"","family":"Currie","given":"J.","non-dropping-particle":"","parse-names":false,"suffix":""},{"dropping-particle":"","family":"He","given":"R.","non-dropping-particle":"","parse-names":false,"suffix":""},{"dropping-particle":"","family":"Angelova","given":"A.","non-dropping-particle":"","parse-names":false,"suffix":""},{"dropping-particle":"","family":"Rajasekar","given":"S.","non-dropping-particle":"","parse-names":false,"suffix":""},{"dropping-particle":"","family":"Mueller","given":"T.","non-dropping-particle":"","parse-names":false,"suffix":""},{"dropping-particle":"","family":"Lomeli","given":"R.","non-dropping-particle":"","parse-names":false,"suffix":""},{"dropping-particle":"","family":"Scara","given":"G.","non-dropping-particle":"","parse-names":false,"suffix":""},{"dropping-particle":"","family":"Ko","given":"A.","non-dropping-particle":"","parse-names":false,"suffix":""},{"dropping-particle":"","family":"Delaney","given":"K.","non-dropping-particle":"","parse-names":false,"suffix":""},{"dropping-particle":"","family":"Wissotski","given":"M.","non-dropping-particle":"","parse-names":false,"suffix":""},{"dropping-particle":"","family":"Lopez","given":"G.","non-dropping-particle":"","parse-names":false,"suffix":""},{"dropping-particle":"","family":"Campos","given":"D.","non-dropping-particle":"","parse-names":false,"suffix":""},{"dropping-particle":"","family":"Braidotti","given":"M.","non-dropping-particle":"","parse-names":false,"suffix":""},{"dropping-particle":"","family":"Ashley","given":"E.","non-dropping-particle":"","parse-names":false,"suffix":""},{"dropping-particle":"","family":"Golser","given":"W.","non-dropping-particle":"","parse-names":false,"suffix":""},{"dropping-particle":"","family":"Kim","given":"H.","non-dropping-particle":"","parse-names":false,"suffix":""},{"dropping-particle":"","family":"Lee","given":"S.","non-dropping-particle":"","parse-names":false,"suffix":""},{"dropping-particle":"","family":"Lin","given":"J.","non-dropping-particle":"","parse-names":false,"suffix":""},{"dropping-particle":"","family":"Dujmic","given":"Z.","non-dropping-particle":"","parse-names":false,"suffix":""},{"dropping-particle":"","family":"Kim","given":"W.","non-dropping-particle":"","parse-names":false,"suffix":""},{"dropping-particle":"","family":"Talag","given":"J.","non-dropping-particle":"","parse-names":false,"suffix":""},{"dropping-particle":"","family":"Zuccolo","given":"A.","non-dropping-particle":"","parse-names":false,"suffix":""},{"dropping-particle":"","family":"Fan","given":"C.","non-dropping-particle":"","parse-names":false,"suffix":""},{"dropping-particle":"","family":"Sebastian","given":"A.","non-dropping-particle":"","parse-names":false,"suffix":""},{"dropping-particle":"","family":"Kramer","given":"M.","non-dropping-particle":"","parse-names":false,"suffix":""},{"dropping-particle":"","family":"Spiegel","given":"L.","non-dropping-particle":"","parse-names":false,"suffix":""},{"dropping-particle":"","family":"Nascimento","given":"L.","non-dropping-particle":"","parse-names":false,"suffix":""},{"dropping-particle":"","family":"Zutavern","given":"T.","non-dropping-particle":"","parse-names":false,"suffix":""},{"dropping-particle":"","family":"Miller","given":"B.","non-dropping-particle":"","parse-names":false,"suffix":""},{"dropping-particle":"","family":"Ambroise","given":"C.","non-dropping-particle":"","parse-names":false,"suffix":""},{"dropping-particle":"","family":"Muller","given":"S.","non-dropping-particle":"","parse-names":false,"suffix":""},{"dropping-particle":"","family":"Spooner","given":"W.","non-dropping-particle":"","parse-names":false,"suffix":""},{"dropping-particle":"","family":"Narechania","given":"A.","non-dropping-particle":"","parse-names":false,"suffix":""},{"dropping-particle":"","family":"Ren","given":"L.","non-dropping-particle":"","parse-names":false,"suffix":""},{"dropping-particle":"","family":"Wei","given":"S.","non-dropping-particle":"","parse-names":false,"suffix":""},{"dropping-particle":"","family":"Kumari","given":"S.","non-dropping-particle":"","parse-names":false,"suffix":""},{"dropping-particle":"","family":"Faga","given":"B.","non-dropping-particle":"","parse-names":false,"suffix":""},{"dropping-particle":"","family":"Levy","given":"M. J.","non-dropping-particle":"","parse-names":false,"suffix":""},{"dropping-particle":"","family":"McMahan","given":"L.","non-dropping-particle":"","parse-names":false,"suffix":""},{"dropping-particle":"","family":"Buren","given":"P.","non-dropping-particle":"Van","parse-names":false,"suffix":""},{"dropping-particle":"","family":"Vaughn","given":"M. W.","non-dropping-particle":"","parse-names":false,"suffix":""},{"dropping-particle":"","family":"Ying","given":"K.","non-dropping-particle":"","parse-names":false,"suffix":""},{"dropping-particle":"","family":"Yeh","given":"C.-T.","non-dropping-particle":"","parse-names":false,"suffix":""},{"dropping-particle":"","family":"Emrich","given":"S. J.","non-dropping-particle":"","parse-names":false,"suffix":""},{"dropping-particle":"","family":"Jia","given":"Y.","non-dropping-particle":"","parse-names":false,"suffix":""},{"dropping-particle":"","family":"Kalyanaraman","given":"A.","non-dropping-particle":"","parse-names":false,"suffix":""},{"dropping-particle":"","family":"Hsia","given":"A.-P.","non-dropping-particle":"","parse-names":false,"suffix":""},{"dropping-particle":"","family":"Barbazuk","given":"W. B.","non-dropping-particle":"","parse-names":false,"suffix":""},{"dropping-particle":"","family":"Baucom","given":"R. S.","non-dropping-particle":"","parse-names":false,"suffix":""},{"dropping-particle":"","family":"Brutnell","given":"T. P.","non-dropping-particle":"","parse-names":false,"suffix":""},{"dropping-particle":"","family":"Carpita","given":"N. C.","non-dropping-particle":"","parse-names":false,"suffix":""},{"dropping-particle":"","family":"Chaparro","given":"C.","non-dropping-particle":"","parse-names":false,"suffix":""},{"dropping-particle":"","family":"Chia","given":"J.-M.","non-dropping-particle":"","parse-names":false,"suffix":""},{"dropping-particle":"","family":"Deragon","given":"J.-M.","non-dropping-particle":"","parse-names":false,"suffix":""},{"dropping-particle":"","family":"Estill","given":"J. C.","non-dropping-particle":"","parse-names":false,"suffix":""},{"dropping-particle":"","family":"Fu","given":"Y.","non-dropping-particle":"","parse-names":false,"suffix":""},{"dropping-particle":"","family":"Jeddeloh","given":"J. A.","non-dropping-particle":"","parse-names":false,"suffix":""},{"dropping-particle":"","family":"Han","given":"Y.","non-dropping-particle":"","parse-names":false,"suffix":""},{"dropping-particle":"","family":"Lee","given":"H.","non-dropping-particle":"","parse-names":false,"suffix":""},{"dropping-particle":"","family":"Li","given":"P.","non-dropping-particle":"","parse-names":false,"suffix":""},{"dropping-particle":"","family":"Lisch","given":"D. R.","non-dropping-particle":"","parse-names":false,"suffix":""},{"dropping-particle":"","family":"Liu","given":"S.","non-dropping-particle":"","parse-names":false,"suffix":""},{"dropping-particle":"","family":"Liu","given":"Z.","non-dropping-particle":"","parse-names":false,"suffix":""},{"dropping-particle":"","family":"Nagel","given":"D. H.","non-dropping-particle":"","parse-names":false,"suffix":""},{"dropping-particle":"","family":"McCann","given":"M. C.","non-dropping-particle":"","parse-names":false,"suffix":""},{"dropping-particle":"","family":"SanMiguel","given":"P.","non-dropping-particle":"","parse-names":false,"suffix":""},{"dropping-particle":"","family":"Myers","given":"A. M.","non-dropping-particle":"","parse-names":false,"suffix":""},{"dropping-particle":"","family":"Nettleton","given":"D.","non-dropping-particle":"","parse-names":false,"suffix":""},{"dropping-particle":"","family":"Nguyen","given":"J.","non-dropping-particle":"","parse-names":false,"suffix":""},{"dropping-particle":"","family":"Penning","given":"B. W.","non-dropping-particle":"","parse-names":false,"suffix":""},{"dropping-particle":"","family":"Ponnala","given":"L.","non-dropping-particle":"","parse-names":false,"suffix":""},{"dropping-particle":"","family":"Schneider","given":"K. L.","non-dropping-particle":"","parse-names":false,"suffix":""},{"dropping-particle":"","family":"Schwartz","given":"D. C.","non-dropping-particle":"","parse-names":false,"suffix":""},{"dropping-particle":"","family":"Sharma","given":"A.","non-dropping-particle":"","parse-names":false,"suffix":""},{"dropping-particle":"","family":"Soderlund","given":"C.","non-dropping-particle":"","parse-names":false,"suffix":""},{"dropping-particle":"","family":"Springer","given":"N. M.","non-dropping-particle":"","parse-names":false,"suffix":""},{"dropping-particle":"","family":"Sun","given":"Q.","non-dropping-particle":"","parse-names":false,"suffix":""},{"dropping-particle":"","family":"Wang","given":"H.","non-dropping-particle":"","parse-names":false,"suffix":""},{"dropping-particle":"","family":"Waterman","given":"M.","non-dropping-particle":"","parse-names":false,"suffix":""},{"dropping-particle":"","family":"Westerman","given":"R.","non-dropping-particle":"","parse-names":false,"suffix":""},{"dropping-particle":"","family":"Wolfgruber","given":"T. K.","non-dropping-particle":"","parse-names":false,"suffix":""},{"dropping-particle":"","family":"Yang","given":"L.","non-dropping-particle":"","parse-names":false,"suffix":""},{"dropping-particle":"","family":"Yu","given":"Y.","non-dropping-particle":"","parse-names":false,"suffix":""},{"dropping-particle":"","family":"Zhang","given":"L.","non-dropping-particle":"","parse-names":false,"suffix":""},{"dropping-particle":"","family":"Zhou","given":"S.","non-dropping-particle":"","parse-names":false,"suffix":""},{"dropping-particle":"","family":"Zhu","given":"Q.","non-dropping-particle":"","parse-names":false,"suffix":""},{"dropping-particle":"","family":"Bennetzen","given":"J. L.","non-dropping-particle":"","parse-names":false,"suffix":""},{"dropping-particle":"","family":"Dawe","given":"R. K.","non-dropping-particle":"","parse-names":false,"suffix":""},{"dropping-particle":"","family":"Jiang","given":"J.","non-dropping-particle":"","parse-names":false,"suffix":""},{"dropping-particle":"","family":"Jiang","given":"N.","non-dropping-particle":"","parse-names":false,"suffix":""},{"dropping-particle":"","family":"Presting","given":"G. G.","non-dropping-particle":"","parse-names":false,"suffix":""},{"dropping-particle":"","family":"Wessler","given":"S. R.","non-dropping-particle":"","parse-names":false,"suffix":""},{"dropping-particle":"","family":"Aluru","given":"S.","non-dropping-particle":"","parse-names":false,"suffix":""},{"dropping-particle":"","family":"Martienssen","given":"R. A.","non-dropping-particle":"","parse-names":false,"suffix":""},{"dropping-particle":"","family":"Clifton","given":"S. W.","non-dropping-particle":"","parse-names":false,"suffix":""},{"dropping-particle":"","family":"McCombie","given":"W. R.","non-dropping-particle":"","parse-names":false,"suffix":""},{"dropping-particle":"","family":"Wing","given":"R. A.","non-dropping-particle":"","parse-names":false,"suffix":""},{"dropping-particle":"","family":"Wilson","given":"R. K.","non-dropping-particle":"","parse-names":false,"suffix":""}],"container-title":"Science","id":"ITEM-1","issue":"5956","issued":{"date-parts":[["2009","11","20"]]},"page":"1112-1115","title":"The B73 Maize Genome: Complexity, Diversity, and Dynamics","type":"article-journal","volume":"326"},"uris":["http://www.mendeley.com/documents/?uuid=5a672565-4008-3de2-afd7-39b642ced65b"]}],"mendeley":{"formattedCitation":"(Schnable et al. 2009)","plainTextFormattedCitation":"(Schnable et al. 2009)","previouslyFormattedCitation":"(Schnable et al. 2009)"},"properties":{"noteIndex":0},"schema":"https://github.com/citation-style-language/schema/raw/master/csl-citation.json"}</w:instrText>
      </w:r>
      <w:r w:rsidR="007557D5">
        <w:rPr>
          <w:rStyle w:val="None"/>
          <w:szCs w:val="24"/>
          <w:u w:color="00000A"/>
        </w:rPr>
        <w:fldChar w:fldCharType="separate"/>
      </w:r>
      <w:r w:rsidR="001B1436" w:rsidRPr="001B1436">
        <w:rPr>
          <w:rStyle w:val="None"/>
          <w:noProof/>
          <w:szCs w:val="24"/>
          <w:u w:color="00000A"/>
        </w:rPr>
        <w:t>(Schnable et al. 2009)</w:t>
      </w:r>
      <w:r w:rsidR="007557D5">
        <w:rPr>
          <w:rStyle w:val="None"/>
          <w:szCs w:val="24"/>
          <w:u w:color="00000A"/>
        </w:rPr>
        <w:fldChar w:fldCharType="end"/>
      </w:r>
      <w:r w:rsidR="007557D5">
        <w:rPr>
          <w:rStyle w:val="None"/>
          <w:szCs w:val="24"/>
          <w:u w:color="00000A"/>
        </w:rPr>
        <w:t>.</w:t>
      </w:r>
    </w:p>
    <w:p w14:paraId="0D49D3BE" w14:textId="629FBB3E"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The mRNA </w:t>
      </w:r>
      <w:r w:rsidR="007069E2">
        <w:rPr>
          <w:rStyle w:val="None"/>
          <w:szCs w:val="24"/>
          <w:u w:color="00000A"/>
        </w:rPr>
        <w:t xml:space="preserve">acquired from the </w:t>
      </w:r>
      <w:r>
        <w:rPr>
          <w:rStyle w:val="None"/>
          <w:szCs w:val="24"/>
          <w:u w:color="00000A"/>
        </w:rPr>
        <w:t xml:space="preserve">starchy endosperm at 6 days after pollination was sequenced as the single-end reads </w:t>
      </w:r>
      <w:r>
        <w:rPr>
          <w:szCs w:val="24"/>
        </w:rPr>
        <w:t>(</w:t>
      </w:r>
      <w:r>
        <w:rPr>
          <w:rStyle w:val="None"/>
          <w:szCs w:val="24"/>
          <w:u w:color="00000A"/>
        </w:rPr>
        <w:t xml:space="preserve">SRP043224) </w:t>
      </w:r>
      <w:r>
        <w:rPr>
          <w:rStyle w:val="None"/>
          <w:szCs w:val="24"/>
          <w:u w:color="00000A"/>
        </w:rPr>
        <w:fldChar w:fldCharType="begin" w:fldLock="1"/>
      </w:r>
      <w:r w:rsidR="001B1436">
        <w:rPr>
          <w:rStyle w:val="None"/>
          <w:szCs w:val="24"/>
          <w:u w:color="00000A"/>
        </w:rPr>
        <w:instrText>ADDIN CSL_CITATION {"citationItems":[{"id":"ITEM-1","itemData":{"DOI":"10.1016/j.gdata.2014.07.003","ISSN":"22135960","PMID":"26484101","abstract":"Endosperm is a product of double fertilization, and provides nutrients and signals to the embryo during seed development in flowering plants. Early stages of endosperm development are critical for the development of its storage capacity through synthesis and accumulation of starch and storage proteins. Here we report on the isolation and sequencing of mRNAs from the central portion of the starchy endosperm of Zea mays (maize) B73 at 6 days after pollination. We detected a high level of correlation among the four biological replicates of RNAs isolated using laser-capture microdissection of the cell type. Because the assayed developmental stage precedes the synthesis and accumulation of the major storage proteins and starch in the endosperm, our dataset likely include mRNAs for genes that are involved in control and establishment of these storage programs. The mRNA-Seq data has been deposited in Gene Expression Omnibus (accession number GSE58504).","author":[{"dropping-particle":"","family":"Thakare","given":"Dhiraj","non-dropping-particle":"","parse-names":false,"suffix":""},{"dropping-particle":"","family":"Yang","given":"Ruolin","non-dropping-particle":"","parse-names":false,"suffix":""},{"dropping-particle":"","family":"Steffen","given":"Joshua G.","non-dropping-particle":"","parse-names":false,"suffix":""},{"dropping-particle":"","family":"Zhan","given":"Junpeng","non-dropping-particle":"","parse-names":false,"suffix":""},{"dropping-particle":"","family":"Wang","given":"Dongfang","non-dropping-particle":"","parse-names":false,"suffix":""},{"dropping-particle":"","family":"Clark","given":"Richard M.","non-dropping-particle":"","parse-names":false,"suffix":""},{"dropping-particle":"","family":"Wang","given":"Xiangfeng","non-dropping-particle":"","parse-names":false,"suffix":""},{"dropping-particle":"","family":"Yadegari","given":"Ramin","non-dropping-particle":"","parse-names":false,"suffix":""}],"container-title":"Genomics Data","id":"ITEM-1","issued":{"date-parts":[["2014","12"]]},"page":"242-245","title":"RNA-Seq analysis of laser-capture microdissected cells of the developing central starchy endosperm of maize","type":"article-journal","volume":"2"},"uris":["http://www.mendeley.com/documents/?uuid=321cb357-53d6-3798-b04a-39b9610c3eda"]}],"mendeley":{"formattedCitation":"(Thakare et al. 2014)","plainTextFormattedCitation":"(Thakare et al. 2014)","previouslyFormattedCitation":"(Thakare et al. 2014)"},"properties":{"noteIndex":0},"schema":"https://github.com/citation-style-language/schema/raw/master/csl-citation.json"}</w:instrText>
      </w:r>
      <w:r>
        <w:rPr>
          <w:rStyle w:val="None"/>
          <w:szCs w:val="24"/>
          <w:u w:color="00000A"/>
        </w:rPr>
        <w:fldChar w:fldCharType="separate"/>
      </w:r>
      <w:r w:rsidR="001B1436" w:rsidRPr="001B1436">
        <w:rPr>
          <w:rStyle w:val="None"/>
          <w:noProof/>
          <w:szCs w:val="24"/>
          <w:u w:color="00000A"/>
        </w:rPr>
        <w:t>(Thakare et al. 2014)</w:t>
      </w:r>
      <w:r>
        <w:rPr>
          <w:rStyle w:val="None"/>
          <w:szCs w:val="24"/>
          <w:u w:color="00000A"/>
        </w:rPr>
        <w:fldChar w:fldCharType="end"/>
      </w:r>
      <w:r>
        <w:rPr>
          <w:rStyle w:val="None"/>
          <w:szCs w:val="24"/>
          <w:u w:color="00000A"/>
        </w:rPr>
        <w:t>.</w:t>
      </w:r>
    </w:p>
    <w:p w14:paraId="644CCD3E" w14:textId="78580906"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The B73 maize plants were treated with low or high nitrate and total RNA extracted from the stele of 7-8 cm shoot borne roots at 63 days was sequenced as the paired-end reads (SRP058076) </w:t>
      </w:r>
      <w:r>
        <w:rPr>
          <w:rStyle w:val="None"/>
          <w:szCs w:val="24"/>
          <w:u w:color="00000A"/>
        </w:rPr>
        <w:fldChar w:fldCharType="begin" w:fldLock="1"/>
      </w:r>
      <w:r w:rsidR="001B1436">
        <w:rPr>
          <w:rStyle w:val="None"/>
          <w:szCs w:val="24"/>
          <w:u w:color="00000A"/>
        </w:rPr>
        <w:instrText>ADDIN CSL_CITATION {"citationItems":[{"id":"ITEM-1","itemData":{"DOI":"10.1104/pp.15.00888","ISSN":"1532-2548","PMID":"26198256","abstract":"Plants have evolved a unique plasticity of their root system architecture to flexibly exploit heterogeneously distributed mineral elements from soil. Local high concentrations of nitrate trigger lateral root initiation in adult shoot-borne roots of maize (Zea mays) by increasing the frequency of early divisions of phloem pole pericycle cells. Gene expression profiling revealed that, within 12 h of local high nitrate induction, cell cycle activators (cyclin-dependent kinases and cyclin B) were up-regulated, whereas repressors (Kip-related proteins) were down-regulated in the pericycle of shoot-borne roots. In parallel, a ubiquitin protein ligase S-Phase Kinase-Associated Protein1-cullin-F-box protein(S-Phase Kinase-Associated Protein 2B)-related proteasome pathway participated in cell cycle control. The division of pericycle cells was preceded by increased levels of free indole-3-acetic acid in the stele, resulting in DR5-red fluorescent protein-marked auxin response maxima at the phloem poles. Moreover, laser-capture microdissection-based gene expression analyses indicated that, at the same time, a significant local high nitrate induction of the monocot-specific PIN-FORMED9 gene in phloem pole cells modulated auxin efflux to pericycle cells. Time-dependent gene expression analysis further indicated that local high nitrate availability resulted in PIN-FORMED9-mediated auxin efflux and subsequent cell cycle activation, which culminated in the initiation of lateral root primordia. This study provides unique insights into how adult maize roots translate information on heterogeneous nutrient availability into targeted root developmental responses.","author":[{"dropping-particle":"","family":"Yu","given":"Peng","non-dropping-particle":"","parse-names":false,"suffix":""},{"dropping-particle":"","family":"Eggert","given":"Kai","non-dropping-particle":"","parse-names":false,"suffix":""},{"dropping-particle":"","family":"Wirén","given":"Nicolaus","non-dropping-particle":"von","parse-names":false,"suffix":""},{"dropping-particle":"","family":"Li","given":"Chunjian","non-dropping-particle":"","parse-names":false,"suffix":""},{"dropping-particle":"","family":"Hochholdinger","given":"Frank","non-dropping-particle":"","parse-names":false,"suffix":""}],"container-title":"Plant physiology","id":"ITEM-1","issue":"1","issued":{"date-parts":[["2015","9"]]},"page":"690-704","publisher":"American Society of Plant Biologists","title":"Cell Type-Specific Gene Expression Analyses by RNA Sequencing Reveal Local High Nitrate-Triggered Lateral Root Initiation in Shoot-Borne Roots of Maize by Modulating Auxin-Related Cell Cycle Regulation.","type":"article-journal","volume":"169"},"uris":["http://www.mendeley.com/documents/?uuid=fee2735a-3fb8-3499-ac2d-614f80ce322d"]}],"mendeley":{"formattedCitation":"(Yu et al. 2015)","plainTextFormattedCitation":"(Yu et al. 2015)","previouslyFormattedCitation":"(Yu et al. 2015)"},"properties":{"noteIndex":0},"schema":"https://github.com/citation-style-language/schema/raw/master/csl-citation.json"}</w:instrText>
      </w:r>
      <w:r>
        <w:rPr>
          <w:rStyle w:val="None"/>
          <w:szCs w:val="24"/>
          <w:u w:color="00000A"/>
        </w:rPr>
        <w:fldChar w:fldCharType="separate"/>
      </w:r>
      <w:r w:rsidR="001B1436" w:rsidRPr="001B1436">
        <w:rPr>
          <w:rStyle w:val="None"/>
          <w:noProof/>
          <w:szCs w:val="24"/>
          <w:u w:color="00000A"/>
        </w:rPr>
        <w:t>(Yu et al. 2015)</w:t>
      </w:r>
      <w:r>
        <w:rPr>
          <w:rStyle w:val="None"/>
          <w:szCs w:val="24"/>
          <w:u w:color="00000A"/>
        </w:rPr>
        <w:fldChar w:fldCharType="end"/>
      </w:r>
      <w:r>
        <w:rPr>
          <w:rStyle w:val="None"/>
          <w:szCs w:val="24"/>
          <w:u w:color="00000A"/>
        </w:rPr>
        <w:t>.</w:t>
      </w:r>
    </w:p>
    <w:p w14:paraId="716AA1F8" w14:textId="23DBB0B8"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The mRNA was extracted from the plant materials obtained from the sperm, egg, zygotes (12 and 24 hours after pollination), apical, and basal cells using manual dissection. Three biological replicates of each cell type were sequenced as the paired-end reads</w:t>
      </w:r>
      <w:r>
        <w:rPr>
          <w:szCs w:val="24"/>
        </w:rPr>
        <w:t xml:space="preserve"> (</w:t>
      </w:r>
      <w:r>
        <w:rPr>
          <w:rStyle w:val="None"/>
          <w:szCs w:val="24"/>
          <w:u w:color="00000A"/>
        </w:rPr>
        <w:t xml:space="preserve">SRP105764) </w:t>
      </w:r>
      <w:r>
        <w:rPr>
          <w:rStyle w:val="None"/>
          <w:szCs w:val="24"/>
          <w:u w:color="00000A"/>
        </w:rPr>
        <w:fldChar w:fldCharType="begin" w:fldLock="1"/>
      </w:r>
      <w:r w:rsidR="001B1436">
        <w:rPr>
          <w:rStyle w:val="None"/>
          <w:szCs w:val="24"/>
          <w:u w:color="00000A"/>
        </w:rPr>
        <w:instrText xml:space="preserve">ADDIN CSL_CITATION {"citationItems":[{"id":"ITEM-1","itemData":{"DOI":"10.1105/tpc.17.00099","ISSN":"1040-4651","PMID":"28814645","abstract":"The formation of a zygote via the fusion of an egg and sperm cell and its subsequent asymmetric division herald the start of the plant's life cycle. Zygotic genome activation (ZGA) is thought to occur gradually, with the initial steps of zygote and embryo development being primarily maternally controlled, and subsequent steps being governed by the zygotic genome. Here, using maize (Zea mays) as a model plant system, we determined the timing of zygote development and generated RNA-seq transcriptome profiles of gametes, zygotes, and apical and basal daughter cells. ZGA occurs shortly after fertilization and involves </w:instrText>
      </w:r>
      <w:r w:rsidR="001B1436">
        <w:rPr>
          <w:rStyle w:val="None"/>
          <w:rFonts w:ascii="Bradley Hand Bold" w:hAnsi="Bradley Hand Bold" w:cs="Bradley Hand Bold"/>
          <w:szCs w:val="24"/>
          <w:u w:color="00000A"/>
        </w:rPr>
        <w:instrText>∼</w:instrText>
      </w:r>
      <w:r w:rsidR="001B1436">
        <w:rPr>
          <w:rStyle w:val="None"/>
          <w:szCs w:val="24"/>
          <w:u w:color="00000A"/>
        </w:rPr>
        <w:instrText>10% of the genome being activated in a highly dynamic pattern. In particular, genes encoding transcriptional regulators of various families are activated shortly after fertilization. Further analyses suggested that chromatin assembly is strongly modified after fertilization, that the egg cell is primed to activate the translational machinery, and that hormones likely play a minor role in the initial steps of early embryo development in maize. Our findings provide important insights into gamete and zygote activity in plants, and our RNA-seq transcriptome profiles represent a comprehensive, unique RNA-seq data set that can be used by the research community.","author":[{"dropping-particle":"","family":"Chen","given":"Junyi","non-dropping-particle":"","parse-names":false,"suffix":""},{"dropping-particle":"","family":"Strieder","given":"Nicholas","non-dropping-particle":"","parse-names":false,"suffix":""},{"dropping-particle":"","family":"Krohn","given":"Nadia G.","non-dropping-particle":"","parse-names":false,"suffix":""},{"dropping-particle":"","family":"Cyprys","given":"Philipp","non-dropping-particle":"","parse-names":false,"suffix":""},{"dropping-particle":"","family":"Sprunck","given":"Stefanie","non-dropping-particle":"","parse-names":false,"suffix":""},{"dropping-particle":"","family":"Engelmann","given":"Julia C.","non-dropping-particle":"","parse-names":false,"suffix":""},{"dropping-particle":"","family":"Dresselhaus","given":"Thomas","non-dropping-particle":"","parse-names":false,"suffix":""}],"container-title":"The Plant Cell","id":"ITEM-1","issue":"9","issued":{"date-parts":[["2017","9"]]},"page":"2106-2125","title":"Zygotic Genome Activation Occurs Shortly after Fertilization in Maize","type":"article-journal","volume":"29"},"uris":["http://www.mendeley.com/documents/?uuid=b29bde1c-8f43-3527-9897-d57a0b81eb6e"]}],"mendeley":{"formattedCitation":"(Chen et al. 2017)","plainTextFormattedCitation":"(Chen et al. 2017)","previouslyFormattedCitation":"(Chen et al. 2017)"},"properties":{"noteIndex":0},"schema":"https://github.com/citation-style-language/schema/raw/master/csl-citation.json"}</w:instrText>
      </w:r>
      <w:r>
        <w:rPr>
          <w:rStyle w:val="None"/>
          <w:szCs w:val="24"/>
          <w:u w:color="00000A"/>
        </w:rPr>
        <w:fldChar w:fldCharType="separate"/>
      </w:r>
      <w:r w:rsidR="001B1436" w:rsidRPr="001B1436">
        <w:rPr>
          <w:rStyle w:val="None"/>
          <w:noProof/>
          <w:szCs w:val="24"/>
          <w:u w:color="00000A"/>
        </w:rPr>
        <w:t>(Chen et al. 2017)</w:t>
      </w:r>
      <w:r>
        <w:rPr>
          <w:rStyle w:val="None"/>
          <w:szCs w:val="24"/>
          <w:u w:color="00000A"/>
        </w:rPr>
        <w:fldChar w:fldCharType="end"/>
      </w:r>
      <w:r>
        <w:rPr>
          <w:rStyle w:val="None"/>
          <w:szCs w:val="24"/>
          <w:u w:color="00000A"/>
        </w:rPr>
        <w:t>.</w:t>
      </w:r>
    </w:p>
    <w:p w14:paraId="22D4928B" w14:textId="66A960AE" w:rsidR="007557D5" w:rsidRDefault="00555D71"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lastRenderedPageBreak/>
        <w:t xml:space="preserve">Total RNA obtained </w:t>
      </w:r>
      <w:r w:rsidR="007557D5">
        <w:rPr>
          <w:rStyle w:val="None"/>
          <w:szCs w:val="24"/>
          <w:u w:color="00000A"/>
        </w:rPr>
        <w:t xml:space="preserve">from the shoot of the maize seedlings grown under simulated shade and far-red mediated </w:t>
      </w:r>
      <w:r w:rsidR="007557D5">
        <w:rPr>
          <w:rStyle w:val="None"/>
          <w:szCs w:val="24"/>
          <w:u w:color="00000A"/>
          <w:lang w:val="fr-FR"/>
        </w:rPr>
        <w:t>de-etiolation</w:t>
      </w:r>
      <w:r w:rsidR="007557D5">
        <w:rPr>
          <w:rStyle w:val="None"/>
          <w:szCs w:val="24"/>
          <w:u w:color="00000A"/>
        </w:rPr>
        <w:t xml:space="preserve"> conditions. A total of 27 samples (3 treatments x 3 time points x 3 biological replicated) were sequenced as the paired-end reads </w:t>
      </w:r>
      <w:r w:rsidR="007557D5">
        <w:rPr>
          <w:szCs w:val="24"/>
        </w:rPr>
        <w:t>(</w:t>
      </w:r>
      <w:r w:rsidR="007557D5">
        <w:rPr>
          <w:rStyle w:val="None"/>
          <w:szCs w:val="24"/>
          <w:u w:color="00000A"/>
        </w:rPr>
        <w:t xml:space="preserve">SRP068070) </w:t>
      </w:r>
      <w:r w:rsidR="007557D5">
        <w:rPr>
          <w:rStyle w:val="None"/>
          <w:szCs w:val="24"/>
          <w:u w:color="00000A"/>
        </w:rPr>
        <w:fldChar w:fldCharType="begin" w:fldLock="1"/>
      </w:r>
      <w:r w:rsidR="001B1436">
        <w:rPr>
          <w:rStyle w:val="None"/>
          <w:szCs w:val="24"/>
          <w:u w:color="00000A"/>
        </w:rPr>
        <w:instrText>ADDIN CSL_CITATION {"citationItems":[{"id":"ITEM-1","itemData":{"DOI":"10.1186/s12864-016-2593-6","ISSN":"1471-2164","PMID":"27030359","abstract":"BACKGROUND Optimization of shade avoidance response (SAR) is crucial for enhancing crop yield in high-density planting conditions in modern agriculture, but a comprehensive study of the regulatory network of SAR is still lacking in monocot crops. RESULTS In this study, the genome-wide early responses in maize seedlings to the simulated shade (low red/far-red ratio) and also to far-red light treatment were transcriptionally profiled. The two processes were predominantly mediated by phytochrome B and phytochrome A, respectively. Clustering of differentially transcribed genes (DTGs) along with functional enrichment analysis identified important biological processes regulated in response to both treatments. Co-expression network analysis identified two transcription factor modules as potentially pivotal regulators of SAR and de-etiolation, respectively. A comprehensive cross-species comparison of orthologous DTG pairs between maize and Arabidopsis in SAR was also conducted, with emphasis on regulatory circuits controlling accelerated flowering and elongated growth, two physiological hallmarks of SAR. Moreover, it was found that the genome-wide distribution of DTGs in SAR and de-etiolation both biased toward the maize1 subgenome, and this was associated with differential retention of various cis-elements between the two subgenomes. CONCLUSIONS The results provide the first transcriptional picture for the early dynamics of maize phytochrome signaling. Candidate genes with regulatory functions involved in maize shade avoidance response have been identified, offering a starting point for further functional genomics investigation of maize adaptation to heavily shaded field conditions.","author":[{"dropping-particle":"","family":"Wang","given":"Hai","non-dropping-particle":"","parse-names":false,"suffix":""},{"dropping-particle":"","family":"Wu","given":"Guangxia","non-dropping-particle":"","parse-names":false,"suffix":""},{"dropping-particle":"","family":"Zhao","given":"Binbin","non-dropping-particle":"","parse-names":false,"suffix":""},{"dropping-particle":"","family":"Wang","given":"Baobao","non-dropping-particle":"","parse-names":false,"suffix":""},{"dropping-particle":"","family":"Lang","given":"Zhihong","non-dropping-particle":"","parse-names":false,"suffix":""},{"dropping-particle":"","family":"Zhang","given":"Chunyi","non-dropping-particle":"","parse-names":false,"suffix":""},{"dropping-particle":"","family":"Wang","given":"Haiyang","non-dropping-particle":"","parse-names":false,"suffix":""}],"container-title":"BMC Genomics","id":"ITEM-1","issue":"1","issued":{"date-parts":[["2016","12","31"]]},"page":"269","publisher":"BioMed Central","title":"Regulatory modules controlling early shade avoidance response in maize seedlings","type":"article-journal","volume":"17"},"uris":["http://www.mendeley.com/documents/?uuid=bc92c598-804a-3622-9b71-301299175ec5"]}],"mendeley":{"formattedCitation":"(Wang et al. 2016)","plainTextFormattedCitation":"(Wang et al. 2016)","previouslyFormattedCitation":"(Wang et al. 2016)"},"properties":{"noteIndex":0},"schema":"https://github.com/citation-style-language/schema/raw/master/csl-citation.json"}</w:instrText>
      </w:r>
      <w:r w:rsidR="007557D5">
        <w:rPr>
          <w:rStyle w:val="None"/>
          <w:szCs w:val="24"/>
          <w:u w:color="00000A"/>
        </w:rPr>
        <w:fldChar w:fldCharType="separate"/>
      </w:r>
      <w:r w:rsidR="001B1436" w:rsidRPr="001B1436">
        <w:rPr>
          <w:rStyle w:val="None"/>
          <w:noProof/>
          <w:szCs w:val="24"/>
          <w:u w:color="00000A"/>
        </w:rPr>
        <w:t>(Wang et al. 2016)</w:t>
      </w:r>
      <w:r w:rsidR="007557D5">
        <w:rPr>
          <w:rStyle w:val="None"/>
          <w:szCs w:val="24"/>
          <w:u w:color="00000A"/>
        </w:rPr>
        <w:fldChar w:fldCharType="end"/>
      </w:r>
      <w:r w:rsidR="007557D5">
        <w:rPr>
          <w:rStyle w:val="None"/>
          <w:szCs w:val="24"/>
          <w:u w:color="00000A"/>
        </w:rPr>
        <w:t>.</w:t>
      </w:r>
    </w:p>
    <w:p w14:paraId="5006A441" w14:textId="40A70754" w:rsidR="007557D5" w:rsidRDefault="00A66D77"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w:t>
      </w:r>
      <w:r w:rsidR="007557D5">
        <w:rPr>
          <w:rStyle w:val="None"/>
          <w:szCs w:val="24"/>
          <w:u w:color="00000A"/>
        </w:rPr>
        <w:t xml:space="preserve">RNA isolated from the three biological replicates each of severe and minimal C. zeina infected leaf samples was sequencing as paired-end reads (SRP074850) </w:t>
      </w:r>
      <w:r w:rsidR="007557D5">
        <w:rPr>
          <w:rStyle w:val="None"/>
          <w:szCs w:val="24"/>
          <w:u w:color="00000A"/>
        </w:rPr>
        <w:fldChar w:fldCharType="begin" w:fldLock="1"/>
      </w:r>
      <w:r w:rsidR="001B1436">
        <w:rPr>
          <w:rStyle w:val="None"/>
          <w:szCs w:val="24"/>
          <w:u w:color="00000A"/>
        </w:rPr>
        <w:instrText>ADDIN CSL_CITATION {"citationItems":[{"id":"ITEM-1","itemData":{"DOI":"10.1111/tpj.13419","ISSN":"09607412","PMID":"27862526","abstract":"We used a systems genetics approach to elucidate the molecular mechanisms of the responses of maize to grey leaf spot (GLS) disease caused by Cercospora zeina, a threat to maize production globally. Expression analysis of earleaf samples in a subtropical maize recombinant inbred line population (CML444 × SC Malawi) subjected in the field to C. zeina infection allowed detection of 20 206 expression quantitative trait loci (eQTLs). Four trans-eQTL hotspots coincided with GLS disease QTLs mapped in the same field experiment. Co-expression network analysis identified three expression modules correlated with GLS disease scores. The module (GY-s) most highly correlated with susceptibility (r = 0.71; 179 genes) was enriched for the glyoxylate pathway, lipid metabolism, diterpenoid biosynthesis and responses to pathogen molecules such as chitin. The GY-s module was enriched for genes with trans-eQTLs in hotspots on chromosomes 9 and 10, which also coincided with phenotypic QTLs for susceptibility to GLS. This transcriptional network has significant overlap with the GLS susceptibility response of maize line B73, and may reflect pathogen manipulation for nutrient acquisition and/or unsuccessful defence responses, such as kauralexin production by the diterpenoid biosynthesis pathway. The co-expression module that correlated best with resistance (TQ-r; 1498 genes) was enriched for genes with trans-eQTLs in hotspots coinciding with GLS resistance QTLs on chromosome 9. Jasmonate responses were implicated in resistance to GLS through co-expression of COI1 and enrichment of genes with the Gene Ontology term 'cullin-RING ubiquitin ligase complex' in the TQ-r module. Consistent with this, JAZ repressor expression was highly correlated with the severity of GLS disease in the GY-s susceptibility network.","author":[{"dropping-particle":"","family":"Christie","given":"Nanette","non-dropping-particle":"","parse-names":false,"suffix":""},{"dropping-particle":"","family":"Myburg","given":"Alexander A.","non-dropping-particle":"","parse-names":false,"suffix":""},{"dropping-particle":"","family":"Joubert","given":"Fourie","non-dropping-particle":"","parse-names":false,"suffix":""},{"dropping-particle":"","family":"Murray","given":"Shane L.","non-dropping-particle":"","parse-names":false,"suffix":""},{"dropping-particle":"","family":"Carstens","given":"Maryke","non-dropping-particle":"","parse-names":false,"suffix":""},{"dropping-particle":"","family":"Lin","given":"Yao-Cheng","non-dropping-particle":"","parse-names":false,"suffix":""},{"dropping-particle":"","family":"Meyer","given":"Jacqueline","non-dropping-particle":"","parse-names":false,"suffix":""},{"dropping-particle":"","family":"Crampton","given":"Bridget G.","non-dropping-particle":"","parse-names":false,"suffix":""},{"dropping-particle":"","family":"Christensen","given":"Shawn A.","non-dropping-particle":"","parse-names":false,"suffix":""},{"dropping-particle":"","family":"Ntuli","given":"Jean F.","non-dropping-particle":"","parse-names":false,"suffix":""},{"dropping-particle":"","family":"Wighard","given":"Sara S.","non-dropping-particle":"","parse-names":false,"suffix":""},{"dropping-particle":"","family":"Peer","given":"Yves","non-dropping-particle":"Van de","parse-names":false,"suffix":""},{"dropping-particle":"","family":"Berger","given":"Dave K.","non-dropping-particle":"","parse-names":false,"suffix":""}],"container-title":"The Plant Journal","id":"ITEM-1","issue":"4","issued":{"date-parts":[["2017","2"]]},"page":"746-763","title":"Systems genetics reveals a transcriptional network associated with susceptibility in the maize-grey leaf spot pathosystem","type":"article-journal","volume":"89"},"uris":["http://www.mendeley.com/documents/?uuid=24eefde1-87d7-3dd2-be4b-9d9b16a20150"]}],"mendeley":{"formattedCitation":"(Christie et al. 2017)","plainTextFormattedCitation":"(Christie et al. 2017)","previouslyFormattedCitation":"(Christie et al. 2017)"},"properties":{"noteIndex":0},"schema":"https://github.com/citation-style-language/schema/raw/master/csl-citation.json"}</w:instrText>
      </w:r>
      <w:r w:rsidR="007557D5">
        <w:rPr>
          <w:rStyle w:val="None"/>
          <w:szCs w:val="24"/>
          <w:u w:color="00000A"/>
        </w:rPr>
        <w:fldChar w:fldCharType="separate"/>
      </w:r>
      <w:r w:rsidR="001B1436" w:rsidRPr="001B1436">
        <w:rPr>
          <w:rStyle w:val="None"/>
          <w:noProof/>
          <w:szCs w:val="24"/>
          <w:u w:color="00000A"/>
        </w:rPr>
        <w:t>(Christie et al. 2017)</w:t>
      </w:r>
      <w:r w:rsidR="007557D5">
        <w:rPr>
          <w:rStyle w:val="None"/>
          <w:szCs w:val="24"/>
          <w:u w:color="00000A"/>
        </w:rPr>
        <w:fldChar w:fldCharType="end"/>
      </w:r>
      <w:r w:rsidR="007557D5">
        <w:rPr>
          <w:rStyle w:val="None"/>
          <w:szCs w:val="24"/>
          <w:u w:color="00000A"/>
        </w:rPr>
        <w:t>.</w:t>
      </w:r>
    </w:p>
    <w:p w14:paraId="29D82F93" w14:textId="7857B69E" w:rsidR="007557D5" w:rsidRDefault="001875B2"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szCs w:val="24"/>
        </w:rPr>
        <w:t xml:space="preserve">Total </w:t>
      </w:r>
      <w:r w:rsidR="007557D5">
        <w:rPr>
          <w:szCs w:val="24"/>
        </w:rPr>
        <w:t xml:space="preserve">RNA extracted from the six biological replicates each of inner stem tissue (at </w:t>
      </w:r>
      <w:r w:rsidR="007557D5">
        <w:rPr>
          <w:szCs w:val="24"/>
          <w:lang w:val="da-DK"/>
        </w:rPr>
        <w:t>V2</w:t>
      </w:r>
      <w:r w:rsidR="007557D5">
        <w:rPr>
          <w:szCs w:val="24"/>
        </w:rPr>
        <w:t xml:space="preserve"> stage) from seedlings and husk tissue samples was sequenced as the single-end reads (</w:t>
      </w:r>
      <w:hyperlink r:id="rId9" w:history="1">
        <w:r w:rsidR="007557D5">
          <w:rPr>
            <w:szCs w:val="24"/>
          </w:rPr>
          <w:t>SRP098550</w:t>
        </w:r>
      </w:hyperlink>
      <w:r w:rsidR="007557D5">
        <w:rPr>
          <w:szCs w:val="24"/>
        </w:rPr>
        <w:t xml:space="preserve">) </w:t>
      </w:r>
      <w:r w:rsidR="007557D5">
        <w:rPr>
          <w:szCs w:val="24"/>
        </w:rPr>
        <w:fldChar w:fldCharType="begin" w:fldLock="1"/>
      </w:r>
      <w:r w:rsidR="001B1436">
        <w:rPr>
          <w:szCs w:val="24"/>
        </w:rPr>
        <w:instrText>ADDIN CSL_CITATION {"citationItems":[{"id":"ITEM-1","itemData":{"DOI":"10.1186/s13059-017-1273-4","ISSN":"1474-760X","PMID":"28732548","abstract":"BACKGROUND While most cells in multicellular organisms carry the same genetic information, in each cell type only a subset of genes is being transcribed. Such differentiation in gene expression depends, for a large part, on the activation and repression of regulatory sequences, including transcriptional enhancers. Transcriptional enhancers can be located tens of kilobases from their target genes, but display characteristic chromatin and DNA features, allowing their identification by genome-wide profiling. Here we show that integration of chromatin characteristics can be applied to predict distal enhancer candidates in Zea mays, thereby providing a basis for a better understanding of gene regulation in this important crop plant. RESULT To predict transcriptional enhancers in the crop plant maize (Zea mays L. ssp. mays), we integrated available genome-wide DNA methylation data with newly generated maps for chromatin accessibility and histone 3 lysine 9 acetylation (H3K9ac) enrichment in young seedling and husk tissue. Approximately 1500 intergenic regions, displaying low DNA methylation, high chromatin accessibility and H3K9ac enrichment, were classified as enhancer candidates. Based on their chromatin profiles, candidate sequences can be classified into four subcategories. Tissue-specificity of enhancer candidates is defined based on the tissues in which they are identified and putative target genes are assigned based on tissue-specific expression patterns of flanking genes. CONCLUSIONS Our method identifies three previously identified distal enhancers in maize, validating the new set of enhancer candidates and enlarging the toolbox for the functional characterization of gene regulation in the highly repetitive maize genome.","author":[{"dropping-particle":"","family":"Oka","given":"Rurika","non-dropping-particle":"","parse-names":false,"suffix":""},{"dropping-particle":"","family":"Zicola","given":"Johan","non-dropping-particle":"","parse-names":false,"suffix":""},{"dropping-particle":"","family":"Weber","given":"Blaise","non-dropping-particle":"","parse-names":false,"suffix":""},{"dropping-particle":"","family":"Anderson","given":"Sarah N.","non-dropping-particle":"","parse-names":false,"suffix":""},{"dropping-particle":"","family":"Hodgman","given":"Charlie","non-dropping-particle":"","parse-names":false,"suffix":""},{"dropping-particle":"","family":"Gent","given":"Jonathan I.","non-dropping-particle":"","parse-names":false,"suffix":""},{"dropping-particle":"","family":"Wesselink","given":"Jan-Jaap","non-dropping-particle":"","parse-names":false,"suffix":""},{"dropping-particle":"","family":"Springer","given":"Nathan M.","non-dropping-particle":"","parse-names":false,"suffix":""},{"dropping-particle":"","family":"Hoefsloot","given":"Huub C. J.","non-dropping-particle":"","parse-names":false,"suffix":""},{"dropping-particle":"","family":"Turck","given":"Franziska","non-dropping-particle":"","parse-names":false,"suffix":""},{"dropping-particle":"","family":"Stam","given":"Maike","non-dropping-particle":"","parse-names":false,"suffix":""}],"container-title":"Genome Biology","id":"ITEM-1","issue":"1","issued":{"date-parts":[["2017","12","21"]]},"page":"137","title":"Genome-wide mapping of transcriptional enhancer candidates using DNA and chromatin features in maize","type":"article-journal","volume":"18"},"uris":["http://www.mendeley.com/documents/?uuid=34278e6b-d135-300c-a723-8cb58a927a94"]}],"mendeley":{"formattedCitation":"(Oka et al. 2017)","plainTextFormattedCitation":"(Oka et al. 2017)","previouslyFormattedCitation":"(Oka et al. 2017)"},"properties":{"noteIndex":0},"schema":"https://github.com/citation-style-language/schema/raw/master/csl-citation.json"}</w:instrText>
      </w:r>
      <w:r w:rsidR="007557D5">
        <w:rPr>
          <w:szCs w:val="24"/>
        </w:rPr>
        <w:fldChar w:fldCharType="separate"/>
      </w:r>
      <w:r w:rsidR="001B1436" w:rsidRPr="001B1436">
        <w:rPr>
          <w:noProof/>
          <w:szCs w:val="24"/>
        </w:rPr>
        <w:t>(Oka et al. 2017)</w:t>
      </w:r>
      <w:r w:rsidR="007557D5">
        <w:rPr>
          <w:szCs w:val="24"/>
        </w:rPr>
        <w:fldChar w:fldCharType="end"/>
      </w:r>
      <w:r w:rsidR="007557D5">
        <w:rPr>
          <w:szCs w:val="24"/>
        </w:rPr>
        <w:t>.</w:t>
      </w:r>
    </w:p>
    <w:p w14:paraId="65A5EBB3" w14:textId="10E36624"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RNA samples from the leaves at the V7 stage under sufficient and limited nitrogen availability were sequenced as the paired-end reads (SRP059655) </w:t>
      </w:r>
      <w:r>
        <w:rPr>
          <w:rStyle w:val="None"/>
          <w:szCs w:val="24"/>
          <w:u w:color="00000A"/>
        </w:rPr>
        <w:fldChar w:fldCharType="begin" w:fldLock="1"/>
      </w:r>
      <w:r w:rsidR="001B1436">
        <w:rPr>
          <w:rStyle w:val="None"/>
          <w:szCs w:val="24"/>
          <w:u w:color="00000A"/>
        </w:rPr>
        <w:instrText>ADDIN CSL_CITATION {"citationItems":[{"id":"ITEM-1","itemData":{"DOI":"10.1186/s12864-016-2650-1","ISSN":"1471-2164","PMID":"27169379","abstract":"BACKGROUND Nitrogen (N) is an essential and often limiting nutrient to plant growth and development. Previous studies have shown that the mRNA expressions of numerous genes are regulated by nitrogen supplies; however, little is known about the expressed non-coding elements, for example long non-coding RNAs (lncRNAs) that control the response of maize (Zea mays L.) to nitrogen. LncRNAs are a class of non-coding RNAs larger than 200 bp, which have emerged as key regulators in gene expression. RESULTS In this study, we surveyed the intergenic/intronic lncRNAs in maize B73 leaves at the V7 stage under conditions of N-deficiency and N-sufficiency using ribosomal RNA depletion and ultra-deep total RNA sequencing approaches. By integration with mRNA expression profiles and physiological evaluations, 7245 lncRNAs and 637 nitrogen-responsive lncRNAs were identified that exhibited unique expression patterns. Co-expression network analysis showed that the nitrogen-responsive lncRNAs were enriched mainly in one of the three co-expressed modules. The genes in the enriched module are mainly involved in NADH dehydrogenase activity, oxidative phosphorylation and the nitrogen compounds metabolic process. CONCLUSIONS We identified a large number of lncRNAs in maize and illustrated their potential regulatory roles in response to N stress. The results lay the foundation for further in-depth understanding of the molecular mechanisms of lncRNAs' role in response to nitrogen stresses.","author":[{"dropping-particle":"","family":"Lv","given":"Yuanda","non-dropping-particle":"","parse-names":false,"suffix":""},{"dropping-particle":"","family":"Liang","given":"Zhikai","non-dropping-particle":"","parse-names":false,"suffix":""},{"dropping-particle":"","family":"Ge","given":"Min","non-dropping-particle":"","parse-names":false,"suffix":""},{"dropping-particle":"","family":"Qi","given":"Weicong","non-dropping-particle":"","parse-names":false,"suffix":""},{"dropping-particle":"","family":"Zhang","given":"Tifu","non-dropping-particle":"","parse-names":false,"suffix":""},{"dropping-particle":"","family":"Lin","given":"Feng","non-dropping-particle":"","parse-names":false,"suffix":""},{"dropping-particle":"","family":"Peng","given":"Zhaohua","non-dropping-particle":"","parse-names":false,"suffix":""},{"dropping-particle":"","family":"Zhao","given":"Han","non-dropping-particle":"","parse-names":false,"suffix":""}],"container-title":"BMC Genomics","id":"ITEM-1","issue":"1","issued":{"date-parts":[["2016","12","11"]]},"page":"350","publisher":"BioMed Central","title":"Genome-wide identification and functional prediction of nitrogen-responsive intergenic and intronic long non-coding RNAs in maize (Zea mays L.)","type":"article-journal","volume":"17"},"uris":["http://www.mendeley.com/documents/?uuid=3ac38453-3fb7-3ce3-ae16-1ec30d0efbd8"]}],"mendeley":{"formattedCitation":"(Lv et al. 2016)","plainTextFormattedCitation":"(Lv et al. 2016)","previouslyFormattedCitation":"(Lv et al. 2016)"},"properties":{"noteIndex":0},"schema":"https://github.com/citation-style-language/schema/raw/master/csl-citation.json"}</w:instrText>
      </w:r>
      <w:r>
        <w:rPr>
          <w:rStyle w:val="None"/>
          <w:szCs w:val="24"/>
          <w:u w:color="00000A"/>
        </w:rPr>
        <w:fldChar w:fldCharType="separate"/>
      </w:r>
      <w:r w:rsidR="001B1436" w:rsidRPr="001B1436">
        <w:rPr>
          <w:rStyle w:val="None"/>
          <w:noProof/>
          <w:szCs w:val="24"/>
          <w:u w:color="00000A"/>
        </w:rPr>
        <w:t>(Lv et al. 2016)</w:t>
      </w:r>
      <w:r>
        <w:rPr>
          <w:rStyle w:val="None"/>
          <w:szCs w:val="24"/>
          <w:u w:color="00000A"/>
        </w:rPr>
        <w:fldChar w:fldCharType="end"/>
      </w:r>
      <w:r>
        <w:rPr>
          <w:rStyle w:val="None"/>
          <w:szCs w:val="24"/>
          <w:u w:color="00000A"/>
        </w:rPr>
        <w:t>.</w:t>
      </w:r>
    </w:p>
    <w:p w14:paraId="29500EF1" w14:textId="33B01467" w:rsidR="007557D5" w:rsidRDefault="001875B2"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w:t>
      </w:r>
      <w:r w:rsidR="007557D5">
        <w:rPr>
          <w:rStyle w:val="None"/>
          <w:szCs w:val="24"/>
          <w:u w:color="00000A"/>
        </w:rPr>
        <w:t xml:space="preserve">RNA samples from the two replicate each of ovaries and leaf meristem </w:t>
      </w:r>
      <w:r w:rsidR="00DA1BE0">
        <w:rPr>
          <w:rStyle w:val="None"/>
          <w:szCs w:val="24"/>
          <w:u w:color="00000A"/>
        </w:rPr>
        <w:t>of plants grown in</w:t>
      </w:r>
      <w:r w:rsidR="007557D5">
        <w:rPr>
          <w:rStyle w:val="None"/>
          <w:szCs w:val="24"/>
          <w:u w:color="00000A"/>
        </w:rPr>
        <w:t xml:space="preserve"> well watered and drought conditions were sequenced as single-end reads (</w:t>
      </w:r>
      <w:r w:rsidR="007557D5">
        <w:rPr>
          <w:szCs w:val="24"/>
        </w:rPr>
        <w:t>SRP014792)</w:t>
      </w:r>
      <w:r w:rsidR="007557D5">
        <w:rPr>
          <w:rStyle w:val="None"/>
          <w:szCs w:val="24"/>
          <w:u w:color="00000A"/>
        </w:rPr>
        <w:t xml:space="preserve"> </w:t>
      </w:r>
      <w:r w:rsidR="007557D5">
        <w:rPr>
          <w:rStyle w:val="None"/>
          <w:szCs w:val="24"/>
          <w:u w:color="00000A"/>
        </w:rPr>
        <w:fldChar w:fldCharType="begin" w:fldLock="1"/>
      </w:r>
      <w:r w:rsidR="001B1436">
        <w:rPr>
          <w:rStyle w:val="None"/>
          <w:szCs w:val="24"/>
          <w:u w:color="00000A"/>
        </w:rPr>
        <w:instrText>ADDIN CSL_CITATION {"citationItems":[{"id":"ITEM-1","itemData":{"DOI":"10.1104/pp.112.200444","ISSN":"1532-2548","PMID":"22837360","abstract":"Drought stress affects cereals especially during the reproductive stage. The maize (Zea mays) drought transcriptome was studied using RNA-Seq analysis to compare drought-treated and well-watered fertilized ovary and basal leaf meristem tissue. More drought-responsive genes responded in the ovary compared with the leaf meristem. Gene Ontology enrichment analysis revealed a massive decrease in transcript abundance of cell division and cell cycle genes in the drought-stressed ovary only. Among Gene Ontology categories related to carbohydrate metabolism, changes in starch and Suc metabolism-related genes occurred in the ovary, consistent with a decrease in starch levels, and in Suc transporter function, with no comparable changes occurring in the leaf meristem. Abscisic acid (ABA)-related processes responded positively, but only in the ovaries. Related responses suggested the operation of low glucose sensing in drought-stressed ovaries. The data are discussed in the context of the susceptibility of maize kernel to drought stress leading to embryo abortion and the relative robustness of dividing vegetative tissue taken at the same time from the same plant subjected to the same conditions. Our working hypothesis involves signaling events associated with increased ABA levels, decreased glucose levels, disruption of ABA/sugar signaling, activation of programmed cell death/senescence through repression of a phospholipase C-mediated signaling pathway, and arrest of the cell cycle in the stressed ovary at 1 d after pollination. Increased invertase levels in the stressed leaf meristem, on the other hand, resulted in that tissue maintaining hexose levels at an \"unstressed\" level, and at lower ABA levels, which was correlated with successful resistance to drought stress.","author":[{"dropping-particle":"","family":"Kakumanu","given":"Akshay","non-dropping-particle":"","parse-names":false,"suffix":""},{"dropping-particle":"","family":"Ambavaram","given":"Madana M R","non-dropping-particle":"","parse-names":false,"suffix":""},{"dropping-particle":"","family":"Klumas","given":"Curtis","non-dropping-particle":"","parse-names":false,"suffix":""},{"dropping-particle":"","family":"Krishnan","given":"Arjun","non-dropping-particle":"","parse-names":false,"suffix":""},{"dropping-particle":"","family":"Batlang","given":"Utlwang","non-dropping-particle":"","parse-names":false,"suffix":""},{"dropping-particle":"","family":"Myers","given":"Elijah","non-dropping-particle":"","parse-names":false,"suffix":""},{"dropping-particle":"","family":"Grene","given":"Ruth","non-dropping-particle":"","parse-names":false,"suffix":""},{"dropping-particle":"","family":"Pereira","given":"Andy","non-dropping-particle":"","parse-names":false,"suffix":""}],"container-title":"Plant physiology","id":"ITEM-1","issue":"2","issued":{"date-parts":[["2012","10"]]},"page":"846-67","publisher":"American Society of Plant Biologists","title":"Effects of drought on gene expression in maize reproductive and leaf meristem tissue revealed by RNA-Seq.","type":"article-journal","volume":"160"},"uris":["http://www.mendeley.com/documents/?uuid=d8c47eb7-c108-3ae3-80dc-cb50bd4a5e6f"]}],"mendeley":{"formattedCitation":"(Kakumanu et al. 2012)","plainTextFormattedCitation":"(Kakumanu et al. 2012)","previouslyFormattedCitation":"(Kakumanu et al. 2012)"},"properties":{"noteIndex":0},"schema":"https://github.com/citation-style-language/schema/raw/master/csl-citation.json"}</w:instrText>
      </w:r>
      <w:r w:rsidR="007557D5">
        <w:rPr>
          <w:rStyle w:val="None"/>
          <w:szCs w:val="24"/>
          <w:u w:color="00000A"/>
        </w:rPr>
        <w:fldChar w:fldCharType="separate"/>
      </w:r>
      <w:r w:rsidR="001B1436" w:rsidRPr="001B1436">
        <w:rPr>
          <w:rStyle w:val="None"/>
          <w:noProof/>
          <w:szCs w:val="24"/>
          <w:u w:color="00000A"/>
        </w:rPr>
        <w:t>(Kakumanu et al. 2012)</w:t>
      </w:r>
      <w:r w:rsidR="007557D5">
        <w:rPr>
          <w:rStyle w:val="None"/>
          <w:szCs w:val="24"/>
          <w:u w:color="00000A"/>
        </w:rPr>
        <w:fldChar w:fldCharType="end"/>
      </w:r>
      <w:r w:rsidR="007557D5">
        <w:rPr>
          <w:rStyle w:val="None"/>
          <w:szCs w:val="24"/>
          <w:u w:color="00000A"/>
        </w:rPr>
        <w:t>.</w:t>
      </w:r>
    </w:p>
    <w:p w14:paraId="7F59F004" w14:textId="62D0F476" w:rsidR="007557D5" w:rsidRDefault="00A66D77" w:rsidP="00C040E9">
      <w:pPr>
        <w:numPr>
          <w:ilvl w:val="0"/>
          <w:numId w:val="25"/>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w:t>
      </w:r>
      <w:r w:rsidR="007557D5">
        <w:rPr>
          <w:rStyle w:val="None"/>
          <w:szCs w:val="24"/>
          <w:u w:color="00000A"/>
        </w:rPr>
        <w:t xml:space="preserve">RNA was isolated from the </w:t>
      </w:r>
      <w:r w:rsidR="007557D5">
        <w:rPr>
          <w:szCs w:val="24"/>
        </w:rPr>
        <w:t xml:space="preserve">primary roots of plants grown in well watered, mild water deficit, and severe water deficit conditions at two developmental stages (6 and 24 hours). RNA-Seq libraries were sequenced as the single-end reads </w:t>
      </w:r>
      <w:r w:rsidR="007557D5">
        <w:rPr>
          <w:rStyle w:val="None"/>
          <w:szCs w:val="24"/>
          <w:u w:color="2F4A8A"/>
        </w:rPr>
        <w:t xml:space="preserve">(SRP032921) </w:t>
      </w:r>
      <w:r w:rsidR="007557D5">
        <w:rPr>
          <w:rStyle w:val="None"/>
          <w:szCs w:val="24"/>
          <w:u w:color="2F4A8A"/>
        </w:rPr>
        <w:fldChar w:fldCharType="begin" w:fldLock="1"/>
      </w:r>
      <w:r w:rsidR="001B1436">
        <w:rPr>
          <w:rStyle w:val="None"/>
          <w:szCs w:val="24"/>
          <w:u w:color="2F4A8A"/>
        </w:rPr>
        <w:instrText>ADDIN CSL_CITATION {"citationItems":[{"id":"ITEM-1","itemData":{"DOI":"10.1186/1471-2164-15-741","ISSN":"1471-2164","PMID":"25174417","abstract":"BACKGROUND Widespread and more frequently occurring drought conditions are a consequence of global warming and increase the demand for tolerant crop varieties to feed the growing world population. A better understanding of the molecular mechanisms underlying the water deficit response of crops will enable targeted breeding strategies to develop robust cultivars. RESULTS In the present study, the transcriptional response of maize (Zea mays L.) primary roots to low water potentials was monitored by RNA sequencing (RNA-Seq) experiments. After 6 h and 24 h of mild (-0.2 MPa) and severe (-0.8 MPa) water deficit conditions, the primary root transcriptomes of seedlings grown under water deficit and control conditions were compared. The number of responsive genes was dependent on and increased with intensification of water deficit treatment. After short-term mild and severe water deficit 249 and 3,000 genes were differentially expressed, respectively. After a 24 h treatment the number of affected genes increased to 7,267 and 12,838 for mild and severe water deficit, respectively, including more than 80% of the short-term responsive genes. About half of the differentially expressed genes were up-regulated and maximal fold-changes increased with treatment intensity to more than 300-fold. A consensus set of 53 genes was differentially regulated independently of the nature of deficit treatment. Characterization revealed an overrepresentation of the Gene Ontology (GO) categories \"oxidoreductase activity\" and \"heme binding\" among regulated genes connecting the water deficit response to ROS metabolism. CONCLUSION This study gives a comprehensive insight in water deficit responsive genes in young maize primary roots and provides a set of candidate genes that merit further genetic analyses in the future.","author":[{"dropping-particle":"","family":"Opitz","given":"Nina","non-dropping-particle":"","parse-names":false,"suffix":""},{"dropping-particle":"","family":"Paschold","given":"Anja","non-dropping-particle":"","parse-names":false,"suffix":""},{"dropping-particle":"","family":"Marcon","given":"Caroline","non-dropping-particle":"","parse-names":false,"suffix":""},{"dropping-particle":"","family":"Malik","given":"Waqas","non-dropping-particle":"","parse-names":false,"suffix":""},{"dropping-particle":"","family":"Lanz","given":"Christa","non-dropping-particle":"","parse-names":false,"suffix":""},{"dropping-particle":"","family":"Piepho","given":"Hans-Peter","non-dropping-particle":"","parse-names":false,"suffix":""},{"dropping-particle":"","family":"Hochholdinger","given":"Frank","non-dropping-particle":"","parse-names":false,"suffix":""}],"container-title":"BMC Genomics","id":"ITEM-1","issue":"1","issued":{"date-parts":[["2014","8","29"]]},"page":"741","publisher":"BioMed Central","title":"Transcriptomic complexity in young maize primary roots in response to low water potentials","type":"article-journal","volume":"15"},"uris":["http://www.mendeley.com/documents/?uuid=c97cfaeb-8ef2-38d3-a30d-c0bc0f8bc6e2"]}],"mendeley":{"formattedCitation":"(Opitz et al. 2014)","plainTextFormattedCitation":"(Opitz et al. 2014)","previouslyFormattedCitation":"(Opitz et al. 2014)"},"properties":{"noteIndex":0},"schema":"https://github.com/citation-style-language/schema/raw/master/csl-citation.json"}</w:instrText>
      </w:r>
      <w:r w:rsidR="007557D5">
        <w:rPr>
          <w:rStyle w:val="None"/>
          <w:szCs w:val="24"/>
          <w:u w:color="2F4A8A"/>
        </w:rPr>
        <w:fldChar w:fldCharType="separate"/>
      </w:r>
      <w:r w:rsidR="001B1436" w:rsidRPr="001B1436">
        <w:rPr>
          <w:rStyle w:val="None"/>
          <w:noProof/>
          <w:szCs w:val="24"/>
          <w:u w:color="2F4A8A"/>
        </w:rPr>
        <w:t>(Opitz et al. 2014)</w:t>
      </w:r>
      <w:r w:rsidR="007557D5">
        <w:rPr>
          <w:rStyle w:val="None"/>
          <w:szCs w:val="24"/>
          <w:u w:color="2F4A8A"/>
        </w:rPr>
        <w:fldChar w:fldCharType="end"/>
      </w:r>
      <w:r w:rsidR="007557D5">
        <w:rPr>
          <w:rStyle w:val="None"/>
          <w:szCs w:val="24"/>
          <w:u w:color="00000A"/>
        </w:rPr>
        <w:t>.</w:t>
      </w:r>
    </w:p>
    <w:p w14:paraId="3859B9B2" w14:textId="77777777"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Total RNA isolated from the normal and salt stressed leaf tissues was sequenced as the single-end reads (SRP075906).</w:t>
      </w:r>
    </w:p>
    <w:p w14:paraId="6535BF66" w14:textId="77777777" w:rsidR="007557D5" w:rsidRDefault="007557D5"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Total RNA was isolated from the three replicates each of embryo sacs, ovules, mature pollen, and seedlings of the B73 plants and sequenced as the paired-end reads (SRP006965).</w:t>
      </w:r>
    </w:p>
    <w:p w14:paraId="59FC8ECF" w14:textId="053F2FA2" w:rsidR="007557D5" w:rsidRDefault="00A66D77" w:rsidP="00C040E9">
      <w:pPr>
        <w:numPr>
          <w:ilvl w:val="0"/>
          <w:numId w:val="24"/>
        </w:numPr>
        <w:suppressLineNumbers/>
        <w:pBdr>
          <w:top w:val="nil"/>
          <w:left w:val="nil"/>
          <w:bottom w:val="nil"/>
          <w:right w:val="nil"/>
          <w:between w:val="nil"/>
          <w:bar w:val="nil"/>
        </w:pBdr>
        <w:spacing w:before="0" w:after="0"/>
        <w:jc w:val="both"/>
        <w:rPr>
          <w:rStyle w:val="None"/>
          <w:rFonts w:eastAsia="Times New Roman" w:cs="Times New Roman"/>
          <w:szCs w:val="24"/>
          <w:u w:color="00000A"/>
        </w:rPr>
      </w:pPr>
      <w:r>
        <w:rPr>
          <w:rStyle w:val="None"/>
          <w:szCs w:val="24"/>
          <w:u w:color="00000A"/>
        </w:rPr>
        <w:t xml:space="preserve">Total </w:t>
      </w:r>
      <w:r w:rsidR="007557D5">
        <w:rPr>
          <w:rStyle w:val="None"/>
          <w:szCs w:val="24"/>
          <w:u w:color="00000A"/>
        </w:rPr>
        <w:t>RNA isolated from the embryo tissues at 10 days after pollination was sequenced as the paired-end reads (SRP037558).</w:t>
      </w:r>
    </w:p>
    <w:p w14:paraId="48FF8479" w14:textId="713DB7AA" w:rsidR="007557D5" w:rsidRPr="000046A6" w:rsidRDefault="00256848"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lastRenderedPageBreak/>
        <w:t xml:space="preserve">Total </w:t>
      </w:r>
      <w:r w:rsidR="007557D5">
        <w:rPr>
          <w:rStyle w:val="None"/>
          <w:szCs w:val="24"/>
          <w:u w:color="00000A"/>
        </w:rPr>
        <w:t>RNA was extracted from the leaf tissues with on infestation, wounded, two-spotted spider mite infestation, and Banks grass mite infestation at different time points and sequenced as the paired-end reads (SRP109545).</w:t>
      </w:r>
    </w:p>
    <w:p w14:paraId="0D89F7AB" w14:textId="24936D0B" w:rsidR="007557D5" w:rsidRPr="000046A6" w:rsidRDefault="00256848"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t xml:space="preserve">Total </w:t>
      </w:r>
      <w:r w:rsidR="007557D5">
        <w:rPr>
          <w:rStyle w:val="None"/>
          <w:szCs w:val="24"/>
          <w:u w:color="00000A"/>
        </w:rPr>
        <w:t>RNA samples with the four biological replicates from the three different roots types (primary, seminal, and crown) were sequenced as the paired-end reads (SRP060587).</w:t>
      </w:r>
    </w:p>
    <w:p w14:paraId="00EF0935" w14:textId="46CAFB63" w:rsidR="007557D5" w:rsidRPr="000046A6" w:rsidRDefault="007557D5"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t xml:space="preserve">Two </w:t>
      </w:r>
      <w:r w:rsidR="00256848">
        <w:rPr>
          <w:rStyle w:val="None"/>
          <w:szCs w:val="24"/>
          <w:u w:color="00000A"/>
        </w:rPr>
        <w:t xml:space="preserve">Total </w:t>
      </w:r>
      <w:r>
        <w:rPr>
          <w:rStyle w:val="None"/>
          <w:szCs w:val="24"/>
          <w:u w:color="00000A"/>
        </w:rPr>
        <w:t>RNA samples from the seedling were sequenced as paired- and single-end reads (SRP073222).</w:t>
      </w:r>
    </w:p>
    <w:p w14:paraId="6D40DE90" w14:textId="741AEE3C" w:rsidR="007557D5" w:rsidRPr="000046A6" w:rsidRDefault="000A5156"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t xml:space="preserve">Long non-coding </w:t>
      </w:r>
      <w:r w:rsidR="007557D5">
        <w:rPr>
          <w:rStyle w:val="None"/>
          <w:szCs w:val="24"/>
          <w:u w:color="00000A"/>
        </w:rPr>
        <w:t>RNA samples from the embryo and endosperm at three different developmental stages were sequenced as paired-end reads (SRP116297).</w:t>
      </w:r>
    </w:p>
    <w:p w14:paraId="6CA72FE0" w14:textId="77777777" w:rsidR="007557D5" w:rsidRPr="000046A6" w:rsidRDefault="007557D5"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t>Total RNA isolated from the seedling roots at 3 days with three replicates was sequenced as the paired-end reads (SRP077762).</w:t>
      </w:r>
    </w:p>
    <w:p w14:paraId="64E4899A" w14:textId="73478F0C" w:rsidR="007557D5" w:rsidRPr="000046A6" w:rsidRDefault="007557D5"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t xml:space="preserve">Total RNA from four biological replicates each of wild type and mutant </w:t>
      </w:r>
      <w:r w:rsidRPr="000046A6">
        <w:rPr>
          <w:rStyle w:val="None"/>
          <w:u w:color="00000A"/>
        </w:rPr>
        <w:t>rtcs</w:t>
      </w:r>
      <w:r>
        <w:rPr>
          <w:rStyle w:val="None"/>
          <w:szCs w:val="24"/>
          <w:u w:color="00000A"/>
        </w:rPr>
        <w:t xml:space="preserve"> B73 embryos across three developmental stages were sequenced as the paired-end reads (SRP079373)</w:t>
      </w:r>
      <w:r w:rsidRPr="000046A6">
        <w:rPr>
          <w:rStyle w:val="None"/>
          <w:u w:color="00000A"/>
        </w:rPr>
        <w:t xml:space="preserve"> </w:t>
      </w:r>
      <w:r w:rsidRPr="000046A6">
        <w:rPr>
          <w:rStyle w:val="None"/>
          <w:u w:color="00000A"/>
        </w:rPr>
        <w:fldChar w:fldCharType="begin" w:fldLock="1"/>
      </w:r>
      <w:r w:rsidR="001B1436">
        <w:rPr>
          <w:rStyle w:val="None"/>
          <w:u w:color="00000A"/>
        </w:rPr>
        <w:instrText>ADDIN CSL_CITATION {"citationItems":[{"id":"ITEM-1","itemData":{"DOI":"10.1093/jxb/erw422","ISSN":"1460-2431","PMID":"28204533","abstract":"Seminal roots of maize are pivotal for early seedling establishment. The maize mutant rootless concerning crown and seminal roots (rtcs) is defective in seminal root initiation during embryogenesis. In this study, the transcriptomes of wild-type and rtcs embryos were analyzed by RNA-Seq based on histological results at three stages of seminal root primordia formation. Hierarchical clustering highlighted that samples of each genotype grouped together along development. Determination of their gene activity status revealed hundreds of genes specifically transcribed in wild-type or rtcs embryos, while K-mean clustering revealed changes in gene expression dynamics between wild-type and rtcs during embryo development. Pairwise comparisons of rtcs and wild-type embryo transcriptomes identified 131 transcription factors among 3526 differentially expressed genes [false discovery rate (FDR) &lt;5% and |log2Fc|≥1]. Among those, functional annotation highlighted genes involved in cell cycle control and phytohormone action, particularly auxin signaling. Moreover, in silico promoter analyses identified putative RTCS target genes associated with transcription factor action and hormone metabolism and signaling. Significantly, non-syntenic genes that emerged after the separation of maize and sorghum were over-represented among genes displaying RTCS-dependent expression during seminal root primordia formation. This might suggest that these non-syntenic genes came under the transcriptional control of the syntenic gene rtcs during seminal root evolution. Taken together, this study provides first insights into the molecular framework underlying seminal root initiation in maize and provides a starting point for further investigations of the molecular networks underlying RTCS-dependent seminal root initiation.","author":[{"dropping-particle":"","family":"Tai","given":"Huanhuan","non-dropping-particle":"","parse-names":false,"suffix":""},{"dropping-particle":"","family":"Opitz","given":"Nina","non-dropping-particle":"","parse-names":false,"suffix":""},{"dropping-particle":"","family":"Lithio","given":"Andrew","non-dropping-particle":"","parse-names":false,"suffix":""},{"dropping-particle":"","family":"Lu","given":"Xin","non-dropping-particle":"","parse-names":false,"suffix":""},{"dropping-particle":"","family":"Nettleton","given":"Dan","non-dropping-particle":"","parse-names":false,"suffix":""},{"dropping-particle":"","family":"Hochholdinger","given":"Frank","non-dropping-particle":"","parse-names":false,"suffix":""}],"container-title":"Journal of experimental botany","id":"ITEM-1","issue":"3","issued":{"date-parts":[["2017"]]},"page":"403-414","publisher":"Oxford University Press","title":"Non-syntenic genes drive RTCS-dependent regulation of the embryo transcriptome during formation of seminal root primordia in maize (Zea mays L.).","type":"article-journal","volume":"68"},"uris":["http://www.mendeley.com/documents/?uuid=49f6ce96-7677-353f-8572-84c3381c68b6"]}],"mendeley":{"formattedCitation":"(Tai et al. 2017)","plainTextFormattedCitation":"(Tai et al. 2017)","previouslyFormattedCitation":"(Tai et al. 2017)"},"properties":{"noteIndex":0},"schema":"https://github.com/citation-style-language/schema/raw/master/csl-citation.json"}</w:instrText>
      </w:r>
      <w:r w:rsidRPr="000046A6">
        <w:rPr>
          <w:rStyle w:val="None"/>
          <w:u w:color="00000A"/>
        </w:rPr>
        <w:fldChar w:fldCharType="separate"/>
      </w:r>
      <w:r w:rsidR="001B1436" w:rsidRPr="001B1436">
        <w:rPr>
          <w:rStyle w:val="None"/>
          <w:noProof/>
          <w:u w:color="00000A"/>
        </w:rPr>
        <w:t>(Tai et al. 2017)</w:t>
      </w:r>
      <w:r w:rsidRPr="000046A6">
        <w:rPr>
          <w:rStyle w:val="None"/>
          <w:u w:color="00000A"/>
        </w:rPr>
        <w:fldChar w:fldCharType="end"/>
      </w:r>
      <w:r w:rsidRPr="000046A6">
        <w:rPr>
          <w:rStyle w:val="None"/>
          <w:u w:color="00000A"/>
        </w:rPr>
        <w:t>.</w:t>
      </w:r>
    </w:p>
    <w:p w14:paraId="2E7FC212" w14:textId="77777777" w:rsidR="007557D5" w:rsidRPr="000046A6" w:rsidRDefault="007557D5" w:rsidP="00C040E9">
      <w:pPr>
        <w:numPr>
          <w:ilvl w:val="0"/>
          <w:numId w:val="24"/>
        </w:numPr>
        <w:suppressLineNumbers/>
        <w:pBdr>
          <w:top w:val="nil"/>
          <w:left w:val="nil"/>
          <w:bottom w:val="nil"/>
          <w:right w:val="nil"/>
          <w:between w:val="nil"/>
          <w:bar w:val="nil"/>
        </w:pBdr>
        <w:spacing w:before="0" w:after="0"/>
        <w:jc w:val="both"/>
        <w:rPr>
          <w:rStyle w:val="None"/>
          <w:szCs w:val="24"/>
          <w:u w:color="00000A"/>
        </w:rPr>
      </w:pPr>
      <w:r>
        <w:rPr>
          <w:rStyle w:val="None"/>
          <w:szCs w:val="24"/>
          <w:u w:color="00000A"/>
        </w:rPr>
        <w:t>Total RNA was collected from the two biological replicates each of aleurone cell layer and starchy endosperm at two different developmental stages and sequenced as the single-end reads (SRP101358).</w:t>
      </w:r>
    </w:p>
    <w:p w14:paraId="5029B363" w14:textId="758C3F9C" w:rsidR="007557D5" w:rsidRPr="001B1436" w:rsidRDefault="007557D5" w:rsidP="00C040E9">
      <w:pPr>
        <w:numPr>
          <w:ilvl w:val="0"/>
          <w:numId w:val="24"/>
        </w:numPr>
        <w:suppressLineNumbers/>
        <w:pBdr>
          <w:top w:val="nil"/>
          <w:left w:val="nil"/>
          <w:bottom w:val="nil"/>
          <w:right w:val="nil"/>
          <w:between w:val="nil"/>
          <w:bar w:val="nil"/>
        </w:pBdr>
        <w:spacing w:before="0" w:after="0"/>
        <w:jc w:val="both"/>
        <w:rPr>
          <w:rStyle w:val="None"/>
        </w:rPr>
      </w:pPr>
      <w:r>
        <w:rPr>
          <w:rStyle w:val="None"/>
          <w:szCs w:val="24"/>
          <w:u w:color="00000A"/>
        </w:rPr>
        <w:t>Total RNA isolated from the seedling roots at 3 days with three replicates was sequenced as the paired-end reads (SRP118717).</w:t>
      </w:r>
      <w:bookmarkStart w:id="1" w:name="page2"/>
    </w:p>
    <w:p w14:paraId="347F23D9" w14:textId="77777777" w:rsidR="001B1436" w:rsidRPr="001B1436" w:rsidRDefault="001B1436" w:rsidP="00C040E9">
      <w:pPr>
        <w:suppressLineNumbers/>
        <w:pBdr>
          <w:top w:val="nil"/>
          <w:left w:val="nil"/>
          <w:bottom w:val="nil"/>
          <w:right w:val="nil"/>
          <w:between w:val="nil"/>
          <w:bar w:val="nil"/>
        </w:pBdr>
        <w:spacing w:before="0" w:after="0"/>
        <w:ind w:left="425"/>
        <w:jc w:val="both"/>
        <w:rPr>
          <w:rStyle w:val="None"/>
        </w:rPr>
      </w:pPr>
    </w:p>
    <w:p w14:paraId="1570D4F4" w14:textId="3DB93B18" w:rsidR="001B1436" w:rsidRPr="000046A6" w:rsidRDefault="001B1436" w:rsidP="00C040E9">
      <w:pPr>
        <w:pStyle w:val="Heading1"/>
        <w:numPr>
          <w:ilvl w:val="0"/>
          <w:numId w:val="0"/>
        </w:numPr>
        <w:suppressLineNumbers/>
        <w:rPr>
          <w:rStyle w:val="None"/>
        </w:rPr>
      </w:pPr>
      <w:r>
        <w:t>Reference</w:t>
      </w:r>
      <w:r w:rsidRPr="00376CC5">
        <w:t>s</w:t>
      </w:r>
    </w:p>
    <w:bookmarkEnd w:id="1"/>
    <w:p w14:paraId="07530A6A" w14:textId="3A82D423" w:rsidR="001B1436" w:rsidRPr="001B1436" w:rsidRDefault="001B1436" w:rsidP="00C040E9">
      <w:pPr>
        <w:widowControl w:val="0"/>
        <w:suppressLineNumbers/>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Pr="001B1436">
        <w:rPr>
          <w:rFonts w:cs="Times New Roman"/>
          <w:noProof/>
          <w:szCs w:val="24"/>
        </w:rPr>
        <w:t xml:space="preserve">Chen, Junyi, Nicholas Strieder, Nadia G. Krohn, Philipp Cyprys, Stefanie Sprunck, Julia C. Engelmann, and Thomas Dresselhaus. 2017. “Zygotic Genome Activation Occurs Shortly after Fertilization in Maize.” </w:t>
      </w:r>
      <w:r w:rsidRPr="001B1436">
        <w:rPr>
          <w:rFonts w:cs="Times New Roman"/>
          <w:i/>
          <w:iCs/>
          <w:noProof/>
          <w:szCs w:val="24"/>
        </w:rPr>
        <w:t>The Plant Cell</w:t>
      </w:r>
      <w:r w:rsidRPr="001B1436">
        <w:rPr>
          <w:rFonts w:cs="Times New Roman"/>
          <w:noProof/>
          <w:szCs w:val="24"/>
        </w:rPr>
        <w:t xml:space="preserve"> 29 (9): 2106–25. https://doi.org/10.1105/tpc.17.00099.</w:t>
      </w:r>
    </w:p>
    <w:p w14:paraId="17C33CEE"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lastRenderedPageBreak/>
        <w:t xml:space="preserve">Christie, Nanette, Alexander A. Myburg, Fourie Joubert, Shane L. Murray, Maryke Carstens, Yao-Cheng Lin, Jacqueline Meyer, et al. 2017. “Systems Genetics Reveals a Transcriptional Network Associated with Susceptibility in the Maize-Grey Leaf Spot Pathosystem.” </w:t>
      </w:r>
      <w:r w:rsidRPr="001B1436">
        <w:rPr>
          <w:rFonts w:cs="Times New Roman"/>
          <w:i/>
          <w:iCs/>
          <w:noProof/>
          <w:szCs w:val="24"/>
        </w:rPr>
        <w:t>The Plant Journal</w:t>
      </w:r>
      <w:r w:rsidRPr="001B1436">
        <w:rPr>
          <w:rFonts w:cs="Times New Roman"/>
          <w:noProof/>
          <w:szCs w:val="24"/>
        </w:rPr>
        <w:t xml:space="preserve"> 89 (4): 746–63. https://doi.org/10.1111/tpj.13419.</w:t>
      </w:r>
    </w:p>
    <w:p w14:paraId="380547AF"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Davidson, Rebecca M., Candice N. Hansey, Malali Gowda, Kevin L. Childs, Haining Lin, Brieanne Vaillancourt, Rajandeep S. Sekhon, et al. 2011. “Utility of RNA Sequencing for Analysis of Maize Reproductive Transcriptomes.” </w:t>
      </w:r>
      <w:r w:rsidRPr="001B1436">
        <w:rPr>
          <w:rFonts w:cs="Times New Roman"/>
          <w:i/>
          <w:iCs/>
          <w:noProof/>
          <w:szCs w:val="24"/>
        </w:rPr>
        <w:t>The Plant Genome Journal</w:t>
      </w:r>
      <w:r w:rsidRPr="001B1436">
        <w:rPr>
          <w:rFonts w:cs="Times New Roman"/>
          <w:noProof/>
          <w:szCs w:val="24"/>
        </w:rPr>
        <w:t xml:space="preserve"> 4 (3): 191. https://doi.org/10.3835/plantgenome2011.05.0015.</w:t>
      </w:r>
    </w:p>
    <w:p w14:paraId="3D9BDA84"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Kakumanu, Akshay, Madana M R Ambavaram, Curtis Klumas, Arjun Krishnan, Utlwang Batlang, Elijah Myers, Ruth Grene, and Andy Pereira. 2012. “Effects of Drought on Gene Expression in Maize Reproductive and Leaf Meristem Tissue Revealed by RNA-Seq.” </w:t>
      </w:r>
      <w:r w:rsidRPr="001B1436">
        <w:rPr>
          <w:rFonts w:cs="Times New Roman"/>
          <w:i/>
          <w:iCs/>
          <w:noProof/>
          <w:szCs w:val="24"/>
        </w:rPr>
        <w:t>Plant Physiology</w:t>
      </w:r>
      <w:r w:rsidRPr="001B1436">
        <w:rPr>
          <w:rFonts w:cs="Times New Roman"/>
          <w:noProof/>
          <w:szCs w:val="24"/>
        </w:rPr>
        <w:t xml:space="preserve"> 160 (2): 846–67. https://doi.org/10.1104/pp.112.200444.</w:t>
      </w:r>
    </w:p>
    <w:p w14:paraId="1F1AE0E8"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Lv, Yuanda, Zhikai Liang, Min Ge, Weicong Qi, Tifu Zhang, Feng Lin, Zhaohua Peng, and Han Zhao. 2016. “Genome-Wide Identification and Functional Prediction of Nitrogen-Responsive Intergenic and Intronic Long Non-Coding RNAs in Maize (Zea Mays L.).” </w:t>
      </w:r>
      <w:r w:rsidRPr="001B1436">
        <w:rPr>
          <w:rFonts w:cs="Times New Roman"/>
          <w:i/>
          <w:iCs/>
          <w:noProof/>
          <w:szCs w:val="24"/>
        </w:rPr>
        <w:t>BMC Genomics</w:t>
      </w:r>
      <w:r w:rsidRPr="001B1436">
        <w:rPr>
          <w:rFonts w:cs="Times New Roman"/>
          <w:noProof/>
          <w:szCs w:val="24"/>
        </w:rPr>
        <w:t xml:space="preserve"> 17 (1): 350. https://doi.org/10.1186/s12864-016-2650-1.</w:t>
      </w:r>
    </w:p>
    <w:p w14:paraId="6532EDC9"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Oka, Rurika, Johan Zicola, Blaise Weber, Sarah N. Anderson, Charlie Hodgman, Jonathan I. Gent, Jan-Jaap Wesselink, et al. 2017. “Genome-Wide Mapping of Transcriptional Enhancer Candidates Using DNA and Chromatin Features in Maize.” </w:t>
      </w:r>
      <w:r w:rsidRPr="001B1436">
        <w:rPr>
          <w:rFonts w:cs="Times New Roman"/>
          <w:i/>
          <w:iCs/>
          <w:noProof/>
          <w:szCs w:val="24"/>
        </w:rPr>
        <w:t>Genome Biology</w:t>
      </w:r>
      <w:r w:rsidRPr="001B1436">
        <w:rPr>
          <w:rFonts w:cs="Times New Roman"/>
          <w:noProof/>
          <w:szCs w:val="24"/>
        </w:rPr>
        <w:t xml:space="preserve"> 18 (1): 137. https://doi.org/10.1186/s13059-017-1273-4.</w:t>
      </w:r>
    </w:p>
    <w:p w14:paraId="6DD91920"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Opitz, Nina, Anja Paschold, Caroline Marcon, Waqas Malik, Christa Lanz, Hans-Peter Piepho, and Frank Hochholdinger. 2014. “Transcriptomic Complexity in Young Maize Primary Roots in </w:t>
      </w:r>
      <w:r w:rsidRPr="001B1436">
        <w:rPr>
          <w:rFonts w:cs="Times New Roman"/>
          <w:noProof/>
          <w:szCs w:val="24"/>
        </w:rPr>
        <w:lastRenderedPageBreak/>
        <w:t xml:space="preserve">Response to Low Water Potentials.” </w:t>
      </w:r>
      <w:r w:rsidRPr="001B1436">
        <w:rPr>
          <w:rFonts w:cs="Times New Roman"/>
          <w:i/>
          <w:iCs/>
          <w:noProof/>
          <w:szCs w:val="24"/>
        </w:rPr>
        <w:t>BMC Genomics</w:t>
      </w:r>
      <w:r w:rsidRPr="001B1436">
        <w:rPr>
          <w:rFonts w:cs="Times New Roman"/>
          <w:noProof/>
          <w:szCs w:val="24"/>
        </w:rPr>
        <w:t xml:space="preserve"> 15 (1): 741. https://doi.org/10.1186/1471-2164-15-741.</w:t>
      </w:r>
    </w:p>
    <w:p w14:paraId="3CA5CA0D"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Schnable, P. S., D. Ware, R. S. Fulton, J. C. Stein, F. Wei, S. Pasternak, C. Liang, et al. 2009. “The B73 Maize Genome: Complexity, Diversity, and Dynamics.” </w:t>
      </w:r>
      <w:r w:rsidRPr="001B1436">
        <w:rPr>
          <w:rFonts w:cs="Times New Roman"/>
          <w:i/>
          <w:iCs/>
          <w:noProof/>
          <w:szCs w:val="24"/>
        </w:rPr>
        <w:t>Science</w:t>
      </w:r>
      <w:r w:rsidRPr="001B1436">
        <w:rPr>
          <w:rFonts w:cs="Times New Roman"/>
          <w:noProof/>
          <w:szCs w:val="24"/>
        </w:rPr>
        <w:t xml:space="preserve"> 326 (5956): 1112–15. https://doi.org/10.1126/science.1178534.</w:t>
      </w:r>
    </w:p>
    <w:p w14:paraId="3F451E14"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Tai, Huanhuan, Nina Opitz, Andrew Lithio, Xin Lu, Dan Nettleton, and Frank Hochholdinger. 2017. “Non-Syntenic Genes Drive RTCS-Dependent Regulation of the Embryo Transcriptome during Formation of Seminal Root Primordia in Maize (Zea Mays L.).” </w:t>
      </w:r>
      <w:r w:rsidRPr="001B1436">
        <w:rPr>
          <w:rFonts w:cs="Times New Roman"/>
          <w:i/>
          <w:iCs/>
          <w:noProof/>
          <w:szCs w:val="24"/>
        </w:rPr>
        <w:t>Journal of Experimental Botany</w:t>
      </w:r>
      <w:r w:rsidRPr="001B1436">
        <w:rPr>
          <w:rFonts w:cs="Times New Roman"/>
          <w:noProof/>
          <w:szCs w:val="24"/>
        </w:rPr>
        <w:t xml:space="preserve"> 68 (3): 403–14. https://doi.org/10.1093/jxb/erw422.</w:t>
      </w:r>
    </w:p>
    <w:p w14:paraId="599FB86F"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Thakare, Dhiraj, Ruolin Yang, Joshua G. Steffen, Junpeng Zhan, Dongfang Wang, Richard M. Clark, Xiangfeng Wang, and Ramin Yadegari. 2014. “RNA-Seq Analysis of Laser-Capture Microdissected Cells of the Developing Central Starchy Endosperm of Maize.” </w:t>
      </w:r>
      <w:r w:rsidRPr="001B1436">
        <w:rPr>
          <w:rFonts w:cs="Times New Roman"/>
          <w:i/>
          <w:iCs/>
          <w:noProof/>
          <w:szCs w:val="24"/>
        </w:rPr>
        <w:t>Genomics Data</w:t>
      </w:r>
      <w:r w:rsidRPr="001B1436">
        <w:rPr>
          <w:rFonts w:cs="Times New Roman"/>
          <w:noProof/>
          <w:szCs w:val="24"/>
        </w:rPr>
        <w:t xml:space="preserve"> 2 (December): 242–45. https://doi.org/10.1016/j.gdata.2014.07.003.</w:t>
      </w:r>
    </w:p>
    <w:p w14:paraId="5F736BFD"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Thatcher, Shawn R., Olga N. Danilevskaya, Xin Meng, Mary Beatty, Gina Zastrow-Hayes, Charlotte Harris, Brandon Van Allen, Jeffrey Habben, and Bailin Li. 2016. “Genome-Wide Analysis of Alternative Splicing during Development and Drought Stress in Maize.” </w:t>
      </w:r>
      <w:r w:rsidRPr="001B1436">
        <w:rPr>
          <w:rFonts w:cs="Times New Roman"/>
          <w:i/>
          <w:iCs/>
          <w:noProof/>
          <w:szCs w:val="24"/>
        </w:rPr>
        <w:t>Plant Physiology</w:t>
      </w:r>
      <w:r w:rsidRPr="001B1436">
        <w:rPr>
          <w:rFonts w:cs="Times New Roman"/>
          <w:noProof/>
          <w:szCs w:val="24"/>
        </w:rPr>
        <w:t xml:space="preserve"> 170 (1): 586–99. https://doi.org/10.1104/pp.15.01267.</w:t>
      </w:r>
    </w:p>
    <w:p w14:paraId="6A02B7CD"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Walley, J. W., R. C. Sartor, Z. Shen, R. J. Schmitz, K. J. Wu, M. A. Urich, J. R. Nery, et al. 2016. “Integration of Omic Networks in a Developmental Atlas of Maize.” </w:t>
      </w:r>
      <w:r w:rsidRPr="001B1436">
        <w:rPr>
          <w:rFonts w:cs="Times New Roman"/>
          <w:i/>
          <w:iCs/>
          <w:noProof/>
          <w:szCs w:val="24"/>
        </w:rPr>
        <w:t>Science</w:t>
      </w:r>
      <w:r w:rsidRPr="001B1436">
        <w:rPr>
          <w:rFonts w:cs="Times New Roman"/>
          <w:noProof/>
          <w:szCs w:val="24"/>
        </w:rPr>
        <w:t xml:space="preserve"> 353 (6301): 814–18. https://doi.org/10.1126/science.aag1125.</w:t>
      </w:r>
    </w:p>
    <w:p w14:paraId="05522D16" w14:textId="77777777" w:rsidR="001B1436" w:rsidRPr="001B1436" w:rsidRDefault="001B1436" w:rsidP="00C040E9">
      <w:pPr>
        <w:widowControl w:val="0"/>
        <w:suppressLineNumbers/>
        <w:autoSpaceDE w:val="0"/>
        <w:autoSpaceDN w:val="0"/>
        <w:adjustRightInd w:val="0"/>
        <w:ind w:left="480" w:hanging="480"/>
        <w:rPr>
          <w:rFonts w:cs="Times New Roman"/>
          <w:noProof/>
          <w:szCs w:val="24"/>
        </w:rPr>
      </w:pPr>
      <w:r w:rsidRPr="001B1436">
        <w:rPr>
          <w:rFonts w:cs="Times New Roman"/>
          <w:noProof/>
          <w:szCs w:val="24"/>
        </w:rPr>
        <w:t xml:space="preserve">Wang, Hai, Guangxia Wu, Binbin Zhao, Baobao Wang, Zhihong Lang, Chunyi Zhang, and Haiyang Wang. 2016. “Regulatory Modules Controlling Early Shade Avoidance Response in Maize </w:t>
      </w:r>
      <w:r w:rsidRPr="001B1436">
        <w:rPr>
          <w:rFonts w:cs="Times New Roman"/>
          <w:noProof/>
          <w:szCs w:val="24"/>
        </w:rPr>
        <w:lastRenderedPageBreak/>
        <w:t xml:space="preserve">Seedlings.” </w:t>
      </w:r>
      <w:r w:rsidRPr="001B1436">
        <w:rPr>
          <w:rFonts w:cs="Times New Roman"/>
          <w:i/>
          <w:iCs/>
          <w:noProof/>
          <w:szCs w:val="24"/>
        </w:rPr>
        <w:t>BMC Genomics</w:t>
      </w:r>
      <w:r w:rsidRPr="001B1436">
        <w:rPr>
          <w:rFonts w:cs="Times New Roman"/>
          <w:noProof/>
          <w:szCs w:val="24"/>
        </w:rPr>
        <w:t xml:space="preserve"> 17 (1): 269. https://doi.org/10.1186/s12864-016-2593-6.</w:t>
      </w:r>
    </w:p>
    <w:p w14:paraId="3C9850E7" w14:textId="77777777" w:rsidR="001B1436" w:rsidRPr="001B1436" w:rsidRDefault="001B1436" w:rsidP="00C040E9">
      <w:pPr>
        <w:widowControl w:val="0"/>
        <w:suppressLineNumbers/>
        <w:autoSpaceDE w:val="0"/>
        <w:autoSpaceDN w:val="0"/>
        <w:adjustRightInd w:val="0"/>
        <w:ind w:left="480" w:hanging="480"/>
        <w:rPr>
          <w:rFonts w:cs="Times New Roman"/>
          <w:noProof/>
        </w:rPr>
      </w:pPr>
      <w:r w:rsidRPr="001B1436">
        <w:rPr>
          <w:rFonts w:cs="Times New Roman"/>
          <w:noProof/>
          <w:szCs w:val="24"/>
        </w:rPr>
        <w:t xml:space="preserve">Yu, Peng, Kai Eggert, Nicolaus von Wirén, Chunjian Li, and Frank Hochholdinger. 2015. “Cell Type-Specific Gene Expression Analyses by RNA Sequencing Reveal Local High Nitrate-Triggered Lateral Root Initiation in Shoot-Borne Roots of Maize by Modulating Auxin-Related Cell Cycle Regulation.” </w:t>
      </w:r>
      <w:r w:rsidRPr="001B1436">
        <w:rPr>
          <w:rFonts w:cs="Times New Roman"/>
          <w:i/>
          <w:iCs/>
          <w:noProof/>
          <w:szCs w:val="24"/>
        </w:rPr>
        <w:t>Plant Physiology</w:t>
      </w:r>
      <w:r w:rsidRPr="001B1436">
        <w:rPr>
          <w:rFonts w:cs="Times New Roman"/>
          <w:noProof/>
          <w:szCs w:val="24"/>
        </w:rPr>
        <w:t xml:space="preserve"> 169 (1): 690–704. https://doi.org/10.1104/pp.15.00888.</w:t>
      </w:r>
    </w:p>
    <w:p w14:paraId="5AEAD59E" w14:textId="1557BA77" w:rsidR="00764161" w:rsidRPr="00FA4E20" w:rsidRDefault="001B1436" w:rsidP="00C040E9">
      <w:pPr>
        <w:suppressLineNumbers/>
      </w:pPr>
      <w:r>
        <w:fldChar w:fldCharType="end"/>
      </w:r>
    </w:p>
    <w:sectPr w:rsidR="00764161" w:rsidRPr="00FA4E20" w:rsidSect="0039369D">
      <w:footerReference w:type="even" r:id="rId10"/>
      <w:footerReference w:type="default" r:id="rId11"/>
      <w:headerReference w:type="first" r:id="rId12"/>
      <w:footerReference w:type="first" r:id="rId13"/>
      <w:type w:val="continuous"/>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A86AA" w14:textId="77777777" w:rsidR="00F6650A" w:rsidRDefault="00F6650A" w:rsidP="00117666">
      <w:pPr>
        <w:spacing w:after="0"/>
      </w:pPr>
      <w:r>
        <w:separator/>
      </w:r>
    </w:p>
  </w:endnote>
  <w:endnote w:type="continuationSeparator" w:id="0">
    <w:p w14:paraId="13F91C50" w14:textId="77777777" w:rsidR="00F6650A" w:rsidRDefault="00F6650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3D87" w14:textId="500BDE5E" w:rsidR="00F6650A" w:rsidRPr="00577C4C" w:rsidRDefault="00F6650A">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51D4B8BD" wp14:editId="725E89C5">
              <wp:simplePos x="0" y="0"/>
              <wp:positionH relativeFrom="margin">
                <wp:align>right</wp:align>
              </wp:positionH>
              <wp:positionV relativeFrom="bottomMargin">
                <wp:align>top</wp:align>
              </wp:positionV>
              <wp:extent cx="150876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495300"/>
                      </a:xfrm>
                      <a:prstGeom prst="rect">
                        <a:avLst/>
                      </a:prstGeom>
                      <a:noFill/>
                      <a:ln w="6350">
                        <a:noFill/>
                      </a:ln>
                      <a:effectLst/>
                    </wps:spPr>
                    <wps:txbx>
                      <w:txbxContent>
                        <w:p w14:paraId="214951C5" w14:textId="77777777" w:rsidR="00F6650A" w:rsidRPr="00577C4C" w:rsidRDefault="00F6650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D1221" w:rsidRPr="008D1221">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" filled="f" stroked="f" strokeweight=".5pt">
              <v:textbox style="mso-fit-shape-to-text:t">
                <w:txbxContent>
                  <w:p w14:paraId="214951C5" w14:textId="77777777" w:rsidR="00F6650A" w:rsidRPr="00577C4C" w:rsidRDefault="00F6650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03162" w:rsidRPr="00403162">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BFF2" w14:textId="77777777" w:rsidR="00F6650A" w:rsidRPr="00577C4C" w:rsidRDefault="00F6650A">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4953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495300"/>
                      </a:xfrm>
                      <a:prstGeom prst="rect">
                        <a:avLst/>
                      </a:prstGeom>
                      <a:noFill/>
                      <a:ln w="6350">
                        <a:noFill/>
                      </a:ln>
                      <a:effectLst/>
                    </wps:spPr>
                    <wps:txbx>
                      <w:txbxContent>
                        <w:p w14:paraId="74D070C5" w14:textId="77777777" w:rsidR="00F6650A" w:rsidRPr="00577C4C" w:rsidRDefault="00F6650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D1221" w:rsidRPr="008D1221">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" filled="f" stroked="f" strokeweight=".5pt">
              <v:textbox style="mso-fit-shape-to-text:t">
                <w:txbxContent>
                  <w:p w14:paraId="74D070C5" w14:textId="77777777" w:rsidR="00F6650A" w:rsidRPr="00577C4C" w:rsidRDefault="00F6650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03162" w:rsidRPr="00403162">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E84C" w14:textId="77777777" w:rsidR="00F6650A" w:rsidRDefault="00F6650A" w:rsidP="00FA50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1221">
      <w:rPr>
        <w:rStyle w:val="PageNumber"/>
        <w:noProof/>
      </w:rPr>
      <w:t>1</w:t>
    </w:r>
    <w:r>
      <w:rPr>
        <w:rStyle w:val="PageNumber"/>
      </w:rPr>
      <w:fldChar w:fldCharType="end"/>
    </w:r>
  </w:p>
  <w:p w14:paraId="1469F44D" w14:textId="552F70AD" w:rsidR="003A18E9" w:rsidRDefault="003A18E9" w:rsidP="00DE4011">
    <w:pPr>
      <w:pStyle w:val="Footer"/>
      <w:spacing w:line="240" w:lineRule="auto"/>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B8D8" w14:textId="77777777" w:rsidR="00F6650A" w:rsidRDefault="00F6650A" w:rsidP="00117666">
      <w:pPr>
        <w:spacing w:after="0"/>
      </w:pPr>
      <w:r>
        <w:separator/>
      </w:r>
    </w:p>
  </w:footnote>
  <w:footnote w:type="continuationSeparator" w:id="0">
    <w:p w14:paraId="76416C24" w14:textId="77777777" w:rsidR="00F6650A" w:rsidRDefault="00F6650A"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7F1" w14:textId="088992E8" w:rsidR="00F6650A" w:rsidRDefault="00F6650A" w:rsidP="00A53000">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7604DE"/>
    <w:multiLevelType w:val="hybridMultilevel"/>
    <w:tmpl w:val="82EC3A56"/>
    <w:numStyleLink w:val="Numbered"/>
  </w:abstractNum>
  <w:abstractNum w:abstractNumId="2">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C0601A"/>
    <w:multiLevelType w:val="multilevel"/>
    <w:tmpl w:val="5330D35C"/>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2A7CAC"/>
    <w:multiLevelType w:val="multilevel"/>
    <w:tmpl w:val="5330D35C"/>
    <w:numStyleLink w:val="Headings"/>
  </w:abstractNum>
  <w:abstractNum w:abstractNumId="7">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45623"/>
    <w:multiLevelType w:val="hybridMultilevel"/>
    <w:tmpl w:val="82EC3A56"/>
    <w:styleLink w:val="Numbered"/>
    <w:lvl w:ilvl="0" w:tplc="404ADB2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0A70D8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81CE6F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D20483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FDC3C8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B6C33F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DF0B67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422D7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E3AC14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C6F29"/>
    <w:multiLevelType w:val="multilevel"/>
    <w:tmpl w:val="5330D35C"/>
    <w:numStyleLink w:val="Headings"/>
  </w:abstractNum>
  <w:abstractNum w:abstractNumId="19">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2"/>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7"/>
  </w:num>
  <w:num w:numId="9">
    <w:abstractNumId w:val="10"/>
  </w:num>
  <w:num w:numId="10">
    <w:abstractNumId w:val="8"/>
  </w:num>
  <w:num w:numId="11">
    <w:abstractNumId w:val="3"/>
  </w:num>
  <w:num w:numId="12">
    <w:abstractNumId w:val="19"/>
  </w:num>
  <w:num w:numId="13">
    <w:abstractNumId w:val="14"/>
  </w:num>
  <w:num w:numId="14">
    <w:abstractNumId w:val="5"/>
  </w:num>
  <w:num w:numId="15">
    <w:abstractNumId w:val="13"/>
  </w:num>
  <w:num w:numId="16">
    <w:abstractNumId w:val="16"/>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color w:val="0F243E" w:themeColor="text2" w:themeShade="80"/>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4"/>
  </w:num>
  <w:num w:numId="22">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3">
    <w:abstractNumId w:val="11"/>
  </w:num>
  <w:num w:numId="24">
    <w:abstractNumId w:val="1"/>
  </w:num>
  <w:num w:numId="25">
    <w:abstractNumId w:val="1"/>
    <w:lvlOverride w:ilvl="0">
      <w:lvl w:ilvl="0" w:tplc="5E88F17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135C1F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06FBB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98274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203B6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423CA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8656F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F07E2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8251E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lvl w:ilvl="0" w:tplc="5E88F170">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135C1F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06FBB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98274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203B6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423CA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8656F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F07E2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8251E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21"/>
    <w:rsid w:val="000046A6"/>
    <w:rsid w:val="00011729"/>
    <w:rsid w:val="0001213B"/>
    <w:rsid w:val="00015316"/>
    <w:rsid w:val="000211F7"/>
    <w:rsid w:val="00034304"/>
    <w:rsid w:val="00035434"/>
    <w:rsid w:val="00035E66"/>
    <w:rsid w:val="000360CE"/>
    <w:rsid w:val="00045678"/>
    <w:rsid w:val="000458E4"/>
    <w:rsid w:val="00047D6B"/>
    <w:rsid w:val="000525F0"/>
    <w:rsid w:val="00055E44"/>
    <w:rsid w:val="00063D84"/>
    <w:rsid w:val="0006636D"/>
    <w:rsid w:val="000708F1"/>
    <w:rsid w:val="00074916"/>
    <w:rsid w:val="00075EDD"/>
    <w:rsid w:val="00077D53"/>
    <w:rsid w:val="00081394"/>
    <w:rsid w:val="00085FC0"/>
    <w:rsid w:val="000A3525"/>
    <w:rsid w:val="000A4B39"/>
    <w:rsid w:val="000A5156"/>
    <w:rsid w:val="000A5496"/>
    <w:rsid w:val="000A6128"/>
    <w:rsid w:val="000B34BD"/>
    <w:rsid w:val="000B45D3"/>
    <w:rsid w:val="000B74AA"/>
    <w:rsid w:val="000C14B0"/>
    <w:rsid w:val="000C2F2D"/>
    <w:rsid w:val="000C7E2A"/>
    <w:rsid w:val="000D0FB2"/>
    <w:rsid w:val="000D2E53"/>
    <w:rsid w:val="000E67C5"/>
    <w:rsid w:val="000F0669"/>
    <w:rsid w:val="000F423F"/>
    <w:rsid w:val="000F4CFB"/>
    <w:rsid w:val="00111776"/>
    <w:rsid w:val="00113E99"/>
    <w:rsid w:val="00117666"/>
    <w:rsid w:val="001223A7"/>
    <w:rsid w:val="00123E7C"/>
    <w:rsid w:val="0012694C"/>
    <w:rsid w:val="00130F6A"/>
    <w:rsid w:val="00134256"/>
    <w:rsid w:val="00147395"/>
    <w:rsid w:val="001514C7"/>
    <w:rsid w:val="001552C9"/>
    <w:rsid w:val="001631D4"/>
    <w:rsid w:val="00174406"/>
    <w:rsid w:val="00177D84"/>
    <w:rsid w:val="00184628"/>
    <w:rsid w:val="001875B2"/>
    <w:rsid w:val="001964EF"/>
    <w:rsid w:val="001A32AF"/>
    <w:rsid w:val="001A3DF1"/>
    <w:rsid w:val="001A5364"/>
    <w:rsid w:val="001A79A6"/>
    <w:rsid w:val="001B1436"/>
    <w:rsid w:val="001B1A2C"/>
    <w:rsid w:val="001B5C9B"/>
    <w:rsid w:val="001C7150"/>
    <w:rsid w:val="001D172D"/>
    <w:rsid w:val="001D4898"/>
    <w:rsid w:val="001D546B"/>
    <w:rsid w:val="001D5C23"/>
    <w:rsid w:val="001E7A76"/>
    <w:rsid w:val="001E7B4E"/>
    <w:rsid w:val="001F0701"/>
    <w:rsid w:val="001F4C07"/>
    <w:rsid w:val="00220AEA"/>
    <w:rsid w:val="0022114B"/>
    <w:rsid w:val="0022427B"/>
    <w:rsid w:val="00226954"/>
    <w:rsid w:val="00232FBB"/>
    <w:rsid w:val="00236596"/>
    <w:rsid w:val="00240D83"/>
    <w:rsid w:val="00256848"/>
    <w:rsid w:val="00256C51"/>
    <w:rsid w:val="002629A3"/>
    <w:rsid w:val="00265660"/>
    <w:rsid w:val="00267D18"/>
    <w:rsid w:val="00275787"/>
    <w:rsid w:val="00277E28"/>
    <w:rsid w:val="002868E2"/>
    <w:rsid w:val="002869C3"/>
    <w:rsid w:val="002912A5"/>
    <w:rsid w:val="002936E4"/>
    <w:rsid w:val="00296B88"/>
    <w:rsid w:val="002A5454"/>
    <w:rsid w:val="002C74CA"/>
    <w:rsid w:val="002D05C9"/>
    <w:rsid w:val="002E5C7D"/>
    <w:rsid w:val="002F20D4"/>
    <w:rsid w:val="002F744D"/>
    <w:rsid w:val="00300DE3"/>
    <w:rsid w:val="00303DE6"/>
    <w:rsid w:val="0031002C"/>
    <w:rsid w:val="00310124"/>
    <w:rsid w:val="003279D2"/>
    <w:rsid w:val="00327FE8"/>
    <w:rsid w:val="003408AB"/>
    <w:rsid w:val="00351B5C"/>
    <w:rsid w:val="003544FB"/>
    <w:rsid w:val="00354D33"/>
    <w:rsid w:val="00356A5A"/>
    <w:rsid w:val="00357CB7"/>
    <w:rsid w:val="00357EC1"/>
    <w:rsid w:val="00365D63"/>
    <w:rsid w:val="00365F7B"/>
    <w:rsid w:val="0036793B"/>
    <w:rsid w:val="00367A8A"/>
    <w:rsid w:val="00372682"/>
    <w:rsid w:val="00376CC5"/>
    <w:rsid w:val="00387011"/>
    <w:rsid w:val="0039369D"/>
    <w:rsid w:val="0039693B"/>
    <w:rsid w:val="003A18E9"/>
    <w:rsid w:val="003A580E"/>
    <w:rsid w:val="003B6EAF"/>
    <w:rsid w:val="003D2F2D"/>
    <w:rsid w:val="003E09BA"/>
    <w:rsid w:val="003F4449"/>
    <w:rsid w:val="003F776B"/>
    <w:rsid w:val="00401590"/>
    <w:rsid w:val="00403162"/>
    <w:rsid w:val="004054AE"/>
    <w:rsid w:val="00422C94"/>
    <w:rsid w:val="00426A8A"/>
    <w:rsid w:val="00427E5B"/>
    <w:rsid w:val="00441185"/>
    <w:rsid w:val="00454A5C"/>
    <w:rsid w:val="00463E3D"/>
    <w:rsid w:val="004645AE"/>
    <w:rsid w:val="00471995"/>
    <w:rsid w:val="004805CB"/>
    <w:rsid w:val="00486A01"/>
    <w:rsid w:val="0049429B"/>
    <w:rsid w:val="004B0F99"/>
    <w:rsid w:val="004B3529"/>
    <w:rsid w:val="004B4A12"/>
    <w:rsid w:val="004D3E33"/>
    <w:rsid w:val="004E5BE2"/>
    <w:rsid w:val="004F55DA"/>
    <w:rsid w:val="00502EA7"/>
    <w:rsid w:val="00503863"/>
    <w:rsid w:val="00507D23"/>
    <w:rsid w:val="00522C54"/>
    <w:rsid w:val="005250F2"/>
    <w:rsid w:val="00531146"/>
    <w:rsid w:val="00540F85"/>
    <w:rsid w:val="00555D71"/>
    <w:rsid w:val="00563CEE"/>
    <w:rsid w:val="00570E9B"/>
    <w:rsid w:val="00580279"/>
    <w:rsid w:val="005978E3"/>
    <w:rsid w:val="005A1D84"/>
    <w:rsid w:val="005A70EA"/>
    <w:rsid w:val="005C0BDE"/>
    <w:rsid w:val="005C3963"/>
    <w:rsid w:val="005D1840"/>
    <w:rsid w:val="005D35E4"/>
    <w:rsid w:val="005D7910"/>
    <w:rsid w:val="005E5881"/>
    <w:rsid w:val="00607D0B"/>
    <w:rsid w:val="006100E5"/>
    <w:rsid w:val="00610AB4"/>
    <w:rsid w:val="0061496F"/>
    <w:rsid w:val="0062154F"/>
    <w:rsid w:val="00623A8D"/>
    <w:rsid w:val="00631A8C"/>
    <w:rsid w:val="00643D9D"/>
    <w:rsid w:val="00651970"/>
    <w:rsid w:val="00651CA2"/>
    <w:rsid w:val="00653D60"/>
    <w:rsid w:val="00660D05"/>
    <w:rsid w:val="00662DA4"/>
    <w:rsid w:val="00665507"/>
    <w:rsid w:val="00671D9A"/>
    <w:rsid w:val="00673451"/>
    <w:rsid w:val="00673952"/>
    <w:rsid w:val="0067592D"/>
    <w:rsid w:val="006759DE"/>
    <w:rsid w:val="00677169"/>
    <w:rsid w:val="00681347"/>
    <w:rsid w:val="00681821"/>
    <w:rsid w:val="006850A0"/>
    <w:rsid w:val="00686C9D"/>
    <w:rsid w:val="00694349"/>
    <w:rsid w:val="006B2A68"/>
    <w:rsid w:val="006B2D5B"/>
    <w:rsid w:val="006B7D14"/>
    <w:rsid w:val="006C0339"/>
    <w:rsid w:val="006C072F"/>
    <w:rsid w:val="006C30C2"/>
    <w:rsid w:val="006D204D"/>
    <w:rsid w:val="006D5B93"/>
    <w:rsid w:val="006E30F2"/>
    <w:rsid w:val="006F673D"/>
    <w:rsid w:val="00700C33"/>
    <w:rsid w:val="007027A3"/>
    <w:rsid w:val="007069E2"/>
    <w:rsid w:val="00722192"/>
    <w:rsid w:val="00725A7D"/>
    <w:rsid w:val="0072686D"/>
    <w:rsid w:val="0073085C"/>
    <w:rsid w:val="00731EBD"/>
    <w:rsid w:val="00733784"/>
    <w:rsid w:val="00746505"/>
    <w:rsid w:val="00753A1C"/>
    <w:rsid w:val="00753D8A"/>
    <w:rsid w:val="007557D5"/>
    <w:rsid w:val="00761A31"/>
    <w:rsid w:val="00764161"/>
    <w:rsid w:val="0077436A"/>
    <w:rsid w:val="00777FC5"/>
    <w:rsid w:val="00790BB3"/>
    <w:rsid w:val="00792043"/>
    <w:rsid w:val="00794E2A"/>
    <w:rsid w:val="0079750F"/>
    <w:rsid w:val="00797EDD"/>
    <w:rsid w:val="007A045A"/>
    <w:rsid w:val="007B0322"/>
    <w:rsid w:val="007B2EAE"/>
    <w:rsid w:val="007B2EC2"/>
    <w:rsid w:val="007C0E3F"/>
    <w:rsid w:val="007C206C"/>
    <w:rsid w:val="007C5729"/>
    <w:rsid w:val="007C57EB"/>
    <w:rsid w:val="007E10C3"/>
    <w:rsid w:val="007E5DE0"/>
    <w:rsid w:val="007E7B3E"/>
    <w:rsid w:val="007F1B23"/>
    <w:rsid w:val="008004F1"/>
    <w:rsid w:val="008111E4"/>
    <w:rsid w:val="00811404"/>
    <w:rsid w:val="0081301C"/>
    <w:rsid w:val="0081311A"/>
    <w:rsid w:val="00816A25"/>
    <w:rsid w:val="00817DD6"/>
    <w:rsid w:val="00833F76"/>
    <w:rsid w:val="0084302E"/>
    <w:rsid w:val="00846AA4"/>
    <w:rsid w:val="00850494"/>
    <w:rsid w:val="00850752"/>
    <w:rsid w:val="008629A9"/>
    <w:rsid w:val="008638A5"/>
    <w:rsid w:val="00870868"/>
    <w:rsid w:val="0088513A"/>
    <w:rsid w:val="0089074A"/>
    <w:rsid w:val="00892827"/>
    <w:rsid w:val="00893C19"/>
    <w:rsid w:val="008B06DB"/>
    <w:rsid w:val="008B14BC"/>
    <w:rsid w:val="008C794E"/>
    <w:rsid w:val="008D1221"/>
    <w:rsid w:val="008D6C8D"/>
    <w:rsid w:val="008E2B54"/>
    <w:rsid w:val="008E4404"/>
    <w:rsid w:val="008E468F"/>
    <w:rsid w:val="008E4B6D"/>
    <w:rsid w:val="008E58C7"/>
    <w:rsid w:val="008F1370"/>
    <w:rsid w:val="008F345F"/>
    <w:rsid w:val="008F3DEE"/>
    <w:rsid w:val="008F5021"/>
    <w:rsid w:val="008F7988"/>
    <w:rsid w:val="00907628"/>
    <w:rsid w:val="009203D4"/>
    <w:rsid w:val="009275F0"/>
    <w:rsid w:val="00931CE8"/>
    <w:rsid w:val="00931F8B"/>
    <w:rsid w:val="0093465C"/>
    <w:rsid w:val="00943573"/>
    <w:rsid w:val="00953724"/>
    <w:rsid w:val="00957CC1"/>
    <w:rsid w:val="00961B98"/>
    <w:rsid w:val="00971B61"/>
    <w:rsid w:val="00980C31"/>
    <w:rsid w:val="0099203E"/>
    <w:rsid w:val="009955FF"/>
    <w:rsid w:val="009A649B"/>
    <w:rsid w:val="009A72A1"/>
    <w:rsid w:val="009B3054"/>
    <w:rsid w:val="009C1241"/>
    <w:rsid w:val="009C5BE4"/>
    <w:rsid w:val="009C6677"/>
    <w:rsid w:val="009D259D"/>
    <w:rsid w:val="009D3565"/>
    <w:rsid w:val="009F2D9E"/>
    <w:rsid w:val="00A07FD2"/>
    <w:rsid w:val="00A14164"/>
    <w:rsid w:val="00A17182"/>
    <w:rsid w:val="00A27C79"/>
    <w:rsid w:val="00A345C3"/>
    <w:rsid w:val="00A374EC"/>
    <w:rsid w:val="00A50D9D"/>
    <w:rsid w:val="00A51411"/>
    <w:rsid w:val="00A53000"/>
    <w:rsid w:val="00A545C6"/>
    <w:rsid w:val="00A652D0"/>
    <w:rsid w:val="00A66D77"/>
    <w:rsid w:val="00A714C7"/>
    <w:rsid w:val="00A75F87"/>
    <w:rsid w:val="00A81C72"/>
    <w:rsid w:val="00A95D8B"/>
    <w:rsid w:val="00AB04D3"/>
    <w:rsid w:val="00AB3290"/>
    <w:rsid w:val="00AC0270"/>
    <w:rsid w:val="00AC3EA3"/>
    <w:rsid w:val="00AC792D"/>
    <w:rsid w:val="00AD0765"/>
    <w:rsid w:val="00AD2592"/>
    <w:rsid w:val="00AD6E80"/>
    <w:rsid w:val="00AE1A51"/>
    <w:rsid w:val="00AF4C56"/>
    <w:rsid w:val="00B01379"/>
    <w:rsid w:val="00B04FF5"/>
    <w:rsid w:val="00B14863"/>
    <w:rsid w:val="00B27A49"/>
    <w:rsid w:val="00B40F77"/>
    <w:rsid w:val="00B51968"/>
    <w:rsid w:val="00B56B28"/>
    <w:rsid w:val="00B657B8"/>
    <w:rsid w:val="00B67AAF"/>
    <w:rsid w:val="00B84920"/>
    <w:rsid w:val="00B8556A"/>
    <w:rsid w:val="00BA2C44"/>
    <w:rsid w:val="00BA7601"/>
    <w:rsid w:val="00BB1D2C"/>
    <w:rsid w:val="00BB5731"/>
    <w:rsid w:val="00BB5F61"/>
    <w:rsid w:val="00BC33DA"/>
    <w:rsid w:val="00BE55C5"/>
    <w:rsid w:val="00BE67EC"/>
    <w:rsid w:val="00BF0E7C"/>
    <w:rsid w:val="00BF2BA8"/>
    <w:rsid w:val="00C012A3"/>
    <w:rsid w:val="00C031BA"/>
    <w:rsid w:val="00C040E9"/>
    <w:rsid w:val="00C042C1"/>
    <w:rsid w:val="00C048B3"/>
    <w:rsid w:val="00C16F19"/>
    <w:rsid w:val="00C23F2B"/>
    <w:rsid w:val="00C36692"/>
    <w:rsid w:val="00C370B5"/>
    <w:rsid w:val="00C37513"/>
    <w:rsid w:val="00C37E70"/>
    <w:rsid w:val="00C46B07"/>
    <w:rsid w:val="00C52A7B"/>
    <w:rsid w:val="00C60255"/>
    <w:rsid w:val="00C6324C"/>
    <w:rsid w:val="00C679AA"/>
    <w:rsid w:val="00C724CF"/>
    <w:rsid w:val="00C74138"/>
    <w:rsid w:val="00C75972"/>
    <w:rsid w:val="00C82792"/>
    <w:rsid w:val="00C863E7"/>
    <w:rsid w:val="00C924CF"/>
    <w:rsid w:val="00C948FD"/>
    <w:rsid w:val="00CA004C"/>
    <w:rsid w:val="00CA08B4"/>
    <w:rsid w:val="00CA5A69"/>
    <w:rsid w:val="00CB43D5"/>
    <w:rsid w:val="00CB57A5"/>
    <w:rsid w:val="00CC76F9"/>
    <w:rsid w:val="00CD066B"/>
    <w:rsid w:val="00CD46E2"/>
    <w:rsid w:val="00CE08FD"/>
    <w:rsid w:val="00CF08B4"/>
    <w:rsid w:val="00CF1D97"/>
    <w:rsid w:val="00CF7488"/>
    <w:rsid w:val="00D00D0B"/>
    <w:rsid w:val="00D04B69"/>
    <w:rsid w:val="00D051E0"/>
    <w:rsid w:val="00D065A8"/>
    <w:rsid w:val="00D06775"/>
    <w:rsid w:val="00D15A7A"/>
    <w:rsid w:val="00D26032"/>
    <w:rsid w:val="00D35DEC"/>
    <w:rsid w:val="00D4045E"/>
    <w:rsid w:val="00D537FA"/>
    <w:rsid w:val="00D541FA"/>
    <w:rsid w:val="00D5547D"/>
    <w:rsid w:val="00D63B4E"/>
    <w:rsid w:val="00D67601"/>
    <w:rsid w:val="00D80D99"/>
    <w:rsid w:val="00D8453B"/>
    <w:rsid w:val="00D9503C"/>
    <w:rsid w:val="00DA1BE0"/>
    <w:rsid w:val="00DA45B3"/>
    <w:rsid w:val="00DA72C3"/>
    <w:rsid w:val="00DC4DA4"/>
    <w:rsid w:val="00DD73EF"/>
    <w:rsid w:val="00DE23E8"/>
    <w:rsid w:val="00DE4011"/>
    <w:rsid w:val="00DE558A"/>
    <w:rsid w:val="00E0128B"/>
    <w:rsid w:val="00E254CB"/>
    <w:rsid w:val="00E37C5A"/>
    <w:rsid w:val="00E41685"/>
    <w:rsid w:val="00E43E9A"/>
    <w:rsid w:val="00E520D9"/>
    <w:rsid w:val="00E5421B"/>
    <w:rsid w:val="00E5758D"/>
    <w:rsid w:val="00E6356B"/>
    <w:rsid w:val="00E649E3"/>
    <w:rsid w:val="00E64E17"/>
    <w:rsid w:val="00E95380"/>
    <w:rsid w:val="00EA2BB0"/>
    <w:rsid w:val="00EA3366"/>
    <w:rsid w:val="00EA3D3C"/>
    <w:rsid w:val="00EB171E"/>
    <w:rsid w:val="00EB42CE"/>
    <w:rsid w:val="00EC190D"/>
    <w:rsid w:val="00EC409A"/>
    <w:rsid w:val="00EC514C"/>
    <w:rsid w:val="00EC7CC3"/>
    <w:rsid w:val="00ED1F93"/>
    <w:rsid w:val="00EE24EE"/>
    <w:rsid w:val="00EF5999"/>
    <w:rsid w:val="00F114C4"/>
    <w:rsid w:val="00F1406C"/>
    <w:rsid w:val="00F176AA"/>
    <w:rsid w:val="00F24AFC"/>
    <w:rsid w:val="00F3682B"/>
    <w:rsid w:val="00F36C23"/>
    <w:rsid w:val="00F36E09"/>
    <w:rsid w:val="00F41AFE"/>
    <w:rsid w:val="00F46494"/>
    <w:rsid w:val="00F51A3C"/>
    <w:rsid w:val="00F558AB"/>
    <w:rsid w:val="00F61D89"/>
    <w:rsid w:val="00F6650A"/>
    <w:rsid w:val="00F67A3B"/>
    <w:rsid w:val="00F86ABB"/>
    <w:rsid w:val="00F910EC"/>
    <w:rsid w:val="00F92E3A"/>
    <w:rsid w:val="00FA158E"/>
    <w:rsid w:val="00FA2B2C"/>
    <w:rsid w:val="00FA4E20"/>
    <w:rsid w:val="00FA500B"/>
    <w:rsid w:val="00FA7898"/>
    <w:rsid w:val="00FD5C07"/>
    <w:rsid w:val="00FD7648"/>
    <w:rsid w:val="00FE184D"/>
    <w:rsid w:val="00FE319B"/>
    <w:rsid w:val="00FE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A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A6"/>
    <w:pPr>
      <w:spacing w:before="120" w:after="240" w:line="48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E41685"/>
    <w:pPr>
      <w:numPr>
        <w:ilvl w:val="1"/>
      </w:numPr>
      <w:spacing w:after="200"/>
      <w:outlineLvl w:val="1"/>
    </w:pPr>
    <w:rPr>
      <w:rFonts w:ascii="Calibri Light" w:eastAsia="Times New Roman" w:hAnsi="Calibri Light" w:cs="Calibri Light"/>
      <w:sz w:val="26"/>
      <w:szCs w:val="26"/>
      <w:u w:color="00000A"/>
    </w:r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E41685"/>
    <w:rPr>
      <w:rFonts w:ascii="Calibri Light" w:eastAsia="Times New Roman" w:hAnsi="Calibri Light" w:cs="Calibri Light"/>
      <w:b/>
      <w:sz w:val="26"/>
      <w:szCs w:val="26"/>
      <w:u w:color="00000A"/>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None">
    <w:name w:val="None"/>
    <w:rsid w:val="006850A0"/>
  </w:style>
  <w:style w:type="character" w:customStyle="1" w:styleId="Hyperlink1">
    <w:name w:val="Hyperlink.1"/>
    <w:basedOn w:val="DefaultParagraphFont"/>
    <w:rsid w:val="007557D5"/>
    <w:rPr>
      <w:rFonts w:ascii="Times New Roman" w:eastAsia="Times New Roman" w:hAnsi="Times New Roman" w:cs="Times New Roman"/>
      <w:color w:val="000000"/>
      <w:sz w:val="24"/>
      <w:szCs w:val="24"/>
      <w:u w:val="single" w:color="0000FF"/>
    </w:rPr>
  </w:style>
  <w:style w:type="numbering" w:customStyle="1" w:styleId="Numbered">
    <w:name w:val="Numbered"/>
    <w:rsid w:val="007557D5"/>
    <w:pPr>
      <w:numPr>
        <w:numId w:val="23"/>
      </w:numPr>
    </w:pPr>
  </w:style>
  <w:style w:type="paragraph" w:customStyle="1" w:styleId="Default">
    <w:name w:val="Default"/>
    <w:rsid w:val="007557D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PageNumber">
    <w:name w:val="page number"/>
    <w:basedOn w:val="DefaultParagraphFont"/>
    <w:uiPriority w:val="99"/>
    <w:semiHidden/>
    <w:unhideWhenUsed/>
    <w:rsid w:val="00AF4C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A6"/>
    <w:pPr>
      <w:spacing w:before="120" w:after="240" w:line="48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E41685"/>
    <w:pPr>
      <w:numPr>
        <w:ilvl w:val="1"/>
      </w:numPr>
      <w:spacing w:after="200"/>
      <w:outlineLvl w:val="1"/>
    </w:pPr>
    <w:rPr>
      <w:rFonts w:ascii="Calibri Light" w:eastAsia="Times New Roman" w:hAnsi="Calibri Light" w:cs="Calibri Light"/>
      <w:sz w:val="26"/>
      <w:szCs w:val="26"/>
      <w:u w:color="00000A"/>
    </w:r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E41685"/>
    <w:rPr>
      <w:rFonts w:ascii="Calibri Light" w:eastAsia="Times New Roman" w:hAnsi="Calibri Light" w:cs="Calibri Light"/>
      <w:b/>
      <w:sz w:val="26"/>
      <w:szCs w:val="26"/>
      <w:u w:color="00000A"/>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None">
    <w:name w:val="None"/>
    <w:rsid w:val="006850A0"/>
  </w:style>
  <w:style w:type="character" w:customStyle="1" w:styleId="Hyperlink1">
    <w:name w:val="Hyperlink.1"/>
    <w:basedOn w:val="DefaultParagraphFont"/>
    <w:rsid w:val="007557D5"/>
    <w:rPr>
      <w:rFonts w:ascii="Times New Roman" w:eastAsia="Times New Roman" w:hAnsi="Times New Roman" w:cs="Times New Roman"/>
      <w:color w:val="000000"/>
      <w:sz w:val="24"/>
      <w:szCs w:val="24"/>
      <w:u w:val="single" w:color="0000FF"/>
    </w:rPr>
  </w:style>
  <w:style w:type="numbering" w:customStyle="1" w:styleId="Numbered">
    <w:name w:val="Numbered"/>
    <w:rsid w:val="007557D5"/>
    <w:pPr>
      <w:numPr>
        <w:numId w:val="23"/>
      </w:numPr>
    </w:pPr>
  </w:style>
  <w:style w:type="paragraph" w:customStyle="1" w:styleId="Default">
    <w:name w:val="Default"/>
    <w:rsid w:val="007557D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PageNumber">
    <w:name w:val="page number"/>
    <w:basedOn w:val="DefaultParagraphFont"/>
    <w:uiPriority w:val="99"/>
    <w:semiHidden/>
    <w:unhideWhenUsed/>
    <w:rsid w:val="00AF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85687906">
      <w:bodyDiv w:val="1"/>
      <w:marLeft w:val="0"/>
      <w:marRight w:val="0"/>
      <w:marTop w:val="0"/>
      <w:marBottom w:val="0"/>
      <w:divBdr>
        <w:top w:val="none" w:sz="0" w:space="0" w:color="auto"/>
        <w:left w:val="none" w:sz="0" w:space="0" w:color="auto"/>
        <w:bottom w:val="none" w:sz="0" w:space="0" w:color="auto"/>
        <w:right w:val="none" w:sz="0" w:space="0" w:color="auto"/>
      </w:divBdr>
    </w:div>
    <w:div w:id="86464129">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61496310">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41708136">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33945203">
      <w:bodyDiv w:val="1"/>
      <w:marLeft w:val="0"/>
      <w:marRight w:val="0"/>
      <w:marTop w:val="0"/>
      <w:marBottom w:val="0"/>
      <w:divBdr>
        <w:top w:val="none" w:sz="0" w:space="0" w:color="auto"/>
        <w:left w:val="none" w:sz="0" w:space="0" w:color="auto"/>
        <w:bottom w:val="none" w:sz="0" w:space="0" w:color="auto"/>
        <w:right w:val="none" w:sz="0" w:space="0" w:color="auto"/>
      </w:divBdr>
    </w:div>
    <w:div w:id="651370102">
      <w:bodyDiv w:val="1"/>
      <w:marLeft w:val="0"/>
      <w:marRight w:val="0"/>
      <w:marTop w:val="0"/>
      <w:marBottom w:val="0"/>
      <w:divBdr>
        <w:top w:val="none" w:sz="0" w:space="0" w:color="auto"/>
        <w:left w:val="none" w:sz="0" w:space="0" w:color="auto"/>
        <w:bottom w:val="none" w:sz="0" w:space="0" w:color="auto"/>
        <w:right w:val="none" w:sz="0" w:space="0" w:color="auto"/>
      </w:divBdr>
    </w:div>
    <w:div w:id="680739921">
      <w:bodyDiv w:val="1"/>
      <w:marLeft w:val="0"/>
      <w:marRight w:val="0"/>
      <w:marTop w:val="0"/>
      <w:marBottom w:val="0"/>
      <w:divBdr>
        <w:top w:val="none" w:sz="0" w:space="0" w:color="auto"/>
        <w:left w:val="none" w:sz="0" w:space="0" w:color="auto"/>
        <w:bottom w:val="none" w:sz="0" w:space="0" w:color="auto"/>
        <w:right w:val="none" w:sz="0" w:space="0" w:color="auto"/>
      </w:divBdr>
    </w:div>
    <w:div w:id="731543084">
      <w:bodyDiv w:val="1"/>
      <w:marLeft w:val="0"/>
      <w:marRight w:val="0"/>
      <w:marTop w:val="0"/>
      <w:marBottom w:val="0"/>
      <w:divBdr>
        <w:top w:val="none" w:sz="0" w:space="0" w:color="auto"/>
        <w:left w:val="none" w:sz="0" w:space="0" w:color="auto"/>
        <w:bottom w:val="none" w:sz="0" w:space="0" w:color="auto"/>
        <w:right w:val="none" w:sz="0" w:space="0" w:color="auto"/>
      </w:divBdr>
    </w:div>
    <w:div w:id="759177906">
      <w:bodyDiv w:val="1"/>
      <w:marLeft w:val="0"/>
      <w:marRight w:val="0"/>
      <w:marTop w:val="0"/>
      <w:marBottom w:val="0"/>
      <w:divBdr>
        <w:top w:val="none" w:sz="0" w:space="0" w:color="auto"/>
        <w:left w:val="none" w:sz="0" w:space="0" w:color="auto"/>
        <w:bottom w:val="none" w:sz="0" w:space="0" w:color="auto"/>
        <w:right w:val="none" w:sz="0" w:space="0" w:color="auto"/>
      </w:divBdr>
    </w:div>
    <w:div w:id="883372887">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5082144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35890559">
      <w:bodyDiv w:val="1"/>
      <w:marLeft w:val="0"/>
      <w:marRight w:val="0"/>
      <w:marTop w:val="0"/>
      <w:marBottom w:val="0"/>
      <w:divBdr>
        <w:top w:val="none" w:sz="0" w:space="0" w:color="auto"/>
        <w:left w:val="none" w:sz="0" w:space="0" w:color="auto"/>
        <w:bottom w:val="none" w:sz="0" w:space="0" w:color="auto"/>
        <w:right w:val="none" w:sz="0" w:space="0" w:color="auto"/>
      </w:divBdr>
    </w:div>
    <w:div w:id="1044938329">
      <w:bodyDiv w:val="1"/>
      <w:marLeft w:val="0"/>
      <w:marRight w:val="0"/>
      <w:marTop w:val="0"/>
      <w:marBottom w:val="0"/>
      <w:divBdr>
        <w:top w:val="none" w:sz="0" w:space="0" w:color="auto"/>
        <w:left w:val="none" w:sz="0" w:space="0" w:color="auto"/>
        <w:bottom w:val="none" w:sz="0" w:space="0" w:color="auto"/>
        <w:right w:val="none" w:sz="0" w:space="0" w:color="auto"/>
      </w:divBdr>
    </w:div>
    <w:div w:id="1196654584">
      <w:bodyDiv w:val="1"/>
      <w:marLeft w:val="0"/>
      <w:marRight w:val="0"/>
      <w:marTop w:val="0"/>
      <w:marBottom w:val="0"/>
      <w:divBdr>
        <w:top w:val="none" w:sz="0" w:space="0" w:color="auto"/>
        <w:left w:val="none" w:sz="0" w:space="0" w:color="auto"/>
        <w:bottom w:val="none" w:sz="0" w:space="0" w:color="auto"/>
        <w:right w:val="none" w:sz="0" w:space="0" w:color="auto"/>
      </w:divBdr>
      <w:divsChild>
        <w:div w:id="1676105009">
          <w:marLeft w:val="0"/>
          <w:marRight w:val="0"/>
          <w:marTop w:val="0"/>
          <w:marBottom w:val="300"/>
          <w:divBdr>
            <w:top w:val="none" w:sz="0" w:space="0" w:color="auto"/>
            <w:left w:val="none" w:sz="0" w:space="0" w:color="auto"/>
            <w:bottom w:val="none" w:sz="0" w:space="0" w:color="auto"/>
            <w:right w:val="none" w:sz="0" w:space="0" w:color="auto"/>
          </w:divBdr>
          <w:divsChild>
            <w:div w:id="1886679150">
              <w:marLeft w:val="0"/>
              <w:marRight w:val="0"/>
              <w:marTop w:val="0"/>
              <w:marBottom w:val="150"/>
              <w:divBdr>
                <w:top w:val="none" w:sz="0" w:space="0" w:color="auto"/>
                <w:left w:val="none" w:sz="0" w:space="0" w:color="auto"/>
                <w:bottom w:val="none" w:sz="0" w:space="0" w:color="auto"/>
                <w:right w:val="none" w:sz="0" w:space="0" w:color="auto"/>
              </w:divBdr>
            </w:div>
            <w:div w:id="1164517844">
              <w:marLeft w:val="0"/>
              <w:marRight w:val="0"/>
              <w:marTop w:val="0"/>
              <w:marBottom w:val="0"/>
              <w:divBdr>
                <w:top w:val="none" w:sz="0" w:space="0" w:color="auto"/>
                <w:left w:val="none" w:sz="0" w:space="0" w:color="auto"/>
                <w:bottom w:val="none" w:sz="0" w:space="0" w:color="auto"/>
                <w:right w:val="none" w:sz="0" w:space="0" w:color="auto"/>
              </w:divBdr>
            </w:div>
          </w:divsChild>
        </w:div>
        <w:div w:id="1095908048">
          <w:marLeft w:val="0"/>
          <w:marRight w:val="0"/>
          <w:marTop w:val="0"/>
          <w:marBottom w:val="0"/>
          <w:divBdr>
            <w:top w:val="none" w:sz="0" w:space="19" w:color="auto"/>
            <w:left w:val="single" w:sz="6" w:space="19" w:color="E0E0E0"/>
            <w:bottom w:val="none" w:sz="0" w:space="31" w:color="auto"/>
            <w:right w:val="none" w:sz="0" w:space="19" w:color="auto"/>
          </w:divBdr>
          <w:divsChild>
            <w:div w:id="14526716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59607369">
      <w:bodyDiv w:val="1"/>
      <w:marLeft w:val="0"/>
      <w:marRight w:val="0"/>
      <w:marTop w:val="0"/>
      <w:marBottom w:val="0"/>
      <w:divBdr>
        <w:top w:val="none" w:sz="0" w:space="0" w:color="auto"/>
        <w:left w:val="none" w:sz="0" w:space="0" w:color="auto"/>
        <w:bottom w:val="none" w:sz="0" w:space="0" w:color="auto"/>
        <w:right w:val="none" w:sz="0" w:space="0" w:color="auto"/>
      </w:divBdr>
    </w:div>
    <w:div w:id="1407073344">
      <w:bodyDiv w:val="1"/>
      <w:marLeft w:val="0"/>
      <w:marRight w:val="0"/>
      <w:marTop w:val="0"/>
      <w:marBottom w:val="0"/>
      <w:divBdr>
        <w:top w:val="none" w:sz="0" w:space="0" w:color="auto"/>
        <w:left w:val="none" w:sz="0" w:space="0" w:color="auto"/>
        <w:bottom w:val="none" w:sz="0" w:space="0" w:color="auto"/>
        <w:right w:val="none" w:sz="0" w:space="0" w:color="auto"/>
      </w:divBdr>
    </w:div>
    <w:div w:id="1587152856">
      <w:bodyDiv w:val="1"/>
      <w:marLeft w:val="0"/>
      <w:marRight w:val="0"/>
      <w:marTop w:val="0"/>
      <w:marBottom w:val="0"/>
      <w:divBdr>
        <w:top w:val="none" w:sz="0" w:space="0" w:color="auto"/>
        <w:left w:val="none" w:sz="0" w:space="0" w:color="auto"/>
        <w:bottom w:val="none" w:sz="0" w:space="0" w:color="auto"/>
        <w:right w:val="none" w:sz="0" w:space="0" w:color="auto"/>
      </w:divBdr>
    </w:div>
    <w:div w:id="1752772360">
      <w:bodyDiv w:val="1"/>
      <w:marLeft w:val="0"/>
      <w:marRight w:val="0"/>
      <w:marTop w:val="0"/>
      <w:marBottom w:val="0"/>
      <w:divBdr>
        <w:top w:val="none" w:sz="0" w:space="0" w:color="auto"/>
        <w:left w:val="none" w:sz="0" w:space="0" w:color="auto"/>
        <w:bottom w:val="none" w:sz="0" w:space="0" w:color="auto"/>
        <w:right w:val="none" w:sz="0" w:space="0" w:color="auto"/>
      </w:divBdr>
    </w:div>
    <w:div w:id="1763800118">
      <w:bodyDiv w:val="1"/>
      <w:marLeft w:val="0"/>
      <w:marRight w:val="0"/>
      <w:marTop w:val="0"/>
      <w:marBottom w:val="0"/>
      <w:divBdr>
        <w:top w:val="none" w:sz="0" w:space="0" w:color="auto"/>
        <w:left w:val="none" w:sz="0" w:space="0" w:color="auto"/>
        <w:bottom w:val="none" w:sz="0" w:space="0" w:color="auto"/>
        <w:right w:val="none" w:sz="0" w:space="0" w:color="auto"/>
      </w:divBdr>
    </w:div>
    <w:div w:id="1989357988">
      <w:bodyDiv w:val="1"/>
      <w:marLeft w:val="0"/>
      <w:marRight w:val="0"/>
      <w:marTop w:val="0"/>
      <w:marBottom w:val="0"/>
      <w:divBdr>
        <w:top w:val="none" w:sz="0" w:space="0" w:color="auto"/>
        <w:left w:val="none" w:sz="0" w:space="0" w:color="auto"/>
        <w:bottom w:val="none" w:sz="0" w:space="0" w:color="auto"/>
        <w:right w:val="none" w:sz="0" w:space="0" w:color="auto"/>
      </w:divBdr>
    </w:div>
    <w:div w:id="2011829415">
      <w:bodyDiv w:val="1"/>
      <w:marLeft w:val="0"/>
      <w:marRight w:val="0"/>
      <w:marTop w:val="0"/>
      <w:marBottom w:val="0"/>
      <w:divBdr>
        <w:top w:val="none" w:sz="0" w:space="0" w:color="auto"/>
        <w:left w:val="none" w:sz="0" w:space="0" w:color="auto"/>
        <w:bottom w:val="none" w:sz="0" w:space="0" w:color="auto"/>
        <w:right w:val="none" w:sz="0" w:space="0" w:color="auto"/>
      </w:divBdr>
    </w:div>
    <w:div w:id="2059428510">
      <w:bodyDiv w:val="1"/>
      <w:marLeft w:val="0"/>
      <w:marRight w:val="0"/>
      <w:marTop w:val="0"/>
      <w:marBottom w:val="0"/>
      <w:divBdr>
        <w:top w:val="none" w:sz="0" w:space="0" w:color="auto"/>
        <w:left w:val="none" w:sz="0" w:space="0" w:color="auto"/>
        <w:bottom w:val="none" w:sz="0" w:space="0" w:color="auto"/>
        <w:right w:val="none" w:sz="0" w:space="0" w:color="auto"/>
      </w:divBdr>
    </w:div>
    <w:div w:id="210600097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sra?term=SRP098550"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B221DC-44F1-8845-A7AE-5F376214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\Users\joshua.stocco\Documents\Templates\Frontiers_Word_Templates\Frontiers_template.dotx</Template>
  <TotalTime>84</TotalTime>
  <Pages>6</Pages>
  <Words>10640</Words>
  <Characters>60651</Characters>
  <Application>Microsoft Macintosh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Nadeem  Akhtar</dc:creator>
  <cp:keywords/>
  <dc:description/>
  <cp:lastModifiedBy>Malik Nadeem  Akhtar</cp:lastModifiedBy>
  <cp:revision>70</cp:revision>
  <cp:lastPrinted>2019-02-08T09:58:00Z</cp:lastPrinted>
  <dcterms:created xsi:type="dcterms:W3CDTF">2019-02-08T09:58:00Z</dcterms:created>
  <dcterms:modified xsi:type="dcterms:W3CDTF">2019-04-24T06:49:00Z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189e9c2a-0403-3368-9f4e-7ebfc679abd8</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http://www.zotero.org/styles/frontiers-in-plant-science</vt:lpwstr>
  </property>
  <property fmtid="{D5CDD505-2E9C-101B-9397-08002B2CF9AE}" pid="18" name="Mendeley Recent Style Name 6_1">
    <vt:lpwstr>Frontiers in Plant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