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5E82" w14:textId="3EE717AB" w:rsidR="00A12216" w:rsidRPr="00A12216" w:rsidRDefault="00A12216" w:rsidP="00A12216">
      <w:pPr>
        <w:spacing w:line="240" w:lineRule="auto"/>
        <w:rPr>
          <w:b/>
          <w:color w:val="000000" w:themeColor="text1"/>
        </w:rPr>
      </w:pPr>
      <w:r w:rsidRPr="00A12216">
        <w:rPr>
          <w:b/>
          <w:color w:val="000000" w:themeColor="text1"/>
        </w:rPr>
        <w:t>Table S</w:t>
      </w:r>
      <w:r w:rsidR="00317600">
        <w:rPr>
          <w:b/>
          <w:color w:val="000000" w:themeColor="text1"/>
        </w:rPr>
        <w:t>2</w:t>
      </w:r>
      <w:bookmarkStart w:id="0" w:name="_GoBack"/>
      <w:bookmarkEnd w:id="0"/>
      <w:r w:rsidRPr="00A12216">
        <w:rPr>
          <w:b/>
          <w:color w:val="000000" w:themeColor="text1"/>
        </w:rPr>
        <w:t>. Cloning primers used in this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3937"/>
        <w:gridCol w:w="3697"/>
      </w:tblGrid>
      <w:tr w:rsidR="00A12216" w:rsidRPr="00A46FB5" w14:paraId="40D9151C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53808AA6" w14:textId="77777777" w:rsidR="00A12216" w:rsidRPr="00A46FB5" w:rsidRDefault="00A12216" w:rsidP="00C522DD">
            <w:pPr>
              <w:jc w:val="center"/>
              <w:rPr>
                <w:b/>
                <w:color w:val="000000" w:themeColor="text1"/>
              </w:rPr>
            </w:pPr>
            <w:r w:rsidRPr="00A46FB5">
              <w:rPr>
                <w:b/>
                <w:color w:val="000000" w:themeColor="text1"/>
              </w:rPr>
              <w:t>Gene</w:t>
            </w:r>
          </w:p>
        </w:tc>
        <w:tc>
          <w:tcPr>
            <w:tcW w:w="3937" w:type="dxa"/>
            <w:vAlign w:val="center"/>
          </w:tcPr>
          <w:p w14:paraId="0553F1F4" w14:textId="77777777" w:rsidR="00A12216" w:rsidRPr="00A46FB5" w:rsidRDefault="00A12216" w:rsidP="00C522DD">
            <w:pPr>
              <w:rPr>
                <w:b/>
                <w:color w:val="000000" w:themeColor="text1"/>
              </w:rPr>
            </w:pPr>
            <w:r w:rsidRPr="00A46FB5">
              <w:rPr>
                <w:b/>
                <w:color w:val="000000" w:themeColor="text1"/>
              </w:rPr>
              <w:t>Forward Primer</w:t>
            </w:r>
          </w:p>
        </w:tc>
        <w:tc>
          <w:tcPr>
            <w:tcW w:w="3697" w:type="dxa"/>
            <w:vAlign w:val="center"/>
          </w:tcPr>
          <w:p w14:paraId="0075C37C" w14:textId="77777777" w:rsidR="00A12216" w:rsidRPr="00A46FB5" w:rsidRDefault="00A12216" w:rsidP="00C522DD">
            <w:pPr>
              <w:rPr>
                <w:b/>
                <w:color w:val="000000" w:themeColor="text1"/>
              </w:rPr>
            </w:pPr>
            <w:r w:rsidRPr="00A46FB5">
              <w:rPr>
                <w:b/>
                <w:color w:val="000000" w:themeColor="text1"/>
              </w:rPr>
              <w:t>Reverse Primer</w:t>
            </w:r>
          </w:p>
        </w:tc>
      </w:tr>
      <w:tr w:rsidR="00A12216" w:rsidRPr="00A46FB5" w14:paraId="7425DD7A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61A41A7D" w14:textId="77777777" w:rsidR="00A12216" w:rsidRPr="00A46FB5" w:rsidRDefault="00A12216" w:rsidP="00C522DD">
            <w:pPr>
              <w:jc w:val="center"/>
              <w:rPr>
                <w:i/>
                <w:color w:val="000000" w:themeColor="text1"/>
              </w:rPr>
            </w:pPr>
            <w:r w:rsidRPr="00A46FB5">
              <w:rPr>
                <w:i/>
                <w:color w:val="000000" w:themeColor="text1"/>
              </w:rPr>
              <w:t>kbp-2</w:t>
            </w:r>
          </w:p>
        </w:tc>
        <w:tc>
          <w:tcPr>
            <w:tcW w:w="3937" w:type="dxa"/>
            <w:vAlign w:val="center"/>
          </w:tcPr>
          <w:p w14:paraId="6F991AE1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gagttgtgtccagcatttg</w:t>
            </w:r>
          </w:p>
        </w:tc>
        <w:tc>
          <w:tcPr>
            <w:tcW w:w="3697" w:type="dxa"/>
            <w:vAlign w:val="center"/>
          </w:tcPr>
          <w:p w14:paraId="5FA91209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tccaattcggagatgatcg</w:t>
            </w:r>
          </w:p>
        </w:tc>
      </w:tr>
      <w:tr w:rsidR="00A12216" w:rsidRPr="00A46FB5" w14:paraId="7FB5199D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6BAE74F9" w14:textId="77777777" w:rsidR="00A12216" w:rsidRPr="00A46FB5" w:rsidRDefault="00A12216" w:rsidP="00C522DD">
            <w:pPr>
              <w:jc w:val="center"/>
              <w:rPr>
                <w:i/>
                <w:color w:val="000000" w:themeColor="text1"/>
              </w:rPr>
            </w:pPr>
            <w:r w:rsidRPr="00A46FB5">
              <w:rPr>
                <w:i/>
                <w:color w:val="000000" w:themeColor="text1"/>
              </w:rPr>
              <w:t>kbp-4</w:t>
            </w:r>
          </w:p>
        </w:tc>
        <w:tc>
          <w:tcPr>
            <w:tcW w:w="3937" w:type="dxa"/>
            <w:vAlign w:val="center"/>
          </w:tcPr>
          <w:p w14:paraId="1ECA64C7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CGGATCTCCAAGAAGTTTGC</w:t>
            </w:r>
          </w:p>
        </w:tc>
        <w:tc>
          <w:tcPr>
            <w:tcW w:w="3697" w:type="dxa"/>
            <w:vAlign w:val="center"/>
          </w:tcPr>
          <w:p w14:paraId="5588E48F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GACCTTCTTCAGCTCATCC</w:t>
            </w:r>
          </w:p>
        </w:tc>
      </w:tr>
      <w:tr w:rsidR="00A12216" w:rsidRPr="00A46FB5" w14:paraId="5F688D69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1571D151" w14:textId="77777777" w:rsidR="00A12216" w:rsidRPr="00A46FB5" w:rsidRDefault="00A12216" w:rsidP="00C522DD">
            <w:pPr>
              <w:jc w:val="center"/>
              <w:rPr>
                <w:i/>
                <w:color w:val="000000" w:themeColor="text1"/>
              </w:rPr>
            </w:pPr>
            <w:r w:rsidRPr="00A46FB5">
              <w:rPr>
                <w:i/>
                <w:color w:val="000000" w:themeColor="text1"/>
              </w:rPr>
              <w:t>mis-12</w:t>
            </w:r>
          </w:p>
        </w:tc>
        <w:tc>
          <w:tcPr>
            <w:tcW w:w="3937" w:type="dxa"/>
            <w:vAlign w:val="center"/>
          </w:tcPr>
          <w:p w14:paraId="4A77D908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CGTCTCTGCTTGCTATCC</w:t>
            </w:r>
          </w:p>
        </w:tc>
        <w:tc>
          <w:tcPr>
            <w:tcW w:w="3697" w:type="dxa"/>
            <w:vAlign w:val="center"/>
          </w:tcPr>
          <w:p w14:paraId="72CDE21E" w14:textId="5F943C88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GCGGAGctgaacatttg</w:t>
            </w:r>
            <w:r w:rsidR="00D8549D">
              <w:rPr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A12216" w:rsidRPr="00A46FB5" w14:paraId="33DBD591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4905E05E" w14:textId="77777777" w:rsidR="00A12216" w:rsidRPr="00A46FB5" w:rsidRDefault="00A12216" w:rsidP="00C522DD">
            <w:pPr>
              <w:jc w:val="center"/>
              <w:rPr>
                <w:i/>
                <w:color w:val="000000" w:themeColor="text1"/>
              </w:rPr>
            </w:pPr>
            <w:r w:rsidRPr="00A46FB5">
              <w:rPr>
                <w:i/>
                <w:color w:val="000000" w:themeColor="text1"/>
              </w:rPr>
              <w:t>ndc-80</w:t>
            </w:r>
          </w:p>
        </w:tc>
        <w:tc>
          <w:tcPr>
            <w:tcW w:w="3937" w:type="dxa"/>
            <w:vAlign w:val="center"/>
          </w:tcPr>
          <w:p w14:paraId="017D4D38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TCAAGAATCAGAGACGACATCC</w:t>
            </w:r>
          </w:p>
        </w:tc>
        <w:tc>
          <w:tcPr>
            <w:tcW w:w="3697" w:type="dxa"/>
            <w:vAlign w:val="center"/>
          </w:tcPr>
          <w:p w14:paraId="3F08135E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TCTCTGATGCAACTGTCGG</w:t>
            </w:r>
          </w:p>
        </w:tc>
      </w:tr>
      <w:tr w:rsidR="00A12216" w:rsidRPr="00A46FB5" w14:paraId="7BED4E65" w14:textId="77777777" w:rsidTr="00C522DD">
        <w:trPr>
          <w:trHeight w:val="283"/>
          <w:jc w:val="center"/>
        </w:trPr>
        <w:tc>
          <w:tcPr>
            <w:tcW w:w="946" w:type="dxa"/>
            <w:vAlign w:val="center"/>
          </w:tcPr>
          <w:p w14:paraId="479294C0" w14:textId="77777777" w:rsidR="00A12216" w:rsidRPr="00A46FB5" w:rsidRDefault="00A12216" w:rsidP="00C522DD">
            <w:pPr>
              <w:jc w:val="center"/>
              <w:rPr>
                <w:i/>
                <w:color w:val="000000" w:themeColor="text1"/>
              </w:rPr>
            </w:pPr>
            <w:r w:rsidRPr="00A46FB5">
              <w:rPr>
                <w:i/>
                <w:color w:val="000000" w:themeColor="text1"/>
              </w:rPr>
              <w:t>ska-3</w:t>
            </w:r>
          </w:p>
        </w:tc>
        <w:tc>
          <w:tcPr>
            <w:tcW w:w="3937" w:type="dxa"/>
            <w:vAlign w:val="center"/>
          </w:tcPr>
          <w:p w14:paraId="5D615D72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TGAGACTGACGCAGGAAATG</w:t>
            </w:r>
          </w:p>
        </w:tc>
        <w:tc>
          <w:tcPr>
            <w:tcW w:w="3697" w:type="dxa"/>
            <w:vAlign w:val="center"/>
          </w:tcPr>
          <w:p w14:paraId="7B4AB421" w14:textId="77777777" w:rsidR="00A12216" w:rsidRPr="00A46FB5" w:rsidRDefault="00A12216" w:rsidP="00C522DD">
            <w:pPr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</w:pP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A46FB5">
              <w:rPr>
                <w:rFonts w:ascii="Courier New" w:hAnsi="Courier New" w:cs="Courier New"/>
                <w:caps/>
                <w:color w:val="000000" w:themeColor="text1"/>
                <w:sz w:val="20"/>
                <w:szCs w:val="20"/>
              </w:rPr>
              <w:t>TCGTCGTTCGTTGGATG</w:t>
            </w:r>
          </w:p>
        </w:tc>
      </w:tr>
    </w:tbl>
    <w:p w14:paraId="1D87832D" w14:textId="77777777" w:rsidR="00A12216" w:rsidRPr="00360922" w:rsidRDefault="00A12216" w:rsidP="00A12216">
      <w:pPr>
        <w:spacing w:line="240" w:lineRule="auto"/>
        <w:rPr>
          <w:color w:val="000000" w:themeColor="text1"/>
          <w:sz w:val="20"/>
          <w:szCs w:val="20"/>
        </w:rPr>
      </w:pPr>
      <w:r w:rsidRPr="00360922">
        <w:rPr>
          <w:color w:val="000000" w:themeColor="text1"/>
          <w:sz w:val="20"/>
          <w:szCs w:val="20"/>
        </w:rPr>
        <w:t xml:space="preserve"> Restriction enzyme sites are underlined.</w:t>
      </w:r>
    </w:p>
    <w:p w14:paraId="4DF3FA3F" w14:textId="261DDC1A" w:rsidR="00A12216" w:rsidRPr="00A46FB5" w:rsidRDefault="00D8549D" w:rsidP="00A12216">
      <w:pPr>
        <w:spacing w:line="240" w:lineRule="auto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a</w:t>
      </w:r>
      <w:r w:rsidR="00A12216" w:rsidRPr="00A46FB5">
        <w:rPr>
          <w:color w:val="000000" w:themeColor="text1"/>
          <w:sz w:val="20"/>
          <w:szCs w:val="20"/>
        </w:rPr>
        <w:t xml:space="preserve">. </w:t>
      </w:r>
      <w:proofErr w:type="spellStart"/>
      <w:r w:rsidR="00A12216" w:rsidRPr="00A46FB5">
        <w:rPr>
          <w:color w:val="000000" w:themeColor="text1"/>
          <w:sz w:val="20"/>
          <w:szCs w:val="20"/>
        </w:rPr>
        <w:t>HindIII</w:t>
      </w:r>
      <w:proofErr w:type="spellEnd"/>
      <w:r w:rsidR="00A12216" w:rsidRPr="00A46FB5">
        <w:rPr>
          <w:color w:val="000000" w:themeColor="text1"/>
          <w:sz w:val="20"/>
          <w:szCs w:val="20"/>
        </w:rPr>
        <w:t xml:space="preserve"> restriction site</w:t>
      </w:r>
      <w:r w:rsidR="00A12216">
        <w:rPr>
          <w:color w:val="000000" w:themeColor="text1"/>
          <w:sz w:val="20"/>
          <w:szCs w:val="20"/>
        </w:rPr>
        <w:t xml:space="preserve"> near the terminus of</w:t>
      </w:r>
      <w:r w:rsidR="00A12216" w:rsidRPr="00A46FB5">
        <w:rPr>
          <w:color w:val="000000" w:themeColor="text1"/>
          <w:sz w:val="20"/>
          <w:szCs w:val="20"/>
        </w:rPr>
        <w:t xml:space="preserve"> the amplified PCR product was used for cloning.</w:t>
      </w:r>
    </w:p>
    <w:p w14:paraId="23D42605" w14:textId="77777777" w:rsidR="00EA79CB" w:rsidRDefault="00EA79CB"/>
    <w:sectPr w:rsidR="00EA7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16"/>
    <w:rsid w:val="00196F23"/>
    <w:rsid w:val="00317600"/>
    <w:rsid w:val="004B4430"/>
    <w:rsid w:val="004F708A"/>
    <w:rsid w:val="00A12216"/>
    <w:rsid w:val="00A417EE"/>
    <w:rsid w:val="00D8549D"/>
    <w:rsid w:val="00E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B75C"/>
  <w15:chartTrackingRefBased/>
  <w15:docId w15:val="{DF30A2B7-0122-42FA-8DE4-88EBA45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1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1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</dc:creator>
  <cp:keywords/>
  <dc:description/>
  <cp:lastModifiedBy>Martin Srayko</cp:lastModifiedBy>
  <cp:revision>2</cp:revision>
  <dcterms:created xsi:type="dcterms:W3CDTF">2019-03-10T21:06:00Z</dcterms:created>
  <dcterms:modified xsi:type="dcterms:W3CDTF">2019-03-10T21:06:00Z</dcterms:modified>
</cp:coreProperties>
</file>