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76" w:rsidRDefault="00CC6A76" w:rsidP="00CC6A76">
      <w:pPr>
        <w:tabs>
          <w:tab w:val="left" w:pos="2396"/>
        </w:tabs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 w:rsidRPr="00FF3407">
        <w:rPr>
          <w:color w:val="000000" w:themeColor="text1"/>
          <w:sz w:val="24"/>
          <w:szCs w:val="24"/>
        </w:rPr>
        <w:t xml:space="preserve">Supplemental Figure 1. </w:t>
      </w:r>
      <w:r>
        <w:rPr>
          <w:color w:val="000000" w:themeColor="text1"/>
          <w:sz w:val="24"/>
          <w:szCs w:val="24"/>
        </w:rPr>
        <w:t>A.</w:t>
      </w:r>
      <w:r w:rsidRPr="00FF3407">
        <w:rPr>
          <w:color w:val="000000" w:themeColor="text1"/>
          <w:sz w:val="24"/>
          <w:szCs w:val="24"/>
        </w:rPr>
        <w:t xml:space="preserve"> Bayesian clustering of 368 half-sib (HS) families in the training set using Admixture. Each HS family is represented by a thin vertical line divided into 3-colored segments representing the individual’s estimated membership probability for each of the 3 clusters. Eastern Lowland consists of 89 HS families, Southern Lowland consists of 168 HS families, and Lowland x Upland consists of 111 HS families from Liberty. B</w:t>
      </w:r>
      <w:r>
        <w:rPr>
          <w:color w:val="000000" w:themeColor="text1"/>
          <w:sz w:val="24"/>
          <w:szCs w:val="24"/>
        </w:rPr>
        <w:t>.</w:t>
      </w:r>
      <w:r w:rsidRPr="00FF3407">
        <w:rPr>
          <w:color w:val="000000" w:themeColor="text1"/>
          <w:sz w:val="24"/>
          <w:szCs w:val="24"/>
        </w:rPr>
        <w:t xml:space="preserve"> Bayesian clustering o</w:t>
      </w:r>
      <w:r w:rsidRPr="0073082D">
        <w:rPr>
          <w:color w:val="000000" w:themeColor="text1"/>
          <w:sz w:val="24"/>
          <w:szCs w:val="24"/>
        </w:rPr>
        <w:t>f 489 i</w:t>
      </w:r>
      <w:r w:rsidRPr="00FF3407">
        <w:rPr>
          <w:color w:val="000000" w:themeColor="text1"/>
          <w:sz w:val="24"/>
          <w:szCs w:val="24"/>
        </w:rPr>
        <w:t xml:space="preserve">ndividuals from the northern association panel (Evans et al., 2017) and </w:t>
      </w:r>
      <w:r>
        <w:rPr>
          <w:color w:val="000000" w:themeColor="text1"/>
          <w:sz w:val="24"/>
          <w:szCs w:val="24"/>
        </w:rPr>
        <w:t xml:space="preserve">178 individuals from the </w:t>
      </w:r>
      <w:r w:rsidRPr="00FF3407">
        <w:rPr>
          <w:color w:val="000000" w:themeColor="text1"/>
          <w:sz w:val="24"/>
          <w:szCs w:val="24"/>
        </w:rPr>
        <w:t xml:space="preserve">Validation data set #2 (VDS #2).  Each individual is represented by a thin vertical line divided into 3-colored segments representing the individual’s estimated membership probability to each of the 3 clusters.  </w:t>
      </w:r>
    </w:p>
    <w:p w:rsidR="00CC6A76" w:rsidRDefault="00CC6A76" w:rsidP="00CC6A76">
      <w:pPr>
        <w:tabs>
          <w:tab w:val="left" w:pos="2396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CC6A76" w:rsidRDefault="00CC6A76" w:rsidP="00CC6A76">
      <w:pPr>
        <w:tabs>
          <w:tab w:val="left" w:pos="2396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Supplemental</w:t>
      </w:r>
      <w:r w:rsidRPr="00FC092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Figure 2. </w:t>
      </w:r>
      <w:r w:rsidRPr="00FC0922">
        <w:rPr>
          <w:color w:val="000000" w:themeColor="text1"/>
          <w:sz w:val="24"/>
          <w:szCs w:val="24"/>
        </w:rPr>
        <w:t xml:space="preserve">Distribution of minor allele frequency (MAF) of polymorphic markers in each </w:t>
      </w:r>
      <w:r>
        <w:rPr>
          <w:color w:val="000000" w:themeColor="text1"/>
          <w:sz w:val="24"/>
          <w:szCs w:val="24"/>
        </w:rPr>
        <w:t xml:space="preserve">of four </w:t>
      </w:r>
      <w:r w:rsidRPr="00FC0922">
        <w:rPr>
          <w:color w:val="000000" w:themeColor="text1"/>
          <w:sz w:val="24"/>
          <w:szCs w:val="24"/>
        </w:rPr>
        <w:t xml:space="preserve">independent panels used for training the GS prediction procedures. </w:t>
      </w:r>
      <w:r>
        <w:rPr>
          <w:color w:val="000000" w:themeColor="text1"/>
          <w:sz w:val="24"/>
          <w:szCs w:val="24"/>
        </w:rPr>
        <w:t xml:space="preserve">A. All populations, B. Southern Lowland, C. Eastern Lowland, and D. Lowland x Upland. </w:t>
      </w:r>
      <w:r w:rsidRPr="00FC0922">
        <w:rPr>
          <w:color w:val="000000" w:themeColor="text1"/>
          <w:sz w:val="24"/>
          <w:szCs w:val="24"/>
        </w:rPr>
        <w:t>The vertical dashed line</w:t>
      </w:r>
      <w:r>
        <w:rPr>
          <w:color w:val="000000" w:themeColor="text1"/>
          <w:sz w:val="24"/>
          <w:szCs w:val="24"/>
        </w:rPr>
        <w:t>s represent</w:t>
      </w:r>
      <w:r w:rsidRPr="00FC0922">
        <w:rPr>
          <w:color w:val="000000" w:themeColor="text1"/>
          <w:sz w:val="24"/>
          <w:szCs w:val="24"/>
        </w:rPr>
        <w:t xml:space="preserve"> the 95% </w:t>
      </w:r>
      <w:r>
        <w:rPr>
          <w:color w:val="000000" w:themeColor="text1"/>
          <w:sz w:val="24"/>
          <w:szCs w:val="24"/>
        </w:rPr>
        <w:t>percentile of MAF</w:t>
      </w:r>
      <w:r w:rsidRPr="00FC0922">
        <w:rPr>
          <w:color w:val="000000" w:themeColor="text1"/>
          <w:sz w:val="24"/>
          <w:szCs w:val="24"/>
        </w:rPr>
        <w:t>.</w:t>
      </w:r>
    </w:p>
    <w:p w:rsidR="00CC6A76" w:rsidRDefault="00CC6A76" w:rsidP="00CC6A76">
      <w:pPr>
        <w:tabs>
          <w:tab w:val="left" w:pos="2396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CC6A76" w:rsidRDefault="00CC6A76" w:rsidP="00CC6A76">
      <w:pPr>
        <w:tabs>
          <w:tab w:val="left" w:pos="2396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Supplemental </w:t>
      </w:r>
      <w:r w:rsidRPr="00FC0922">
        <w:rPr>
          <w:color w:val="000000" w:themeColor="text1"/>
          <w:sz w:val="24"/>
          <w:szCs w:val="24"/>
        </w:rPr>
        <w:t xml:space="preserve">Figure </w:t>
      </w:r>
      <w:r w:rsidRPr="00FC0922">
        <w:rPr>
          <w:i/>
          <w:color w:val="000000" w:themeColor="text1"/>
          <w:sz w:val="24"/>
          <w:szCs w:val="24"/>
        </w:rPr>
        <w:fldChar w:fldCharType="begin"/>
      </w:r>
      <w:r w:rsidRPr="00FC0922">
        <w:rPr>
          <w:color w:val="000000" w:themeColor="text1"/>
          <w:sz w:val="24"/>
          <w:szCs w:val="24"/>
        </w:rPr>
        <w:instrText xml:space="preserve"> SEQ Figure \* ARABIC </w:instrText>
      </w:r>
      <w:r w:rsidRPr="00FC0922">
        <w:rPr>
          <w:i/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3</w:t>
      </w:r>
      <w:r w:rsidRPr="00FC0922">
        <w:rPr>
          <w:i/>
          <w:noProof/>
          <w:color w:val="000000" w:themeColor="text1"/>
          <w:sz w:val="24"/>
          <w:szCs w:val="24"/>
        </w:rPr>
        <w:fldChar w:fldCharType="end"/>
      </w:r>
      <w:r>
        <w:rPr>
          <w:noProof/>
          <w:color w:val="000000" w:themeColor="text1"/>
          <w:sz w:val="24"/>
          <w:szCs w:val="24"/>
        </w:rPr>
        <w:t>.</w:t>
      </w:r>
      <w:r w:rsidRPr="00FC0922">
        <w:rPr>
          <w:color w:val="000000" w:themeColor="text1"/>
          <w:sz w:val="24"/>
          <w:szCs w:val="24"/>
        </w:rPr>
        <w:t xml:space="preserve"> Pattern of linkage disequilibrium decay represented by squared correlation</w:t>
      </w:r>
      <w:r>
        <w:rPr>
          <w:color w:val="000000" w:themeColor="text1"/>
          <w:sz w:val="24"/>
          <w:szCs w:val="24"/>
        </w:rPr>
        <w:t xml:space="preserve"> (</w:t>
      </w:r>
      <w:r w:rsidRPr="00FC0922">
        <w:rPr>
          <w:color w:val="000000" w:themeColor="text1"/>
          <w:sz w:val="24"/>
          <w:szCs w:val="24"/>
        </w:rPr>
        <w:t>r</w:t>
      </w:r>
      <w:r w:rsidRPr="00FC0922">
        <w:rPr>
          <w:color w:val="000000" w:themeColor="text1"/>
          <w:sz w:val="24"/>
          <w:szCs w:val="24"/>
          <w:vertAlign w:val="superscript"/>
        </w:rPr>
        <w:t>2</w:t>
      </w:r>
      <w:r>
        <w:rPr>
          <w:color w:val="000000" w:themeColor="text1"/>
          <w:sz w:val="24"/>
          <w:szCs w:val="24"/>
        </w:rPr>
        <w:t>)</w:t>
      </w:r>
      <w:r w:rsidRPr="00FC0922">
        <w:rPr>
          <w:color w:val="000000" w:themeColor="text1"/>
          <w:sz w:val="24"/>
          <w:szCs w:val="24"/>
        </w:rPr>
        <w:t xml:space="preserve"> in each </w:t>
      </w:r>
      <w:r>
        <w:rPr>
          <w:color w:val="000000" w:themeColor="text1"/>
          <w:sz w:val="24"/>
          <w:szCs w:val="24"/>
        </w:rPr>
        <w:t xml:space="preserve">of four </w:t>
      </w:r>
      <w:r w:rsidRPr="00FC0922">
        <w:rPr>
          <w:color w:val="000000" w:themeColor="text1"/>
          <w:sz w:val="24"/>
          <w:szCs w:val="24"/>
        </w:rPr>
        <w:t>independent</w:t>
      </w:r>
      <w:r>
        <w:rPr>
          <w:color w:val="000000" w:themeColor="text1"/>
          <w:sz w:val="24"/>
          <w:szCs w:val="24"/>
        </w:rPr>
        <w:t xml:space="preserve"> panels used for training the genomic</w:t>
      </w:r>
      <w:r w:rsidRPr="00FC0922">
        <w:rPr>
          <w:color w:val="000000" w:themeColor="text1"/>
          <w:sz w:val="24"/>
          <w:szCs w:val="24"/>
        </w:rPr>
        <w:t xml:space="preserve"> prediction procedures calculated using R package </w:t>
      </w:r>
      <w:proofErr w:type="spellStart"/>
      <w:r w:rsidRPr="00FC0922">
        <w:rPr>
          <w:color w:val="000000" w:themeColor="text1"/>
          <w:sz w:val="24"/>
          <w:szCs w:val="24"/>
        </w:rPr>
        <w:t>SNPRelate</w:t>
      </w:r>
      <w:proofErr w:type="spellEnd"/>
      <w:r w:rsidRPr="00FC0922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A. All populations, B. Southern Lowland, C. Eastern Lowland, and D. Lowland x Upland. </w:t>
      </w:r>
      <w:r w:rsidRPr="00FC0922">
        <w:rPr>
          <w:color w:val="000000" w:themeColor="text1"/>
          <w:sz w:val="24"/>
          <w:szCs w:val="24"/>
        </w:rPr>
        <w:t>The blue line</w:t>
      </w:r>
      <w:r>
        <w:rPr>
          <w:color w:val="000000" w:themeColor="text1"/>
          <w:sz w:val="24"/>
          <w:szCs w:val="24"/>
        </w:rPr>
        <w:t>s are smoothed running averages</w:t>
      </w:r>
      <w:r w:rsidRPr="00FC0922">
        <w:rPr>
          <w:color w:val="000000" w:themeColor="text1"/>
          <w:sz w:val="24"/>
          <w:szCs w:val="24"/>
        </w:rPr>
        <w:t>.</w:t>
      </w:r>
    </w:p>
    <w:p w:rsidR="00CC6A76" w:rsidRDefault="00CC6A76" w:rsidP="00CC6A76">
      <w:pPr>
        <w:tabs>
          <w:tab w:val="left" w:pos="2396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CC6A76" w:rsidRPr="005923E7" w:rsidRDefault="00CC6A76" w:rsidP="00CC6A76">
      <w:pPr>
        <w:spacing w:after="0" w:line="240" w:lineRule="auto"/>
        <w:rPr>
          <w:iCs/>
          <w:color w:val="000000" w:themeColor="text1"/>
          <w:sz w:val="24"/>
          <w:szCs w:val="24"/>
        </w:rPr>
      </w:pPr>
      <w:r w:rsidRPr="005923E7">
        <w:rPr>
          <w:color w:val="000000" w:themeColor="text1"/>
          <w:sz w:val="24"/>
          <w:szCs w:val="24"/>
        </w:rPr>
        <w:t xml:space="preserve">Supplemental </w:t>
      </w:r>
      <w:r w:rsidRPr="005923E7">
        <w:rPr>
          <w:iCs/>
          <w:color w:val="000000" w:themeColor="text1"/>
          <w:sz w:val="24"/>
          <w:szCs w:val="24"/>
        </w:rPr>
        <w:t xml:space="preserve">Figure 4. Distribution of </w:t>
      </w:r>
      <w:r>
        <w:rPr>
          <w:iCs/>
          <w:color w:val="000000" w:themeColor="text1"/>
          <w:sz w:val="24"/>
          <w:szCs w:val="24"/>
        </w:rPr>
        <w:t xml:space="preserve">reference </w:t>
      </w:r>
      <w:r w:rsidRPr="005923E7">
        <w:rPr>
          <w:iCs/>
          <w:color w:val="000000" w:themeColor="text1"/>
          <w:sz w:val="24"/>
          <w:szCs w:val="24"/>
        </w:rPr>
        <w:t xml:space="preserve">allele frequency for </w:t>
      </w:r>
      <w:r>
        <w:rPr>
          <w:iCs/>
          <w:color w:val="000000" w:themeColor="text1"/>
          <w:sz w:val="24"/>
          <w:szCs w:val="24"/>
        </w:rPr>
        <w:t xml:space="preserve">178 </w:t>
      </w:r>
      <w:r w:rsidRPr="005923E7">
        <w:rPr>
          <w:iCs/>
          <w:color w:val="000000" w:themeColor="text1"/>
          <w:sz w:val="24"/>
          <w:szCs w:val="24"/>
        </w:rPr>
        <w:t xml:space="preserve">individuals in Validation data set #2. Markers that segregate at a segregation ratio of 1:2:1 were used for the purpose of discriminating between tetraploid and octoploid. Allele frequencies were calculated by using allele read depth at each position for each individual. </w:t>
      </w:r>
      <w:r>
        <w:rPr>
          <w:iCs/>
          <w:color w:val="000000" w:themeColor="text1"/>
          <w:sz w:val="24"/>
          <w:szCs w:val="24"/>
        </w:rPr>
        <w:t>A total of 16 known octoploid and 67 known tetraploid individuals were used as the reference populations for each ploidy.</w:t>
      </w:r>
    </w:p>
    <w:p w:rsidR="00CC6A76" w:rsidRDefault="00CC6A76" w:rsidP="00CC6A76">
      <w:pPr>
        <w:tabs>
          <w:tab w:val="left" w:pos="2396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CC6A76" w:rsidRPr="00FF3407" w:rsidRDefault="00CC6A76" w:rsidP="00CC6A76">
      <w:pPr>
        <w:tabs>
          <w:tab w:val="left" w:pos="2396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E705DA" w:rsidRDefault="00C766A2"/>
    <w:p w:rsidR="00CC6A76" w:rsidRDefault="00CC6A76"/>
    <w:sectPr w:rsidR="00CC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6"/>
    <w:rsid w:val="001A3EF5"/>
    <w:rsid w:val="006F7105"/>
    <w:rsid w:val="00A6723B"/>
    <w:rsid w:val="00A710B6"/>
    <w:rsid w:val="00C766A2"/>
    <w:rsid w:val="00C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Poudel</dc:creator>
  <cp:lastModifiedBy>Copy Editor</cp:lastModifiedBy>
  <cp:revision>2</cp:revision>
  <dcterms:created xsi:type="dcterms:W3CDTF">2019-04-10T14:06:00Z</dcterms:created>
  <dcterms:modified xsi:type="dcterms:W3CDTF">2019-04-10T14:06:00Z</dcterms:modified>
</cp:coreProperties>
</file>