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99CDAA" w14:textId="77777777" w:rsidR="00B92D41" w:rsidRPr="00FD1821" w:rsidRDefault="00B92D41" w:rsidP="00B92D41">
      <w:pPr>
        <w:jc w:val="both"/>
        <w:rPr>
          <w:rFonts w:ascii="Arial" w:hAnsi="Arial" w:cs="Arial"/>
          <w:sz w:val="20"/>
          <w:szCs w:val="20"/>
        </w:rPr>
      </w:pPr>
      <w:r w:rsidRPr="00FD1821">
        <w:rPr>
          <w:rFonts w:ascii="Arial" w:hAnsi="Arial" w:cs="Arial"/>
          <w:b/>
          <w:sz w:val="20"/>
          <w:szCs w:val="20"/>
        </w:rPr>
        <w:t>Table S</w:t>
      </w:r>
      <w:r w:rsidRPr="00FD1821">
        <w:rPr>
          <w:rFonts w:ascii="Arial" w:hAnsi="Arial" w:cs="Arial"/>
          <w:b/>
          <w:noProof/>
          <w:sz w:val="20"/>
          <w:szCs w:val="20"/>
        </w:rPr>
        <w:t>1</w:t>
      </w:r>
      <w:r w:rsidRPr="00FD1821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FD1821">
        <w:rPr>
          <w:rFonts w:ascii="Arial" w:hAnsi="Arial" w:cs="Arial"/>
          <w:sz w:val="20"/>
          <w:szCs w:val="20"/>
        </w:rPr>
        <w:t>RNAseq</w:t>
      </w:r>
      <w:proofErr w:type="spellEnd"/>
      <w:r w:rsidRPr="00FD1821">
        <w:rPr>
          <w:rFonts w:ascii="Arial" w:hAnsi="Arial" w:cs="Arial"/>
          <w:sz w:val="20"/>
          <w:szCs w:val="20"/>
        </w:rPr>
        <w:t xml:space="preserve"> datasets, for which transcript count values were downloaded from </w:t>
      </w:r>
      <w:proofErr w:type="spellStart"/>
      <w:r w:rsidRPr="00FD1821">
        <w:rPr>
          <w:rFonts w:ascii="Arial" w:hAnsi="Arial" w:cs="Arial"/>
          <w:sz w:val="20"/>
          <w:szCs w:val="20"/>
        </w:rPr>
        <w:t>expVIP</w:t>
      </w:r>
      <w:proofErr w:type="spellEnd"/>
      <w:r w:rsidRPr="00FD1821">
        <w:rPr>
          <w:rFonts w:ascii="Arial" w:hAnsi="Arial" w:cs="Arial"/>
          <w:sz w:val="20"/>
          <w:szCs w:val="20"/>
        </w:rPr>
        <w:t xml:space="preserve">. These datasets provide </w:t>
      </w:r>
      <w:proofErr w:type="spellStart"/>
      <w:r w:rsidRPr="00FD1821">
        <w:rPr>
          <w:rFonts w:ascii="Arial" w:hAnsi="Arial" w:cs="Arial"/>
          <w:sz w:val="20"/>
          <w:szCs w:val="20"/>
        </w:rPr>
        <w:t>RNAseq</w:t>
      </w:r>
      <w:proofErr w:type="spellEnd"/>
      <w:r w:rsidRPr="00FD1821">
        <w:rPr>
          <w:rFonts w:ascii="Arial" w:hAnsi="Arial" w:cs="Arial"/>
          <w:sz w:val="20"/>
          <w:szCs w:val="20"/>
        </w:rPr>
        <w:t xml:space="preserve"> data on wheat inoculated with a fungal pathogen or a pathogen associated molecular pattern.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584"/>
        <w:gridCol w:w="3456"/>
        <w:gridCol w:w="2430"/>
        <w:gridCol w:w="2835"/>
        <w:gridCol w:w="1871"/>
      </w:tblGrid>
      <w:tr w:rsidR="00B92D41" w:rsidRPr="00FD1821" w14:paraId="4237ACDC" w14:textId="77777777" w:rsidTr="00A623E3">
        <w:trPr>
          <w:trHeight w:val="243"/>
        </w:trPr>
        <w:tc>
          <w:tcPr>
            <w:tcW w:w="126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D73AF9A" w14:textId="77777777" w:rsidR="00B92D41" w:rsidRPr="00FD1821" w:rsidRDefault="00B92D41" w:rsidP="00592316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Stress (reference)</w:t>
            </w:r>
          </w:p>
        </w:tc>
        <w:tc>
          <w:tcPr>
            <w:tcW w:w="121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246D4E" w14:textId="77777777" w:rsidR="00B92D41" w:rsidRPr="00FD1821" w:rsidRDefault="00B92D41" w:rsidP="00592316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IE"/>
              </w:rPr>
              <w:t>Cultivar</w:t>
            </w:r>
          </w:p>
        </w:tc>
        <w:tc>
          <w:tcPr>
            <w:tcW w:w="857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2821252" w14:textId="77777777" w:rsidR="00B92D41" w:rsidRPr="00FD1821" w:rsidRDefault="00B92D41" w:rsidP="00592316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IE"/>
              </w:rPr>
              <w:t>Timepoint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05841E" w14:textId="77777777" w:rsidR="00B92D41" w:rsidRPr="00FD1821" w:rsidRDefault="00B92D41" w:rsidP="00592316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Disease</w:t>
            </w:r>
          </w:p>
        </w:tc>
        <w:tc>
          <w:tcPr>
            <w:tcW w:w="66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5AA52D0" w14:textId="77777777" w:rsidR="00B92D41" w:rsidRPr="00FD1821" w:rsidRDefault="00B92D41" w:rsidP="00592316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Tissue</w:t>
            </w:r>
          </w:p>
        </w:tc>
      </w:tr>
      <w:tr w:rsidR="00B92D41" w:rsidRPr="00FD1821" w14:paraId="08CD742E" w14:textId="77777777" w:rsidTr="00A623E3">
        <w:trPr>
          <w:trHeight w:val="462"/>
        </w:trPr>
        <w:tc>
          <w:tcPr>
            <w:tcW w:w="1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F4FB5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FD182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Zymoseptoria</w:t>
            </w:r>
            <w:proofErr w:type="spellEnd"/>
            <w:r w:rsidRPr="00FD182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D182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tritici</w:t>
            </w:r>
            <w:proofErr w:type="spellEnd"/>
          </w:p>
          <w:p w14:paraId="33D1C026" w14:textId="77777777" w:rsidR="00B92D41" w:rsidRPr="00FD1821" w:rsidRDefault="00B92D41" w:rsidP="00592316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(Yang et al., 2013)</w:t>
            </w:r>
          </w:p>
        </w:tc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55324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  <w:t>Sevin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33DAD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  <w:t>4, 10 and 13 days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21F7D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proofErr w:type="spellStart"/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Septoria</w:t>
            </w:r>
            <w:proofErr w:type="spellEnd"/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tritici</w:t>
            </w:r>
            <w:proofErr w:type="spellEnd"/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blotch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EF22D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Leaf</w:t>
            </w:r>
          </w:p>
        </w:tc>
      </w:tr>
      <w:tr w:rsidR="00B92D41" w:rsidRPr="00FD1821" w14:paraId="6AB9CBF0" w14:textId="77777777" w:rsidTr="00A623E3">
        <w:trPr>
          <w:trHeight w:val="462"/>
        </w:trPr>
        <w:tc>
          <w:tcPr>
            <w:tcW w:w="1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EB54B" w14:textId="72C95D0D" w:rsidR="00B92D41" w:rsidRPr="00FD1821" w:rsidRDefault="00B92D41" w:rsidP="00592316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Fusarium </w:t>
            </w:r>
            <w:proofErr w:type="spellStart"/>
            <w:r w:rsidRPr="00FD182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graminearum</w:t>
            </w:r>
            <w:proofErr w:type="spellEnd"/>
            <w:r w:rsidRPr="00FD182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(Kugler et al., 2013)</w:t>
            </w:r>
          </w:p>
        </w:tc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DDB01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  <w:t>NIL1, NIL2, NIL3, NIL4 from CM-82036 BC</w:t>
            </w: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en-IE"/>
              </w:rPr>
              <w:t>5</w:t>
            </w: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  <w:t xml:space="preserve"> in Remus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7B09F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  <w:t>38 and 50 hours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F95F6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Fusarium head blight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8BBCF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Floret</w:t>
            </w:r>
          </w:p>
        </w:tc>
      </w:tr>
      <w:tr w:rsidR="00B92D41" w:rsidRPr="00FD1821" w14:paraId="651F5693" w14:textId="77777777" w:rsidTr="00A623E3">
        <w:trPr>
          <w:trHeight w:val="698"/>
        </w:trPr>
        <w:tc>
          <w:tcPr>
            <w:tcW w:w="1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1AAEC" w14:textId="77777777" w:rsidR="00B92D41" w:rsidRPr="00FD1821" w:rsidRDefault="00B92D41" w:rsidP="00592316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D182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Puccinia</w:t>
            </w:r>
            <w:proofErr w:type="spellEnd"/>
            <w:r w:rsidRPr="00FD182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D182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striiformis</w:t>
            </w:r>
            <w:proofErr w:type="spellEnd"/>
          </w:p>
          <w:p w14:paraId="2A971FCA" w14:textId="77777777" w:rsidR="00B92D41" w:rsidRPr="00FD1821" w:rsidRDefault="00B92D41" w:rsidP="00592316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(Zhang et al., 2014)</w:t>
            </w:r>
          </w:p>
        </w:tc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B4C32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  <w:t>N9134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6DC68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  <w:t>24, 48 and 82 hours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224C7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Stripe rust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9AA19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Leaf</w:t>
            </w:r>
          </w:p>
        </w:tc>
      </w:tr>
      <w:tr w:rsidR="00B92D41" w:rsidRPr="00FD1821" w14:paraId="19A52099" w14:textId="77777777" w:rsidTr="00A623E3">
        <w:trPr>
          <w:trHeight w:val="696"/>
        </w:trPr>
        <w:tc>
          <w:tcPr>
            <w:tcW w:w="1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928E7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FD182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Blumeria</w:t>
            </w:r>
            <w:proofErr w:type="spellEnd"/>
            <w:r w:rsidRPr="00FD182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D182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graminis</w:t>
            </w:r>
            <w:proofErr w:type="spellEnd"/>
          </w:p>
          <w:p w14:paraId="57B32E83" w14:textId="77777777" w:rsidR="00B92D41" w:rsidRPr="00FD1821" w:rsidRDefault="00B92D41" w:rsidP="00592316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(Zhang et al., 2014)</w:t>
            </w:r>
          </w:p>
        </w:tc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C3687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  <w:t>N9134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9491D7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  <w:t>24, 48 and 82 hours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BB2CE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Powdery mildew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77089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Leaf</w:t>
            </w:r>
          </w:p>
        </w:tc>
      </w:tr>
      <w:tr w:rsidR="00B92D41" w:rsidRPr="00FD1821" w14:paraId="388182AF" w14:textId="77777777" w:rsidTr="00A623E3">
        <w:trPr>
          <w:trHeight w:val="732"/>
        </w:trPr>
        <w:tc>
          <w:tcPr>
            <w:tcW w:w="1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0458D" w14:textId="77777777" w:rsidR="00B92D41" w:rsidRPr="00FD1821" w:rsidRDefault="00B92D41" w:rsidP="00592316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Fusarium </w:t>
            </w:r>
            <w:proofErr w:type="spellStart"/>
            <w:r w:rsidRPr="00FD182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graminearum</w:t>
            </w:r>
            <w:proofErr w:type="spellEnd"/>
            <w:r w:rsidRPr="00FD182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(Schweiger et al., 2016)</w:t>
            </w:r>
          </w:p>
        </w:tc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D9265D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  <w:t>NIL38 AND NIL51 from Remus in CM-82036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1863E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  <w:t>3, 6, 12, 24, 46, 48 hours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7C4CD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Fusarium head blight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35C2DD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Head</w:t>
            </w:r>
          </w:p>
        </w:tc>
      </w:tr>
      <w:tr w:rsidR="00B92D41" w:rsidRPr="00FD1821" w14:paraId="68BB0F81" w14:textId="77777777" w:rsidTr="00A623E3">
        <w:trPr>
          <w:trHeight w:val="698"/>
        </w:trPr>
        <w:tc>
          <w:tcPr>
            <w:tcW w:w="1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F4AB7" w14:textId="77777777" w:rsidR="00B92D41" w:rsidRPr="00FD1821" w:rsidRDefault="00B92D41" w:rsidP="00592316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Fusarium </w:t>
            </w:r>
            <w:proofErr w:type="spellStart"/>
            <w:r w:rsidRPr="00FD182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pseudograminearum</w:t>
            </w:r>
            <w:proofErr w:type="spellEnd"/>
            <w:r w:rsidRPr="00FD182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(Powell et al., 2017)</w:t>
            </w:r>
          </w:p>
        </w:tc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231D6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  <w:t>Chara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EB309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  <w:t>36 hours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7475E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Fusarium crown rot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9DEF3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Coleoptile</w:t>
            </w:r>
          </w:p>
        </w:tc>
      </w:tr>
      <w:tr w:rsidR="00B92D41" w:rsidRPr="00FD1821" w14:paraId="4F7DE38B" w14:textId="77777777" w:rsidTr="00A623E3">
        <w:trPr>
          <w:trHeight w:val="698"/>
        </w:trPr>
        <w:tc>
          <w:tcPr>
            <w:tcW w:w="1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EB22F" w14:textId="77777777" w:rsidR="00B92D41" w:rsidRPr="00FD1821" w:rsidRDefault="00B92D41" w:rsidP="00592316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D182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Magnaporthe</w:t>
            </w:r>
            <w:proofErr w:type="spellEnd"/>
            <w:r w:rsidRPr="00FD182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D182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oryzae</w:t>
            </w:r>
            <w:proofErr w:type="spellEnd"/>
          </w:p>
          <w:p w14:paraId="4516AB9C" w14:textId="77777777" w:rsidR="00B92D41" w:rsidRPr="00FD1821" w:rsidRDefault="00B92D41" w:rsidP="00592316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(Islam et al., 2016)</w:t>
            </w:r>
          </w:p>
        </w:tc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2674D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  <w:t>unknown (field)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1B077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  <w:t>unknown (field)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BA79C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Wheat blast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9F878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Leaf</w:t>
            </w:r>
          </w:p>
        </w:tc>
      </w:tr>
      <w:tr w:rsidR="00B92D41" w:rsidRPr="00FD1821" w14:paraId="743B288D" w14:textId="77777777" w:rsidTr="00A623E3">
        <w:trPr>
          <w:trHeight w:val="647"/>
        </w:trPr>
        <w:tc>
          <w:tcPr>
            <w:tcW w:w="1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F1E12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FD182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Zymoseptoria</w:t>
            </w:r>
            <w:proofErr w:type="spellEnd"/>
            <w:r w:rsidRPr="00FD182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D182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tritici</w:t>
            </w:r>
            <w:proofErr w:type="spellEnd"/>
          </w:p>
          <w:p w14:paraId="2C815276" w14:textId="77777777" w:rsidR="00B92D41" w:rsidRPr="00FD1821" w:rsidRDefault="00B92D41" w:rsidP="00592316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(Rudd et al., 2015)</w:t>
            </w:r>
          </w:p>
        </w:tc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53C00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  <w:t>Riband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BC29D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  <w:t>1, 4, 9, 14, 21 days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5C931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proofErr w:type="spellStart"/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Septoria</w:t>
            </w:r>
            <w:proofErr w:type="spellEnd"/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tritici</w:t>
            </w:r>
            <w:proofErr w:type="spellEnd"/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blotch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43392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Leaf</w:t>
            </w:r>
          </w:p>
        </w:tc>
      </w:tr>
      <w:tr w:rsidR="00B92D41" w:rsidRPr="00FD1821" w14:paraId="2FA29303" w14:textId="77777777" w:rsidTr="00A623E3">
        <w:trPr>
          <w:trHeight w:val="698"/>
        </w:trPr>
        <w:tc>
          <w:tcPr>
            <w:tcW w:w="1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F9220" w14:textId="77777777" w:rsidR="00B92D41" w:rsidRPr="00FD1821" w:rsidRDefault="00B92D41" w:rsidP="00592316">
            <w:pP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Fusarium </w:t>
            </w:r>
            <w:proofErr w:type="spellStart"/>
            <w:r w:rsidRPr="00FD182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pseudograminearum</w:t>
            </w:r>
            <w:proofErr w:type="spellEnd"/>
            <w:r w:rsidRPr="00FD182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(Ma et al., 2014)</w:t>
            </w:r>
          </w:p>
        </w:tc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E5947D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  <w:t>NILs from Janz’*2/CSCR6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E6875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  <w:t>3 and 5 days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A43AB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Fusarium crown rot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2D7EE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Seedling stem</w:t>
            </w:r>
          </w:p>
        </w:tc>
      </w:tr>
      <w:tr w:rsidR="00B92D41" w:rsidRPr="00FD1821" w14:paraId="155916A4" w14:textId="77777777" w:rsidTr="00A623E3">
        <w:trPr>
          <w:trHeight w:val="713"/>
        </w:trPr>
        <w:tc>
          <w:tcPr>
            <w:tcW w:w="12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AEEB3DC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Chitin and flg22</w:t>
            </w:r>
          </w:p>
          <w:p w14:paraId="0276A344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(Ramirez-Gonzalez et al., 2018)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C621EDA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  <w:t>Chinese Spring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B465F0B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  <w:t>30 minutes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B935A3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PAMP elicitors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D4B85CE" w14:textId="77777777" w:rsidR="00B92D41" w:rsidRPr="00FD1821" w:rsidRDefault="00B92D41" w:rsidP="0059231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IE"/>
              </w:rPr>
            </w:pPr>
            <w:r w:rsidRPr="00FD182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Leaf</w:t>
            </w:r>
          </w:p>
        </w:tc>
      </w:tr>
    </w:tbl>
    <w:p w14:paraId="15C64D26" w14:textId="77777777" w:rsidR="00B92D41" w:rsidRPr="00FD1821" w:rsidRDefault="00B92D41" w:rsidP="00B92D41">
      <w:pPr>
        <w:jc w:val="both"/>
        <w:rPr>
          <w:rFonts w:ascii="Arial" w:hAnsi="Arial" w:cs="Arial"/>
          <w:sz w:val="20"/>
          <w:szCs w:val="20"/>
        </w:rPr>
      </w:pPr>
    </w:p>
    <w:p w14:paraId="127A9851" w14:textId="77777777" w:rsidR="005873A6" w:rsidRPr="00FD1821" w:rsidRDefault="005873A6">
      <w:pPr>
        <w:rPr>
          <w:rFonts w:ascii="Arial" w:hAnsi="Arial" w:cs="Arial"/>
          <w:sz w:val="20"/>
          <w:szCs w:val="20"/>
        </w:rPr>
        <w:sectPr w:rsidR="005873A6" w:rsidRPr="00FD1821" w:rsidSect="005873A6">
          <w:pgSz w:w="16840" w:h="1190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FBB5AD9" w14:textId="77777777" w:rsidR="00B92D41" w:rsidRPr="00FD1821" w:rsidRDefault="00B92D41" w:rsidP="00B92D41">
      <w:pPr>
        <w:jc w:val="both"/>
        <w:rPr>
          <w:rFonts w:ascii="Arial" w:hAnsi="Arial" w:cs="Arial"/>
          <w:sz w:val="20"/>
          <w:szCs w:val="20"/>
        </w:rPr>
      </w:pPr>
      <w:r w:rsidRPr="00FD1821">
        <w:rPr>
          <w:rFonts w:ascii="Arial" w:hAnsi="Arial" w:cs="Arial"/>
          <w:b/>
          <w:sz w:val="20"/>
          <w:szCs w:val="20"/>
        </w:rPr>
        <w:lastRenderedPageBreak/>
        <w:t>Table S</w:t>
      </w:r>
      <w:r w:rsidRPr="00FD1821">
        <w:rPr>
          <w:rFonts w:ascii="Arial" w:hAnsi="Arial" w:cs="Arial"/>
          <w:b/>
          <w:noProof/>
          <w:sz w:val="20"/>
          <w:szCs w:val="20"/>
        </w:rPr>
        <w:t>2</w:t>
      </w:r>
      <w:r w:rsidRPr="00FD1821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FD1821">
        <w:rPr>
          <w:rFonts w:ascii="Arial" w:hAnsi="Arial" w:cs="Arial"/>
          <w:sz w:val="20"/>
          <w:szCs w:val="20"/>
        </w:rPr>
        <w:t>RNAseq</w:t>
      </w:r>
      <w:proofErr w:type="spellEnd"/>
      <w:r w:rsidRPr="00FD1821">
        <w:rPr>
          <w:rFonts w:ascii="Arial" w:hAnsi="Arial" w:cs="Arial"/>
          <w:sz w:val="20"/>
          <w:szCs w:val="20"/>
        </w:rPr>
        <w:t xml:space="preserve"> datasets for which transcript TMP values were downloaded from </w:t>
      </w:r>
      <w:proofErr w:type="spellStart"/>
      <w:r w:rsidRPr="00FD1821">
        <w:rPr>
          <w:rFonts w:ascii="Arial" w:hAnsi="Arial" w:cs="Arial"/>
          <w:sz w:val="20"/>
          <w:szCs w:val="20"/>
        </w:rPr>
        <w:t>expVIP</w:t>
      </w:r>
      <w:proofErr w:type="spellEnd"/>
      <w:r w:rsidRPr="00FD1821">
        <w:rPr>
          <w:rFonts w:ascii="Arial" w:hAnsi="Arial" w:cs="Arial"/>
          <w:sz w:val="20"/>
          <w:szCs w:val="20"/>
        </w:rPr>
        <w:t xml:space="preserve">. These datasets provide </w:t>
      </w:r>
      <w:proofErr w:type="spellStart"/>
      <w:r w:rsidRPr="00FD1821">
        <w:rPr>
          <w:rFonts w:ascii="Arial" w:hAnsi="Arial" w:cs="Arial"/>
          <w:sz w:val="20"/>
          <w:szCs w:val="20"/>
        </w:rPr>
        <w:t>RNAseq</w:t>
      </w:r>
      <w:proofErr w:type="spellEnd"/>
      <w:r w:rsidRPr="00FD1821">
        <w:rPr>
          <w:rFonts w:ascii="Arial" w:hAnsi="Arial" w:cs="Arial"/>
          <w:sz w:val="20"/>
          <w:szCs w:val="20"/>
        </w:rPr>
        <w:t xml:space="preserve"> data on wheat heads and the developing grain.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930"/>
        <w:gridCol w:w="3306"/>
      </w:tblGrid>
      <w:tr w:rsidR="00B92D41" w:rsidRPr="00FD1821" w14:paraId="5C9E8792" w14:textId="77777777" w:rsidTr="00A623E3">
        <w:trPr>
          <w:trHeight w:val="339"/>
        </w:trPr>
        <w:tc>
          <w:tcPr>
            <w:tcW w:w="32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990CD9" w14:textId="77777777" w:rsidR="00B92D41" w:rsidRPr="00FD1821" w:rsidRDefault="00B92D41" w:rsidP="00592316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821">
              <w:rPr>
                <w:rFonts w:ascii="Arial" w:hAnsi="Arial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7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78ECEC1" w14:textId="77777777" w:rsidR="00B92D41" w:rsidRPr="00FD1821" w:rsidRDefault="00B92D41" w:rsidP="00592316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821">
              <w:rPr>
                <w:rFonts w:ascii="Arial" w:hAnsi="Arial" w:cs="Arial"/>
                <w:color w:val="000000"/>
                <w:sz w:val="20"/>
                <w:szCs w:val="20"/>
              </w:rPr>
              <w:t>Cultivar</w:t>
            </w:r>
          </w:p>
        </w:tc>
      </w:tr>
      <w:tr w:rsidR="00B92D41" w:rsidRPr="00FD1821" w14:paraId="0823B038" w14:textId="77777777" w:rsidTr="00A623E3">
        <w:trPr>
          <w:trHeight w:val="339"/>
        </w:trPr>
        <w:tc>
          <w:tcPr>
            <w:tcW w:w="321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8C0DAF" w14:textId="77777777" w:rsidR="005873A6" w:rsidRPr="00FD1821" w:rsidRDefault="00B92D41" w:rsidP="00592316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821">
              <w:rPr>
                <w:rFonts w:ascii="Arial" w:hAnsi="Arial" w:cs="Arial"/>
                <w:color w:val="000000"/>
                <w:sz w:val="20"/>
                <w:szCs w:val="20"/>
              </w:rPr>
              <w:t xml:space="preserve">Spike and grain </w:t>
            </w:r>
          </w:p>
          <w:p w14:paraId="48C3D47D" w14:textId="245F2145" w:rsidR="00B92D41" w:rsidRPr="00FD1821" w:rsidRDefault="00B92D41" w:rsidP="00592316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821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(Ramirez-Gonzalez et al. 2018)</w:t>
            </w:r>
          </w:p>
        </w:tc>
        <w:tc>
          <w:tcPr>
            <w:tcW w:w="17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BBA132" w14:textId="77777777" w:rsidR="00B92D41" w:rsidRPr="00FD1821" w:rsidRDefault="00B92D41" w:rsidP="00592316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821">
              <w:rPr>
                <w:rFonts w:ascii="Arial" w:hAnsi="Arial" w:cs="Arial"/>
                <w:color w:val="000000"/>
                <w:sz w:val="20"/>
                <w:szCs w:val="20"/>
              </w:rPr>
              <w:t>Chinese Spring</w:t>
            </w:r>
          </w:p>
        </w:tc>
      </w:tr>
      <w:tr w:rsidR="00B92D41" w:rsidRPr="00FD1821" w14:paraId="45BE5910" w14:textId="77777777" w:rsidTr="00A623E3">
        <w:trPr>
          <w:trHeight w:val="339"/>
        </w:trPr>
        <w:tc>
          <w:tcPr>
            <w:tcW w:w="3210" w:type="pct"/>
            <w:tcBorders>
              <w:top w:val="nil"/>
              <w:left w:val="nil"/>
              <w:bottom w:val="nil"/>
              <w:right w:val="nil"/>
            </w:tcBorders>
          </w:tcPr>
          <w:p w14:paraId="3F9B030C" w14:textId="77777777" w:rsidR="005873A6" w:rsidRPr="00FD1821" w:rsidRDefault="00B92D41" w:rsidP="00592316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821">
              <w:rPr>
                <w:rFonts w:ascii="Arial" w:hAnsi="Arial" w:cs="Arial"/>
                <w:color w:val="000000"/>
                <w:sz w:val="20"/>
                <w:szCs w:val="20"/>
              </w:rPr>
              <w:t xml:space="preserve">Spike and grain </w:t>
            </w:r>
          </w:p>
          <w:p w14:paraId="5C2BF888" w14:textId="47F5E690" w:rsidR="00B92D41" w:rsidRPr="00FD1821" w:rsidRDefault="00B92D41" w:rsidP="00592316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821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(Ramirez-Gonzalez et al. 2018)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A6F59" w14:textId="77777777" w:rsidR="00B92D41" w:rsidRPr="00FD1821" w:rsidRDefault="00B92D41" w:rsidP="00592316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D1821">
              <w:rPr>
                <w:rFonts w:ascii="Arial" w:hAnsi="Arial" w:cs="Arial"/>
                <w:color w:val="000000"/>
                <w:sz w:val="20"/>
                <w:szCs w:val="20"/>
              </w:rPr>
              <w:t>Westonia</w:t>
            </w:r>
            <w:proofErr w:type="spellEnd"/>
            <w:r w:rsidRPr="00FD1821">
              <w:rPr>
                <w:rFonts w:ascii="Arial" w:hAnsi="Arial" w:cs="Arial"/>
                <w:color w:val="000000"/>
                <w:sz w:val="20"/>
                <w:szCs w:val="20"/>
              </w:rPr>
              <w:t xml:space="preserve"> x </w:t>
            </w:r>
            <w:proofErr w:type="spellStart"/>
            <w:r w:rsidRPr="00FD1821">
              <w:rPr>
                <w:rFonts w:ascii="Arial" w:hAnsi="Arial" w:cs="Arial"/>
                <w:color w:val="000000"/>
                <w:sz w:val="20"/>
                <w:szCs w:val="20"/>
              </w:rPr>
              <w:t>Kauz</w:t>
            </w:r>
            <w:proofErr w:type="spellEnd"/>
            <w:r w:rsidRPr="00FD1821">
              <w:rPr>
                <w:rFonts w:ascii="Arial" w:hAnsi="Arial" w:cs="Arial"/>
                <w:color w:val="000000"/>
                <w:sz w:val="20"/>
                <w:szCs w:val="20"/>
              </w:rPr>
              <w:t xml:space="preserve"> DH li</w:t>
            </w:r>
            <w:bookmarkStart w:id="0" w:name="_GoBack"/>
            <w:bookmarkEnd w:id="0"/>
            <w:r w:rsidRPr="00FD1821">
              <w:rPr>
                <w:rFonts w:ascii="Arial" w:hAnsi="Arial" w:cs="Arial"/>
                <w:color w:val="000000"/>
                <w:sz w:val="20"/>
                <w:szCs w:val="20"/>
              </w:rPr>
              <w:t>nes</w:t>
            </w:r>
          </w:p>
        </w:tc>
      </w:tr>
      <w:tr w:rsidR="00B92D41" w:rsidRPr="00FD1821" w14:paraId="791C1980" w14:textId="77777777" w:rsidTr="00A623E3">
        <w:trPr>
          <w:trHeight w:val="339"/>
        </w:trPr>
        <w:tc>
          <w:tcPr>
            <w:tcW w:w="3210" w:type="pct"/>
            <w:tcBorders>
              <w:top w:val="nil"/>
              <w:left w:val="nil"/>
              <w:bottom w:val="nil"/>
              <w:right w:val="nil"/>
            </w:tcBorders>
          </w:tcPr>
          <w:p w14:paraId="38146070" w14:textId="77777777" w:rsidR="005873A6" w:rsidRPr="00FD1821" w:rsidRDefault="00B92D41" w:rsidP="00592316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821">
              <w:rPr>
                <w:rFonts w:ascii="Arial" w:hAnsi="Arial" w:cs="Arial"/>
                <w:color w:val="000000"/>
                <w:sz w:val="20"/>
                <w:szCs w:val="20"/>
              </w:rPr>
              <w:t xml:space="preserve">Endosperm </w:t>
            </w:r>
          </w:p>
          <w:p w14:paraId="326B8957" w14:textId="38D0A9F1" w:rsidR="00B92D41" w:rsidRPr="00FD1821" w:rsidRDefault="00B92D41" w:rsidP="00592316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821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(Li et al. 2013)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08FDE" w14:textId="77777777" w:rsidR="00B92D41" w:rsidRPr="00FD1821" w:rsidRDefault="00B92D41" w:rsidP="00592316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821">
              <w:rPr>
                <w:rFonts w:ascii="Arial" w:hAnsi="Arial" w:cs="Arial"/>
                <w:color w:val="000000"/>
                <w:sz w:val="20"/>
                <w:szCs w:val="20"/>
              </w:rPr>
              <w:t>P271</w:t>
            </w:r>
          </w:p>
        </w:tc>
      </w:tr>
      <w:tr w:rsidR="00B92D41" w:rsidRPr="00FD1821" w14:paraId="4852A09C" w14:textId="77777777" w:rsidTr="00A623E3">
        <w:trPr>
          <w:trHeight w:val="339"/>
        </w:trPr>
        <w:tc>
          <w:tcPr>
            <w:tcW w:w="3210" w:type="pct"/>
            <w:tcBorders>
              <w:top w:val="nil"/>
              <w:left w:val="nil"/>
              <w:bottom w:val="nil"/>
              <w:right w:val="nil"/>
            </w:tcBorders>
          </w:tcPr>
          <w:p w14:paraId="0B7D417D" w14:textId="77777777" w:rsidR="005873A6" w:rsidRPr="00FD1821" w:rsidRDefault="00B92D41" w:rsidP="00592316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821">
              <w:rPr>
                <w:rFonts w:ascii="Arial" w:hAnsi="Arial" w:cs="Arial"/>
                <w:color w:val="000000"/>
                <w:sz w:val="20"/>
                <w:szCs w:val="20"/>
              </w:rPr>
              <w:t xml:space="preserve">Spike and grain </w:t>
            </w:r>
          </w:p>
          <w:p w14:paraId="460B4C3E" w14:textId="00C47305" w:rsidR="00B92D41" w:rsidRPr="00FD1821" w:rsidRDefault="00B92D41" w:rsidP="00592316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821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(Pearce et al. 2015)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78D365" w14:textId="77777777" w:rsidR="00B92D41" w:rsidRPr="00FD1821" w:rsidRDefault="00B92D41" w:rsidP="00592316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821">
              <w:rPr>
                <w:rFonts w:ascii="Arial" w:hAnsi="Arial" w:cs="Arial"/>
                <w:color w:val="000000"/>
                <w:sz w:val="20"/>
                <w:szCs w:val="20"/>
              </w:rPr>
              <w:t>Chinese spring</w:t>
            </w:r>
          </w:p>
        </w:tc>
      </w:tr>
      <w:tr w:rsidR="00B92D41" w:rsidRPr="00FD1821" w14:paraId="78047558" w14:textId="77777777" w:rsidTr="00A623E3">
        <w:trPr>
          <w:trHeight w:val="339"/>
        </w:trPr>
        <w:tc>
          <w:tcPr>
            <w:tcW w:w="3210" w:type="pct"/>
            <w:tcBorders>
              <w:top w:val="nil"/>
              <w:left w:val="nil"/>
              <w:bottom w:val="nil"/>
              <w:right w:val="nil"/>
            </w:tcBorders>
          </w:tcPr>
          <w:p w14:paraId="1E8D71C5" w14:textId="77777777" w:rsidR="005873A6" w:rsidRPr="00FD1821" w:rsidRDefault="00B92D41" w:rsidP="00592316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821">
              <w:rPr>
                <w:rFonts w:ascii="Arial" w:hAnsi="Arial" w:cs="Arial"/>
                <w:color w:val="000000"/>
                <w:sz w:val="20"/>
                <w:szCs w:val="20"/>
              </w:rPr>
              <w:t xml:space="preserve">Grain </w:t>
            </w:r>
          </w:p>
          <w:p w14:paraId="24E84F20" w14:textId="5F461481" w:rsidR="00B92D41" w:rsidRPr="00FD1821" w:rsidRDefault="00B92D41" w:rsidP="00592316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821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(Gillies et al. 2012)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3038EA" w14:textId="77777777" w:rsidR="00B92D41" w:rsidRPr="00FD1821" w:rsidRDefault="00B92D41" w:rsidP="00592316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821">
              <w:rPr>
                <w:rFonts w:ascii="Arial" w:hAnsi="Arial" w:cs="Arial"/>
                <w:color w:val="000000"/>
                <w:sz w:val="20"/>
                <w:szCs w:val="20"/>
              </w:rPr>
              <w:t>Banks</w:t>
            </w:r>
          </w:p>
        </w:tc>
      </w:tr>
      <w:tr w:rsidR="00B92D41" w:rsidRPr="00FD1821" w14:paraId="648B8443" w14:textId="77777777" w:rsidTr="00A623E3">
        <w:trPr>
          <w:trHeight w:val="339"/>
        </w:trPr>
        <w:tc>
          <w:tcPr>
            <w:tcW w:w="3210" w:type="pct"/>
            <w:tcBorders>
              <w:top w:val="nil"/>
              <w:left w:val="nil"/>
              <w:bottom w:val="nil"/>
              <w:right w:val="nil"/>
            </w:tcBorders>
          </w:tcPr>
          <w:p w14:paraId="766FC480" w14:textId="77777777" w:rsidR="005873A6" w:rsidRPr="00FD1821" w:rsidRDefault="00B92D41" w:rsidP="00592316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821">
              <w:rPr>
                <w:rFonts w:ascii="Arial" w:hAnsi="Arial" w:cs="Arial"/>
                <w:color w:val="000000"/>
                <w:sz w:val="20"/>
                <w:szCs w:val="20"/>
              </w:rPr>
              <w:t xml:space="preserve">Grain </w:t>
            </w:r>
          </w:p>
          <w:p w14:paraId="5E16B969" w14:textId="335246B8" w:rsidR="00B92D41" w:rsidRPr="00FD1821" w:rsidRDefault="00B92D41" w:rsidP="00592316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821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(Pfeifer et al. 2014)</w:t>
            </w:r>
          </w:p>
        </w:tc>
        <w:tc>
          <w:tcPr>
            <w:tcW w:w="1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D3E882" w14:textId="77777777" w:rsidR="00B92D41" w:rsidRPr="00FD1821" w:rsidRDefault="00B92D41" w:rsidP="00592316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821">
              <w:rPr>
                <w:rFonts w:ascii="Arial" w:hAnsi="Arial" w:cs="Arial"/>
                <w:color w:val="000000"/>
                <w:sz w:val="20"/>
                <w:szCs w:val="20"/>
              </w:rPr>
              <w:t>Chinese spring</w:t>
            </w:r>
          </w:p>
        </w:tc>
      </w:tr>
      <w:tr w:rsidR="00B92D41" w:rsidRPr="00FD1821" w14:paraId="5CF3E1D1" w14:textId="77777777" w:rsidTr="00A623E3">
        <w:trPr>
          <w:trHeight w:val="339"/>
        </w:trPr>
        <w:tc>
          <w:tcPr>
            <w:tcW w:w="321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4103C9" w14:textId="77777777" w:rsidR="005873A6" w:rsidRPr="00FD1821" w:rsidRDefault="00B92D41" w:rsidP="00592316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821">
              <w:rPr>
                <w:rFonts w:ascii="Arial" w:hAnsi="Arial" w:cs="Arial"/>
                <w:color w:val="000000"/>
                <w:sz w:val="20"/>
                <w:szCs w:val="20"/>
              </w:rPr>
              <w:t xml:space="preserve">Grain </w:t>
            </w:r>
          </w:p>
          <w:p w14:paraId="575DF1A7" w14:textId="38D26387" w:rsidR="00B92D41" w:rsidRPr="00FD1821" w:rsidRDefault="00B92D41" w:rsidP="00592316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821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(Barrero et al. 2015)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A0C8269" w14:textId="77777777" w:rsidR="00B92D41" w:rsidRPr="00FD1821" w:rsidRDefault="00B92D41" w:rsidP="00592316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821">
              <w:rPr>
                <w:rFonts w:ascii="Arial" w:hAnsi="Arial" w:cs="Arial"/>
                <w:color w:val="000000"/>
                <w:sz w:val="20"/>
                <w:szCs w:val="20"/>
              </w:rPr>
              <w:t>MAGIC RILs</w:t>
            </w:r>
          </w:p>
        </w:tc>
      </w:tr>
    </w:tbl>
    <w:p w14:paraId="132AE971" w14:textId="003CD456" w:rsidR="008412AE" w:rsidRPr="00FD1821" w:rsidRDefault="008412AE">
      <w:pPr>
        <w:rPr>
          <w:rFonts w:ascii="Arial" w:hAnsi="Arial" w:cs="Arial"/>
          <w:sz w:val="20"/>
          <w:szCs w:val="20"/>
        </w:rPr>
      </w:pPr>
    </w:p>
    <w:p w14:paraId="0659FB5D" w14:textId="223B8769" w:rsidR="008412AE" w:rsidRPr="00FD1821" w:rsidRDefault="008412AE" w:rsidP="005873A6">
      <w:pPr>
        <w:rPr>
          <w:rFonts w:ascii="Arial" w:hAnsi="Arial" w:cs="Arial"/>
          <w:sz w:val="20"/>
          <w:szCs w:val="20"/>
        </w:rPr>
      </w:pPr>
      <w:r w:rsidRPr="00FD1821">
        <w:rPr>
          <w:rFonts w:ascii="Arial" w:hAnsi="Arial" w:cs="Arial"/>
          <w:sz w:val="20"/>
          <w:szCs w:val="20"/>
        </w:rPr>
        <w:br w:type="page"/>
      </w:r>
    </w:p>
    <w:p w14:paraId="450CCAC5" w14:textId="60C6845C" w:rsidR="008412AE" w:rsidRPr="00FD1821" w:rsidRDefault="008412AE" w:rsidP="008412AE">
      <w:pPr>
        <w:jc w:val="both"/>
        <w:rPr>
          <w:rFonts w:ascii="Arial" w:hAnsi="Arial" w:cs="Arial"/>
          <w:sz w:val="20"/>
          <w:szCs w:val="20"/>
        </w:rPr>
      </w:pPr>
      <w:r w:rsidRPr="00FD1821"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03408D98" wp14:editId="5E84C4C7">
            <wp:extent cx="5777693" cy="4832252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usarium heatmap.tif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8335" cy="483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Ref528667838"/>
      <w:r w:rsidRPr="00FD1821">
        <w:rPr>
          <w:rFonts w:ascii="Arial" w:hAnsi="Arial" w:cs="Arial"/>
          <w:b/>
          <w:sz w:val="20"/>
          <w:szCs w:val="20"/>
        </w:rPr>
        <w:t xml:space="preserve">Figure </w:t>
      </w:r>
      <w:bookmarkEnd w:id="1"/>
      <w:r w:rsidRPr="00FD1821">
        <w:rPr>
          <w:rFonts w:ascii="Arial" w:hAnsi="Arial" w:cs="Arial"/>
          <w:b/>
          <w:sz w:val="20"/>
          <w:szCs w:val="20"/>
        </w:rPr>
        <w:t>S1</w:t>
      </w:r>
      <w:r w:rsidRPr="00FD1821">
        <w:rPr>
          <w:rFonts w:ascii="Arial" w:hAnsi="Arial" w:cs="Arial"/>
          <w:sz w:val="20"/>
          <w:szCs w:val="20"/>
        </w:rPr>
        <w:t xml:space="preserve"> Serpins genes in differentially regulated in response to infection with </w:t>
      </w:r>
      <w:r w:rsidRPr="00FD1821">
        <w:rPr>
          <w:rFonts w:ascii="Arial" w:hAnsi="Arial" w:cs="Arial"/>
          <w:i/>
          <w:sz w:val="20"/>
          <w:szCs w:val="20"/>
        </w:rPr>
        <w:t xml:space="preserve">F. </w:t>
      </w:r>
      <w:proofErr w:type="spellStart"/>
      <w:r w:rsidRPr="00FD1821">
        <w:rPr>
          <w:rFonts w:ascii="Arial" w:hAnsi="Arial" w:cs="Arial"/>
          <w:i/>
          <w:sz w:val="20"/>
          <w:szCs w:val="20"/>
        </w:rPr>
        <w:t>graminearum</w:t>
      </w:r>
      <w:proofErr w:type="spellEnd"/>
      <w:r w:rsidRPr="00FD1821">
        <w:rPr>
          <w:rFonts w:ascii="Arial" w:hAnsi="Arial" w:cs="Arial"/>
          <w:i/>
          <w:sz w:val="20"/>
          <w:szCs w:val="20"/>
        </w:rPr>
        <w:t xml:space="preserve"> </w:t>
      </w:r>
      <w:r w:rsidRPr="00FD1821">
        <w:rPr>
          <w:rFonts w:ascii="Arial" w:hAnsi="Arial" w:cs="Arial"/>
          <w:sz w:val="20"/>
          <w:szCs w:val="20"/>
        </w:rPr>
        <w:t xml:space="preserve">in multiple cultivars. These nine serpin genes were upregulated by </w:t>
      </w:r>
      <w:r w:rsidRPr="00FD1821">
        <w:rPr>
          <w:rFonts w:ascii="Arial" w:hAnsi="Arial" w:cs="Arial"/>
          <w:i/>
          <w:sz w:val="20"/>
          <w:szCs w:val="20"/>
        </w:rPr>
        <w:t xml:space="preserve">Fusarium </w:t>
      </w:r>
      <w:r w:rsidRPr="00FD1821">
        <w:rPr>
          <w:rFonts w:ascii="Arial" w:hAnsi="Arial" w:cs="Arial"/>
          <w:sz w:val="20"/>
          <w:szCs w:val="20"/>
        </w:rPr>
        <w:t xml:space="preserve">across two different wheat genotypes. The near-isogenic lines (NILs) NIL38 and NIL51 are derived from a cross between </w:t>
      </w:r>
      <w:r w:rsidRPr="00FD1821">
        <w:rPr>
          <w:rFonts w:ascii="Arial" w:hAnsi="Arial" w:cs="Arial"/>
          <w:i/>
          <w:sz w:val="20"/>
          <w:szCs w:val="20"/>
        </w:rPr>
        <w:t xml:space="preserve">Triticum aestivum </w:t>
      </w:r>
      <w:r w:rsidRPr="00FD1821">
        <w:rPr>
          <w:rFonts w:ascii="Arial" w:hAnsi="Arial" w:cs="Arial"/>
          <w:sz w:val="20"/>
          <w:szCs w:val="20"/>
        </w:rPr>
        <w:t xml:space="preserve">cvs. CM-82036 and Remus. NIL38 carries resistant alleles for two FHB QTL, and NIL51 carries the susceptible alleles </w:t>
      </w:r>
      <w:r w:rsidRPr="00FD1821">
        <w:rPr>
          <w:rFonts w:ascii="Arial" w:hAnsi="Arial" w:cs="Arial"/>
          <w:noProof/>
          <w:sz w:val="20"/>
          <w:szCs w:val="20"/>
        </w:rPr>
        <w:t>(Schweiger et al. 2016)</w:t>
      </w:r>
      <w:r w:rsidRPr="00FD1821">
        <w:rPr>
          <w:rFonts w:ascii="Arial" w:hAnsi="Arial" w:cs="Arial"/>
          <w:sz w:val="20"/>
          <w:szCs w:val="20"/>
        </w:rPr>
        <w:t>. Blue tiles represent the Log</w:t>
      </w:r>
      <w:r w:rsidRPr="00FD1821">
        <w:rPr>
          <w:rFonts w:ascii="Arial" w:hAnsi="Arial" w:cs="Arial"/>
          <w:sz w:val="20"/>
          <w:szCs w:val="20"/>
          <w:vertAlign w:val="subscript"/>
        </w:rPr>
        <w:t xml:space="preserve">2 </w:t>
      </w:r>
      <w:r w:rsidRPr="00FD1821">
        <w:rPr>
          <w:rFonts w:ascii="Arial" w:hAnsi="Arial" w:cs="Arial"/>
          <w:sz w:val="20"/>
          <w:szCs w:val="20"/>
        </w:rPr>
        <w:t xml:space="preserve">fold change in expression of each gene, between samples inoculated with </w:t>
      </w:r>
      <w:r w:rsidRPr="00FD1821">
        <w:rPr>
          <w:rFonts w:ascii="Arial" w:hAnsi="Arial" w:cs="Arial"/>
          <w:i/>
          <w:sz w:val="20"/>
          <w:szCs w:val="20"/>
        </w:rPr>
        <w:t xml:space="preserve">F. </w:t>
      </w:r>
      <w:proofErr w:type="spellStart"/>
      <w:r w:rsidRPr="00FD1821">
        <w:rPr>
          <w:rFonts w:ascii="Arial" w:hAnsi="Arial" w:cs="Arial"/>
          <w:i/>
          <w:sz w:val="20"/>
          <w:szCs w:val="20"/>
        </w:rPr>
        <w:t>graminearum</w:t>
      </w:r>
      <w:proofErr w:type="spellEnd"/>
      <w:r w:rsidRPr="00FD1821">
        <w:rPr>
          <w:rFonts w:ascii="Arial" w:hAnsi="Arial" w:cs="Arial"/>
          <w:sz w:val="20"/>
          <w:szCs w:val="20"/>
        </w:rPr>
        <w:t xml:space="preserve"> or a control solution across three timepoints. The lighter the shade of blue, the higher the fold change, and therefore the more up-regulated that gene is by </w:t>
      </w:r>
      <w:r w:rsidRPr="00FD1821">
        <w:rPr>
          <w:rFonts w:ascii="Arial" w:hAnsi="Arial" w:cs="Arial"/>
          <w:i/>
          <w:sz w:val="20"/>
          <w:szCs w:val="20"/>
        </w:rPr>
        <w:t xml:space="preserve">Fusarium </w:t>
      </w:r>
      <w:r w:rsidRPr="00FD1821">
        <w:rPr>
          <w:rFonts w:ascii="Arial" w:hAnsi="Arial" w:cs="Arial"/>
          <w:sz w:val="20"/>
          <w:szCs w:val="20"/>
        </w:rPr>
        <w:t>application.</w:t>
      </w:r>
    </w:p>
    <w:p w14:paraId="16CBB2F2" w14:textId="77777777" w:rsidR="008412AE" w:rsidRPr="00FD1821" w:rsidRDefault="008412AE" w:rsidP="008412AE">
      <w:pPr>
        <w:jc w:val="both"/>
        <w:rPr>
          <w:rFonts w:ascii="Arial" w:hAnsi="Arial" w:cs="Arial"/>
          <w:sz w:val="20"/>
          <w:szCs w:val="20"/>
        </w:rPr>
      </w:pPr>
    </w:p>
    <w:p w14:paraId="1F9CBD6A" w14:textId="77777777" w:rsidR="008412AE" w:rsidRPr="00FD1821" w:rsidRDefault="008412AE" w:rsidP="008412AE">
      <w:pPr>
        <w:jc w:val="both"/>
        <w:rPr>
          <w:rFonts w:ascii="Arial" w:hAnsi="Arial" w:cs="Arial"/>
          <w:sz w:val="20"/>
          <w:szCs w:val="20"/>
        </w:rPr>
      </w:pPr>
    </w:p>
    <w:p w14:paraId="4370CB7F" w14:textId="3AD0A69F" w:rsidR="008412AE" w:rsidRPr="00FD1821" w:rsidRDefault="008412AE" w:rsidP="008412AE">
      <w:pPr>
        <w:jc w:val="both"/>
        <w:rPr>
          <w:rFonts w:ascii="Arial" w:hAnsi="Arial" w:cs="Arial"/>
          <w:sz w:val="20"/>
          <w:szCs w:val="20"/>
        </w:rPr>
      </w:pPr>
      <w:r w:rsidRPr="00FD1821"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267DE7DB" wp14:editId="36DD0557">
            <wp:extent cx="4454046" cy="7931888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sarium responsive.pdf"/>
                    <pic:cNvPicPr/>
                  </pic:nvPicPr>
                  <pic:blipFill rotWithShape="1">
                    <a:blip r:embed="rId6"/>
                    <a:srcRect l="31580" t="3692" b="2155"/>
                    <a:stretch/>
                  </pic:blipFill>
                  <pic:spPr bwMode="auto">
                    <a:xfrm>
                      <a:off x="0" y="0"/>
                      <a:ext cx="4522786" cy="8054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0C970" w14:textId="6D18C5A3" w:rsidR="006C43DA" w:rsidRPr="00FD1821" w:rsidRDefault="008412AE" w:rsidP="00F73A0E">
      <w:pPr>
        <w:jc w:val="both"/>
        <w:rPr>
          <w:rFonts w:ascii="Arial" w:hAnsi="Arial" w:cs="Arial"/>
          <w:sz w:val="20"/>
          <w:szCs w:val="20"/>
        </w:rPr>
      </w:pPr>
      <w:r w:rsidRPr="00FD1821">
        <w:rPr>
          <w:rFonts w:ascii="Arial" w:hAnsi="Arial" w:cs="Arial"/>
          <w:b/>
          <w:sz w:val="20"/>
          <w:szCs w:val="20"/>
        </w:rPr>
        <w:t>Figure S2</w:t>
      </w:r>
      <w:r w:rsidRPr="00FD1821">
        <w:rPr>
          <w:rFonts w:ascii="Arial" w:hAnsi="Arial" w:cs="Arial"/>
          <w:sz w:val="20"/>
          <w:szCs w:val="20"/>
        </w:rPr>
        <w:t xml:space="preserve"> A subclade of the wheat serpin family that contains five </w:t>
      </w:r>
      <w:r w:rsidRPr="00FD1821">
        <w:rPr>
          <w:rFonts w:ascii="Arial" w:hAnsi="Arial" w:cs="Arial"/>
          <w:i/>
          <w:sz w:val="20"/>
          <w:szCs w:val="20"/>
        </w:rPr>
        <w:t xml:space="preserve">Fusarium </w:t>
      </w:r>
      <w:proofErr w:type="spellStart"/>
      <w:r w:rsidRPr="00FD1821">
        <w:rPr>
          <w:rFonts w:ascii="Arial" w:hAnsi="Arial" w:cs="Arial"/>
          <w:i/>
          <w:sz w:val="20"/>
          <w:szCs w:val="20"/>
        </w:rPr>
        <w:t>graminearum</w:t>
      </w:r>
      <w:proofErr w:type="spellEnd"/>
      <w:r w:rsidRPr="00FD1821">
        <w:rPr>
          <w:rFonts w:ascii="Arial" w:hAnsi="Arial" w:cs="Arial"/>
          <w:sz w:val="20"/>
          <w:szCs w:val="20"/>
        </w:rPr>
        <w:t xml:space="preserve"> responsive genes.</w:t>
      </w:r>
      <w:r w:rsidR="00F73A0E" w:rsidRPr="00FD1821">
        <w:rPr>
          <w:rFonts w:ascii="Arial" w:hAnsi="Arial" w:cs="Arial"/>
          <w:sz w:val="20"/>
          <w:szCs w:val="20"/>
        </w:rPr>
        <w:t xml:space="preserve"> </w:t>
      </w:r>
      <w:r w:rsidRPr="00FD1821">
        <w:rPr>
          <w:rFonts w:ascii="Arial" w:hAnsi="Arial" w:cs="Arial"/>
          <w:sz w:val="20"/>
          <w:szCs w:val="20"/>
        </w:rPr>
        <w:t xml:space="preserve">Colour is red if the serpin is up-regulated by </w:t>
      </w:r>
      <w:r w:rsidRPr="00FD1821">
        <w:rPr>
          <w:rFonts w:ascii="Arial" w:hAnsi="Arial" w:cs="Arial"/>
          <w:i/>
          <w:sz w:val="20"/>
          <w:szCs w:val="20"/>
        </w:rPr>
        <w:t xml:space="preserve">F. </w:t>
      </w:r>
      <w:proofErr w:type="spellStart"/>
      <w:r w:rsidRPr="00FD1821">
        <w:rPr>
          <w:rFonts w:ascii="Arial" w:hAnsi="Arial" w:cs="Arial"/>
          <w:i/>
          <w:sz w:val="20"/>
          <w:szCs w:val="20"/>
        </w:rPr>
        <w:t>graminearum</w:t>
      </w:r>
      <w:proofErr w:type="spellEnd"/>
      <w:r w:rsidRPr="00FD1821">
        <w:rPr>
          <w:rFonts w:ascii="Arial" w:hAnsi="Arial" w:cs="Arial"/>
          <w:sz w:val="20"/>
          <w:szCs w:val="20"/>
        </w:rPr>
        <w:t xml:space="preserve"> inoculation (compared to a mock-treatment), and blue if the gene is not responsive. Five out of nine </w:t>
      </w:r>
      <w:r w:rsidRPr="00FD1821">
        <w:rPr>
          <w:rFonts w:ascii="Arial" w:hAnsi="Arial" w:cs="Arial"/>
          <w:i/>
          <w:sz w:val="20"/>
          <w:szCs w:val="20"/>
        </w:rPr>
        <w:t xml:space="preserve">Fusarium </w:t>
      </w:r>
      <w:r w:rsidRPr="00FD1821">
        <w:rPr>
          <w:rFonts w:ascii="Arial" w:hAnsi="Arial" w:cs="Arial"/>
          <w:sz w:val="20"/>
          <w:szCs w:val="20"/>
        </w:rPr>
        <w:t xml:space="preserve">responsive serpins belonged to the same clade. Two </w:t>
      </w:r>
      <w:r w:rsidRPr="00FD1821">
        <w:rPr>
          <w:rFonts w:ascii="Arial" w:hAnsi="Arial" w:cs="Arial"/>
          <w:i/>
          <w:sz w:val="20"/>
          <w:szCs w:val="20"/>
        </w:rPr>
        <w:t>Fusarium</w:t>
      </w:r>
      <w:r w:rsidRPr="00FD1821">
        <w:rPr>
          <w:rFonts w:ascii="Arial" w:hAnsi="Arial" w:cs="Arial"/>
          <w:sz w:val="20"/>
          <w:szCs w:val="20"/>
        </w:rPr>
        <w:t xml:space="preserve"> responsive serpins in this clade on chromosome 4A are paralogues that share 80% identity in protein sequence. The </w:t>
      </w:r>
      <w:r w:rsidRPr="00FD1821">
        <w:rPr>
          <w:rFonts w:ascii="Arial" w:hAnsi="Arial" w:cs="Arial"/>
          <w:i/>
          <w:sz w:val="20"/>
          <w:szCs w:val="20"/>
        </w:rPr>
        <w:t>Fusarium</w:t>
      </w:r>
      <w:r w:rsidRPr="00FD1821">
        <w:rPr>
          <w:rFonts w:ascii="Arial" w:hAnsi="Arial" w:cs="Arial"/>
          <w:sz w:val="20"/>
          <w:szCs w:val="20"/>
        </w:rPr>
        <w:t xml:space="preserve"> responsive genes on the group 3 chromosomes are homoeologues that are 93% identical in protein sequence.</w:t>
      </w:r>
    </w:p>
    <w:sectPr w:rsidR="006C43DA" w:rsidRPr="00FD1821" w:rsidSect="005873A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D41"/>
    <w:rsid w:val="00566D52"/>
    <w:rsid w:val="005873A6"/>
    <w:rsid w:val="008412AE"/>
    <w:rsid w:val="00A623E3"/>
    <w:rsid w:val="00A82E34"/>
    <w:rsid w:val="00B92D41"/>
    <w:rsid w:val="00D057D6"/>
    <w:rsid w:val="00D829A2"/>
    <w:rsid w:val="00E44AEC"/>
    <w:rsid w:val="00F73A0E"/>
    <w:rsid w:val="00FB4D0C"/>
    <w:rsid w:val="00FD1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E99490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D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A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A0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D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A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A0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472</Words>
  <Characters>2691</Characters>
  <Application>Microsoft Macintosh Word</Application>
  <DocSecurity>0</DocSecurity>
  <Lines>22</Lines>
  <Paragraphs>6</Paragraphs>
  <ScaleCrop>false</ScaleCrop>
  <Company>ucd</Company>
  <LinksUpToDate>false</LinksUpToDate>
  <CharactersWithSpaces>3157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Doohan</dc:creator>
  <cp:keywords/>
  <dc:description/>
  <cp:lastModifiedBy>Fiona Doohan</cp:lastModifiedBy>
  <cp:revision>4</cp:revision>
  <dcterms:created xsi:type="dcterms:W3CDTF">2019-02-12T14:51:00Z</dcterms:created>
  <dcterms:modified xsi:type="dcterms:W3CDTF">2019-02-13T10:06:00Z</dcterms:modified>
</cp:coreProperties>
</file>