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E07" w:rsidRPr="007D1E07" w:rsidRDefault="007D1E07" w:rsidP="007D1E07">
      <w:pPr>
        <w:rPr>
          <w:b/>
          <w:lang w:val="en-US"/>
        </w:rPr>
      </w:pPr>
      <w:r>
        <w:rPr>
          <w:b/>
          <w:lang w:val="en-US"/>
        </w:rPr>
        <w:t xml:space="preserve">Toy example </w:t>
      </w:r>
      <w:proofErr w:type="spellStart"/>
      <w:r>
        <w:rPr>
          <w:b/>
          <w:lang w:val="en-US"/>
        </w:rPr>
        <w:t>bEHH</w:t>
      </w:r>
      <w:proofErr w:type="spellEnd"/>
    </w:p>
    <w:p w:rsidR="007D1E07" w:rsidRPr="007D1E07" w:rsidRDefault="007D1E07" w:rsidP="007D1E07">
      <w:pPr>
        <w:rPr>
          <w:lang w:val="en-US"/>
        </w:rPr>
      </w:pPr>
      <w:r w:rsidRPr="007D1E07">
        <w:rPr>
          <w:lang w:val="en-US"/>
        </w:rPr>
        <w:t>As a toy example consider a dataset with 9 haplotypes and 4 haplotype blocks (Supplementary Material Figure S</w:t>
      </w:r>
      <w:r w:rsidR="00384783">
        <w:rPr>
          <w:lang w:val="en-US"/>
        </w:rPr>
        <w:t>1</w:t>
      </w:r>
      <w:bookmarkStart w:id="0" w:name="_GoBack"/>
      <w:bookmarkEnd w:id="0"/>
      <w:r w:rsidRPr="007D1E07">
        <w:rPr>
          <w:lang w:val="en-US"/>
        </w:rPr>
        <w:t xml:space="preserve">): green (markers: 1-16), blue (5-16), red (1-20) and purple (11-20). For </w:t>
      </w:r>
      <w:proofErr w:type="gramStart"/>
      <w:r w:rsidRPr="007D1E07">
        <w:rPr>
          <w:lang w:val="en-US"/>
        </w:rPr>
        <w:t>simplicity</w:t>
      </w:r>
      <w:proofErr w:type="gramEnd"/>
      <w:r w:rsidRPr="007D1E07">
        <w:rPr>
          <w:lang w:val="en-US"/>
        </w:rPr>
        <w:t xml:space="preserve"> we are using marker numbers as physical positions in this example. Resulting block boundaries to consider are 1</w:t>
      </w:r>
      <w:proofErr w:type="gramStart"/>
      <w:r w:rsidRPr="007D1E07">
        <w:rPr>
          <w:lang w:val="en-US"/>
        </w:rPr>
        <w:t>,5,11,17,21</w:t>
      </w:r>
      <w:proofErr w:type="gramEnd"/>
      <w:r w:rsidRPr="007D1E07">
        <w:rPr>
          <w:lang w:val="en-US"/>
        </w:rPr>
        <w:t>.</w:t>
      </w:r>
    </w:p>
    <w:p w:rsidR="007D1E07" w:rsidRPr="007D1E07" w:rsidRDefault="007D1E07" w:rsidP="007D1E07">
      <w:pPr>
        <w:rPr>
          <w:lang w:val="en-US"/>
        </w:rPr>
      </w:pPr>
      <w:r w:rsidRPr="007D1E07">
        <w:rPr>
          <w:lang w:val="en-US"/>
        </w:rPr>
        <w:t xml:space="preserve">EHH between markers 1 and 4 is higher than </w:t>
      </w:r>
      <w:proofErr w:type="spellStart"/>
      <w:r w:rsidRPr="007D1E07">
        <w:rPr>
          <w:lang w:val="en-US"/>
        </w:rPr>
        <w:t>bEHH</w:t>
      </w:r>
      <w:proofErr w:type="spellEnd"/>
      <w:r w:rsidRPr="007D1E07">
        <w:rPr>
          <w:lang w:val="en-US"/>
        </w:rPr>
        <w:t xml:space="preserve"> for the segment:</w:t>
      </w:r>
    </w:p>
    <w:p w:rsidR="007D1E07" w:rsidRPr="007D1E07" w:rsidRDefault="007D1E07" w:rsidP="007D1E07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bEHH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1,4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,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1,4</m:t>
                  </m:r>
                </m:e>
              </m:d>
            </m:e>
          </m:d>
          <m:r>
            <w:rPr>
              <w:rFonts w:ascii="Cambria Math" w:hAnsi="Cambria Math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den>
                  </m:f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den>
                  </m:f>
                </m:e>
              </m:d>
            </m:den>
          </m:f>
          <m:r>
            <w:rPr>
              <w:rFonts w:ascii="Cambria Math" w:hAnsi="Cambria Math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6</m:t>
              </m:r>
            </m:den>
          </m:f>
        </m:oMath>
      </m:oMathPara>
    </w:p>
    <w:p w:rsidR="007D1E07" w:rsidRPr="007D1E07" w:rsidRDefault="007D1E07" w:rsidP="007D1E07">
      <w:pPr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EHH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1,4</m:t>
              </m:r>
            </m:e>
          </m:d>
          <m:r>
            <w:rPr>
              <w:rFonts w:ascii="Cambria Math" w:hAnsi="Cambria Math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  <w:lang w:val="en-US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  <w:lang w:val="en-US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den>
                  </m:f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den>
                  </m:f>
                </m:e>
              </m:d>
            </m:den>
          </m:f>
          <m:r>
            <w:rPr>
              <w:rFonts w:ascii="Cambria Math" w:hAnsi="Cambria Math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</m:t>
              </m:r>
            </m:num>
            <m:den>
              <m:r>
                <w:rPr>
                  <w:rFonts w:ascii="Cambria Math" w:hAnsi="Cambria Math"/>
                  <w:lang w:val="en-US"/>
                </w:rPr>
                <m:t>9</m:t>
              </m:r>
            </m:den>
          </m:f>
        </m:oMath>
      </m:oMathPara>
    </w:p>
    <w:p w:rsidR="007D1E07" w:rsidRPr="007D1E07" w:rsidRDefault="007D1E07" w:rsidP="007D1E07">
      <w:pPr>
        <w:rPr>
          <w:lang w:val="en-US"/>
        </w:rPr>
      </w:pPr>
      <w:r w:rsidRPr="007D1E07">
        <w:rPr>
          <w:lang w:val="en-US"/>
        </w:rPr>
        <w:t xml:space="preserve">The higher score </w:t>
      </w:r>
      <w:proofErr w:type="gramStart"/>
      <w:r w:rsidRPr="007D1E07">
        <w:rPr>
          <w:lang w:val="en-US"/>
        </w:rPr>
        <w:t>is caused</w:t>
      </w:r>
      <w:proofErr w:type="gramEnd"/>
      <w:r w:rsidRPr="007D1E07">
        <w:rPr>
          <w:lang w:val="en-US"/>
        </w:rPr>
        <w:t xml:space="preserve"> by the allelic sequences 0101 and 0110 that both occur twice. Those haplotypes are not part of a haplotype block and thus </w:t>
      </w:r>
      <w:proofErr w:type="gramStart"/>
      <w:r w:rsidRPr="007D1E07">
        <w:rPr>
          <w:lang w:val="en-US"/>
        </w:rPr>
        <w:t>are ignored</w:t>
      </w:r>
      <w:proofErr w:type="gramEnd"/>
      <w:r w:rsidRPr="007D1E07">
        <w:rPr>
          <w:lang w:val="en-US"/>
        </w:rPr>
        <w:t xml:space="preserve"> in </w:t>
      </w:r>
      <w:proofErr w:type="spellStart"/>
      <w:r w:rsidRPr="007D1E07">
        <w:rPr>
          <w:lang w:val="en-US"/>
        </w:rPr>
        <w:t>bEHH</w:t>
      </w:r>
      <w:proofErr w:type="spellEnd"/>
      <w:r w:rsidRPr="007D1E07">
        <w:rPr>
          <w:lang w:val="en-US"/>
        </w:rPr>
        <w:t xml:space="preserve">. For both scores the allelic sequence 0000 and the associated haplotype are present four times. </w:t>
      </w:r>
    </w:p>
    <w:p w:rsidR="007D1E07" w:rsidRPr="007D1E07" w:rsidRDefault="007D1E07" w:rsidP="007D1E07">
      <w:pPr>
        <w:rPr>
          <w:lang w:val="en-US"/>
        </w:rPr>
      </w:pPr>
      <w:r w:rsidRPr="007D1E07">
        <w:rPr>
          <w:lang w:val="en-US"/>
        </w:rPr>
        <w:t>When considering EHH between markers 5 and 16 or segments [5</w:t>
      </w:r>
      <w:proofErr w:type="gramStart"/>
      <w:r w:rsidRPr="007D1E07">
        <w:rPr>
          <w:lang w:val="en-US"/>
        </w:rPr>
        <w:t>,10</w:t>
      </w:r>
      <w:proofErr w:type="gramEnd"/>
      <w:r w:rsidRPr="007D1E07">
        <w:rPr>
          <w:lang w:val="en-US"/>
        </w:rPr>
        <w:t>] and [11,16] following scores are obtained:</w:t>
      </w:r>
    </w:p>
    <w:p w:rsidR="007D1E07" w:rsidRPr="007D1E07" w:rsidRDefault="007D1E07" w:rsidP="007D1E07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bEHH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5,10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,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11,16</m:t>
                  </m:r>
                </m:e>
              </m:d>
            </m:e>
          </m:d>
          <m:r>
            <w:rPr>
              <w:rFonts w:ascii="Cambria Math" w:hAnsi="Cambria Math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  <w:lang w:val="en-US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den>
                  </m:f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den>
                  </m:f>
                </m:e>
              </m:d>
            </m:den>
          </m:f>
          <m:r>
            <w:rPr>
              <w:rFonts w:ascii="Cambria Math" w:hAnsi="Cambria Math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4</m:t>
              </m:r>
            </m:num>
            <m:den>
              <m:r>
                <w:rPr>
                  <w:rFonts w:ascii="Cambria Math" w:hAnsi="Cambria Math"/>
                  <w:lang w:val="en-US"/>
                </w:rPr>
                <m:t>9</m:t>
              </m:r>
            </m:den>
          </m:f>
        </m:oMath>
      </m:oMathPara>
    </w:p>
    <w:p w:rsidR="007D1E07" w:rsidRPr="007D1E07" w:rsidRDefault="007D1E07" w:rsidP="007D1E07">
      <w:pPr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EHH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5,16</m:t>
              </m:r>
            </m:e>
          </m:d>
          <m:r>
            <w:rPr>
              <w:rFonts w:ascii="Cambria Math" w:hAnsi="Cambria Math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  <w:lang w:val="en-US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  <w:lang w:val="en-US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den>
                  </m:f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den>
                  </m:f>
                </m:e>
              </m:d>
            </m:den>
          </m:f>
          <m:r>
            <w:rPr>
              <w:rFonts w:ascii="Cambria Math" w:hAnsi="Cambria Math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</m:oMath>
      </m:oMathPara>
    </w:p>
    <w:p w:rsidR="0096538C" w:rsidRPr="007D1E07" w:rsidRDefault="007D1E07" w:rsidP="007D1E07">
      <w:pPr>
        <w:rPr>
          <w:lang w:val="en-US"/>
        </w:rPr>
      </w:pPr>
      <w:r w:rsidRPr="007D1E07">
        <w:rPr>
          <w:lang w:val="en-US"/>
        </w:rPr>
        <w:t xml:space="preserve">Allelic sequences 00100111111 and 00000111111 </w:t>
      </w:r>
      <w:proofErr w:type="gramStart"/>
      <w:r w:rsidRPr="007D1E07">
        <w:rPr>
          <w:lang w:val="en-US"/>
        </w:rPr>
        <w:t>are considered</w:t>
      </w:r>
      <w:proofErr w:type="gramEnd"/>
      <w:r w:rsidRPr="007D1E07">
        <w:rPr>
          <w:lang w:val="en-US"/>
        </w:rPr>
        <w:t xml:space="preserve"> jointly in </w:t>
      </w:r>
      <w:proofErr w:type="spellStart"/>
      <w:r w:rsidRPr="007D1E07">
        <w:rPr>
          <w:lang w:val="en-US"/>
        </w:rPr>
        <w:t>bEHH</w:t>
      </w:r>
      <w:proofErr w:type="spellEnd"/>
      <w:r w:rsidRPr="007D1E07">
        <w:rPr>
          <w:lang w:val="en-US"/>
        </w:rPr>
        <w:t xml:space="preserve">, as they are part of the same haplotype block. For EHH, the two allelic sequences </w:t>
      </w:r>
      <w:proofErr w:type="gramStart"/>
      <w:r w:rsidRPr="007D1E07">
        <w:rPr>
          <w:lang w:val="en-US"/>
        </w:rPr>
        <w:t>are considered</w:t>
      </w:r>
      <w:proofErr w:type="gramEnd"/>
      <w:r w:rsidRPr="007D1E07">
        <w:rPr>
          <w:lang w:val="en-US"/>
        </w:rPr>
        <w:t xml:space="preserve"> separately. Note that this is toy example and in </w:t>
      </w:r>
      <w:proofErr w:type="gramStart"/>
      <w:r w:rsidRPr="007D1E07">
        <w:rPr>
          <w:lang w:val="en-US"/>
        </w:rPr>
        <w:t>reality</w:t>
      </w:r>
      <w:proofErr w:type="gramEnd"/>
      <w:r w:rsidRPr="007D1E07">
        <w:rPr>
          <w:lang w:val="en-US"/>
        </w:rPr>
        <w:t xml:space="preserve"> blocks are much longer. Haplotypes that are not contained in any block </w:t>
      </w:r>
      <w:proofErr w:type="gramStart"/>
      <w:r w:rsidRPr="007D1E07">
        <w:rPr>
          <w:lang w:val="en-US"/>
        </w:rPr>
        <w:t>can be considered</w:t>
      </w:r>
      <w:proofErr w:type="gramEnd"/>
      <w:r w:rsidRPr="007D1E07">
        <w:rPr>
          <w:lang w:val="en-US"/>
        </w:rPr>
        <w:t xml:space="preserve"> separated. As this massively increases computing time, this </w:t>
      </w:r>
      <w:proofErr w:type="gramStart"/>
      <w:r w:rsidRPr="007D1E07">
        <w:rPr>
          <w:lang w:val="en-US"/>
        </w:rPr>
        <w:t>is not done</w:t>
      </w:r>
      <w:proofErr w:type="gramEnd"/>
      <w:r w:rsidRPr="007D1E07">
        <w:rPr>
          <w:lang w:val="en-US"/>
        </w:rPr>
        <w:t xml:space="preserve"> by default.</w:t>
      </w:r>
    </w:p>
    <w:sectPr w:rsidR="0096538C" w:rsidRPr="007D1E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65"/>
    <w:rsid w:val="00384783"/>
    <w:rsid w:val="004D0930"/>
    <w:rsid w:val="004F7565"/>
    <w:rsid w:val="007D1E07"/>
    <w:rsid w:val="008E20DD"/>
    <w:rsid w:val="0096538C"/>
    <w:rsid w:val="00DF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30230"/>
  <w15:chartTrackingRefBased/>
  <w15:docId w15:val="{223345CC-0A33-4C5E-A664-35969382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1E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UATZ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pook</dc:creator>
  <cp:keywords/>
  <dc:description/>
  <cp:lastModifiedBy>pook</cp:lastModifiedBy>
  <cp:revision>3</cp:revision>
  <dcterms:created xsi:type="dcterms:W3CDTF">2019-03-18T10:44:00Z</dcterms:created>
  <dcterms:modified xsi:type="dcterms:W3CDTF">2019-03-19T08:47:00Z</dcterms:modified>
</cp:coreProperties>
</file>