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1AB" w:rsidRDefault="00D501AB" w:rsidP="00D501AB">
      <w:pPr>
        <w:spacing w:line="360" w:lineRule="auto"/>
        <w:rPr>
          <w:b/>
          <w:color w:val="000000" w:themeColor="text1"/>
        </w:rPr>
      </w:pPr>
      <w:bookmarkStart w:id="0" w:name="_GoBack"/>
      <w:bookmarkEnd w:id="0"/>
      <w:r>
        <w:rPr>
          <w:b/>
          <w:color w:val="000000" w:themeColor="text1"/>
        </w:rPr>
        <w:t>Supplemental Figure and Table Legends</w:t>
      </w:r>
    </w:p>
    <w:p w:rsidR="00D501AB" w:rsidRDefault="00D501AB" w:rsidP="00D501AB">
      <w:pPr>
        <w:spacing w:line="360" w:lineRule="auto"/>
        <w:rPr>
          <w:b/>
          <w:color w:val="000000" w:themeColor="text1"/>
        </w:rPr>
      </w:pPr>
    </w:p>
    <w:p w:rsidR="00D501AB" w:rsidRPr="006A1B00" w:rsidRDefault="00D501AB" w:rsidP="00D501AB">
      <w:pPr>
        <w:spacing w:line="360" w:lineRule="auto"/>
        <w:rPr>
          <w:b/>
          <w:color w:val="000000" w:themeColor="text1"/>
        </w:rPr>
      </w:pPr>
      <w:proofErr w:type="spellStart"/>
      <w:r w:rsidRPr="006A1B00">
        <w:rPr>
          <w:b/>
          <w:color w:val="000000" w:themeColor="text1"/>
        </w:rPr>
        <w:t>Suppl</w:t>
      </w:r>
      <w:proofErr w:type="spellEnd"/>
      <w:r w:rsidRPr="006A1B00">
        <w:rPr>
          <w:b/>
          <w:color w:val="000000" w:themeColor="text1"/>
        </w:rPr>
        <w:t xml:space="preserve"> Figure 1. Comparison of genes upregulated and downregulated by centrosome loss to other JNK signaling-related studies.</w:t>
      </w:r>
    </w:p>
    <w:p w:rsidR="00D501AB" w:rsidRPr="006A1B00" w:rsidRDefault="00D501AB" w:rsidP="00D501AB">
      <w:pPr>
        <w:spacing w:line="360" w:lineRule="auto"/>
        <w:rPr>
          <w:color w:val="000000" w:themeColor="text1"/>
        </w:rPr>
      </w:pPr>
      <w:r w:rsidRPr="006A1B00">
        <w:rPr>
          <w:color w:val="000000" w:themeColor="text1"/>
        </w:rPr>
        <w:t>The Venn diagrams display the overlap between the genes identified by our RNA-</w:t>
      </w:r>
      <w:proofErr w:type="spellStart"/>
      <w:r w:rsidRPr="006A1B00">
        <w:rPr>
          <w:color w:val="000000" w:themeColor="text1"/>
        </w:rPr>
        <w:t>Seq</w:t>
      </w:r>
      <w:proofErr w:type="spellEnd"/>
      <w:r w:rsidRPr="006A1B00">
        <w:rPr>
          <w:color w:val="000000" w:themeColor="text1"/>
        </w:rPr>
        <w:t xml:space="preserve"> data with those found in two other wing disc studies with known JNK activity.  (A) For the upregulated genes, there were significantly more genes in common with our study and both of the other studies than one would expect by chance (Fishers exact test). The lists of those overlapping genes between studies are indicated, as are the 13 upregulated genes common to all three studies. (B) Similar results were found for downregulated genes, and the associated lists of shared genes are shown.</w:t>
      </w:r>
    </w:p>
    <w:p w:rsidR="00D501AB" w:rsidRPr="006A1B00" w:rsidRDefault="00D501AB" w:rsidP="00D501AB">
      <w:pPr>
        <w:spacing w:line="360" w:lineRule="auto"/>
        <w:rPr>
          <w:color w:val="000000" w:themeColor="text1"/>
        </w:rPr>
      </w:pPr>
    </w:p>
    <w:p w:rsidR="00D501AB" w:rsidRPr="006A1B00" w:rsidRDefault="00D501AB" w:rsidP="00D501AB">
      <w:pPr>
        <w:spacing w:line="360" w:lineRule="auto"/>
        <w:rPr>
          <w:b/>
          <w:color w:val="000000" w:themeColor="text1"/>
        </w:rPr>
      </w:pPr>
      <w:proofErr w:type="spellStart"/>
      <w:r w:rsidRPr="006A1B00">
        <w:rPr>
          <w:b/>
          <w:color w:val="000000" w:themeColor="text1"/>
        </w:rPr>
        <w:t>Suppl</w:t>
      </w:r>
      <w:proofErr w:type="spellEnd"/>
      <w:r w:rsidRPr="006A1B00">
        <w:rPr>
          <w:b/>
          <w:color w:val="000000" w:themeColor="text1"/>
        </w:rPr>
        <w:t xml:space="preserve"> Figure 2.  Blocking apoptosis after centrosome loss activates JAK-STAT signaling.</w:t>
      </w:r>
    </w:p>
    <w:p w:rsidR="00D501AB" w:rsidRDefault="00D501AB" w:rsidP="00D501AB">
      <w:pPr>
        <w:spacing w:line="360" w:lineRule="auto"/>
        <w:rPr>
          <w:color w:val="000000" w:themeColor="text1"/>
        </w:rPr>
      </w:pPr>
      <w:r w:rsidRPr="006A1B00">
        <w:rPr>
          <w:color w:val="000000" w:themeColor="text1"/>
        </w:rPr>
        <w:t>(A) In control wing discs (</w:t>
      </w:r>
      <w:proofErr w:type="spellStart"/>
      <w:r w:rsidRPr="006A1B00">
        <w:rPr>
          <w:color w:val="000000" w:themeColor="text1"/>
        </w:rPr>
        <w:t>en</w:t>
      </w:r>
      <w:proofErr w:type="spellEnd"/>
      <w:r w:rsidRPr="006A1B00">
        <w:rPr>
          <w:color w:val="000000" w:themeColor="text1"/>
        </w:rPr>
        <w:t xml:space="preserve">&gt;RFP only), JAK-STAT signaling appears active only in the outer, hinge region of the disc (blue arrow), based on expression of the 10xSTAT-GFP reporter. (B) Knockdown of </w:t>
      </w:r>
      <w:r w:rsidRPr="006A1B00">
        <w:rPr>
          <w:i/>
          <w:color w:val="000000" w:themeColor="text1"/>
        </w:rPr>
        <w:t>sas-4</w:t>
      </w:r>
      <w:r w:rsidRPr="006A1B00">
        <w:rPr>
          <w:color w:val="000000" w:themeColor="text1"/>
        </w:rPr>
        <w:t xml:space="preserve"> (i.e., centrosome loss) in the posterior half of the wing disc (marked by </w:t>
      </w:r>
      <w:proofErr w:type="spellStart"/>
      <w:r w:rsidRPr="006A1B00">
        <w:rPr>
          <w:color w:val="000000" w:themeColor="text1"/>
        </w:rPr>
        <w:t>en</w:t>
      </w:r>
      <w:proofErr w:type="spellEnd"/>
      <w:r w:rsidRPr="006A1B00">
        <w:rPr>
          <w:color w:val="000000" w:themeColor="text1"/>
        </w:rPr>
        <w:t xml:space="preserve">&gt;RFP+), does not noticeably affect activity of the JAK-STAT pathway—notably, there is little activity in the wing pouch (red and green arrows). (C) However, when cell death associated with </w:t>
      </w:r>
      <w:r w:rsidRPr="006A1B00">
        <w:rPr>
          <w:i/>
          <w:color w:val="000000" w:themeColor="text1"/>
        </w:rPr>
        <w:t>sas-4</w:t>
      </w:r>
      <w:r w:rsidRPr="006A1B00">
        <w:rPr>
          <w:color w:val="000000" w:themeColor="text1"/>
        </w:rPr>
        <w:t xml:space="preserve"> knockdown is inhibited by p35 </w:t>
      </w:r>
      <w:proofErr w:type="spellStart"/>
      <w:r w:rsidRPr="006A1B00">
        <w:rPr>
          <w:color w:val="000000" w:themeColor="text1"/>
        </w:rPr>
        <w:t>misexpression</w:t>
      </w:r>
      <w:proofErr w:type="spellEnd"/>
      <w:r w:rsidRPr="006A1B00">
        <w:rPr>
          <w:color w:val="000000" w:themeColor="text1"/>
        </w:rPr>
        <w:t xml:space="preserve">, there is a significant increase in 10xSTAT-GFP expression, particularly in the wing pouch (red arrows). Interestingly, the largest increase in JAK-STAT activity is in wildtype anterior cells adjacent to the </w:t>
      </w:r>
      <w:r w:rsidRPr="006A1B00">
        <w:rPr>
          <w:i/>
          <w:color w:val="000000" w:themeColor="text1"/>
        </w:rPr>
        <w:t>sas-4</w:t>
      </w:r>
      <w:r w:rsidRPr="006A1B00">
        <w:rPr>
          <w:color w:val="000000" w:themeColor="text1"/>
        </w:rPr>
        <w:t xml:space="preserve"> knockdown region (green arrows in C'). Scale bars=50µm. All images are maximum intensity projections.</w:t>
      </w:r>
    </w:p>
    <w:p w:rsidR="00D501AB" w:rsidRDefault="00D501AB" w:rsidP="00D501AB">
      <w:pPr>
        <w:spacing w:line="360" w:lineRule="auto"/>
        <w:rPr>
          <w:color w:val="000000" w:themeColor="text1"/>
        </w:rPr>
      </w:pPr>
    </w:p>
    <w:p w:rsidR="00D501AB" w:rsidRDefault="00D501AB" w:rsidP="00D501AB">
      <w:pPr>
        <w:spacing w:line="360" w:lineRule="auto"/>
        <w:rPr>
          <w:color w:val="000000" w:themeColor="text1"/>
        </w:rPr>
      </w:pPr>
    </w:p>
    <w:p w:rsidR="00D501AB" w:rsidRPr="006A1B00" w:rsidRDefault="00D501AB" w:rsidP="00D501AB">
      <w:pPr>
        <w:spacing w:line="360" w:lineRule="auto"/>
        <w:rPr>
          <w:color w:val="000000" w:themeColor="text1"/>
        </w:rPr>
      </w:pPr>
    </w:p>
    <w:p w:rsidR="00D501AB" w:rsidRPr="006A1B00" w:rsidRDefault="00D501AB" w:rsidP="00D501AB">
      <w:pPr>
        <w:spacing w:line="360" w:lineRule="auto"/>
        <w:rPr>
          <w:b/>
          <w:color w:val="000000" w:themeColor="text1"/>
        </w:rPr>
      </w:pPr>
      <w:r w:rsidRPr="006A1B00">
        <w:rPr>
          <w:b/>
          <w:color w:val="000000" w:themeColor="text1"/>
        </w:rPr>
        <w:t xml:space="preserve">Supplemental Table 1. Global gene expression data in </w:t>
      </w:r>
      <w:r w:rsidRPr="006A1B00">
        <w:rPr>
          <w:b/>
          <w:i/>
          <w:color w:val="000000" w:themeColor="text1"/>
        </w:rPr>
        <w:t>sas-4</w:t>
      </w:r>
      <w:r w:rsidRPr="006A1B00">
        <w:rPr>
          <w:b/>
          <w:color w:val="000000" w:themeColor="text1"/>
        </w:rPr>
        <w:t xml:space="preserve"> and </w:t>
      </w:r>
      <w:proofErr w:type="spellStart"/>
      <w:r w:rsidRPr="006A1B00">
        <w:rPr>
          <w:b/>
          <w:i/>
          <w:color w:val="000000" w:themeColor="text1"/>
        </w:rPr>
        <w:t>asl</w:t>
      </w:r>
      <w:proofErr w:type="spellEnd"/>
      <w:r w:rsidRPr="006A1B00">
        <w:rPr>
          <w:b/>
          <w:color w:val="000000" w:themeColor="text1"/>
        </w:rPr>
        <w:t xml:space="preserve"> mutants compared to WT.</w:t>
      </w:r>
    </w:p>
    <w:p w:rsidR="00D501AB" w:rsidRPr="006A1B00" w:rsidRDefault="00D501AB" w:rsidP="00D501AB">
      <w:pPr>
        <w:spacing w:line="360" w:lineRule="auto"/>
        <w:rPr>
          <w:color w:val="000000" w:themeColor="text1"/>
        </w:rPr>
      </w:pPr>
      <w:proofErr w:type="spellStart"/>
      <w:r w:rsidRPr="006A1B00">
        <w:rPr>
          <w:color w:val="000000" w:themeColor="text1"/>
        </w:rPr>
        <w:t>EdgeR</w:t>
      </w:r>
      <w:proofErr w:type="spellEnd"/>
      <w:r w:rsidRPr="006A1B00">
        <w:rPr>
          <w:color w:val="000000" w:themeColor="text1"/>
        </w:rPr>
        <w:t xml:space="preserve"> results comparing RNA-</w:t>
      </w:r>
      <w:proofErr w:type="spellStart"/>
      <w:r w:rsidRPr="006A1B00">
        <w:rPr>
          <w:color w:val="000000" w:themeColor="text1"/>
        </w:rPr>
        <w:t>Seq</w:t>
      </w:r>
      <w:proofErr w:type="spellEnd"/>
      <w:r w:rsidRPr="006A1B00">
        <w:rPr>
          <w:color w:val="000000" w:themeColor="text1"/>
        </w:rPr>
        <w:t xml:space="preserve"> data from </w:t>
      </w:r>
      <w:r w:rsidRPr="006A1B00">
        <w:rPr>
          <w:i/>
          <w:color w:val="000000" w:themeColor="text1"/>
        </w:rPr>
        <w:t>sas-4</w:t>
      </w:r>
      <w:r w:rsidRPr="006A1B00">
        <w:rPr>
          <w:color w:val="000000" w:themeColor="text1"/>
        </w:rPr>
        <w:t xml:space="preserve"> or </w:t>
      </w:r>
      <w:proofErr w:type="spellStart"/>
      <w:r w:rsidRPr="006A1B00">
        <w:rPr>
          <w:i/>
          <w:color w:val="000000" w:themeColor="text1"/>
        </w:rPr>
        <w:t>asl</w:t>
      </w:r>
      <w:proofErr w:type="spellEnd"/>
      <w:r w:rsidRPr="006A1B00">
        <w:rPr>
          <w:color w:val="000000" w:themeColor="text1"/>
        </w:rPr>
        <w:t xml:space="preserve"> mutants to WT control wing discs; sorted by FDR. </w:t>
      </w:r>
      <w:r w:rsidRPr="006A1B00">
        <w:rPr>
          <w:i/>
          <w:color w:val="000000" w:themeColor="text1"/>
        </w:rPr>
        <w:t>sas-4</w:t>
      </w:r>
      <w:r w:rsidRPr="006A1B00">
        <w:rPr>
          <w:color w:val="000000" w:themeColor="text1"/>
        </w:rPr>
        <w:t xml:space="preserve"> and </w:t>
      </w:r>
      <w:proofErr w:type="spellStart"/>
      <w:r w:rsidRPr="006A1B00">
        <w:rPr>
          <w:i/>
          <w:color w:val="000000" w:themeColor="text1"/>
        </w:rPr>
        <w:t>asl</w:t>
      </w:r>
      <w:proofErr w:type="spellEnd"/>
      <w:r w:rsidRPr="006A1B00">
        <w:rPr>
          <w:color w:val="000000" w:themeColor="text1"/>
        </w:rPr>
        <w:t xml:space="preserve"> mutant data are located in separate Worksheets.</w:t>
      </w:r>
    </w:p>
    <w:p w:rsidR="00D501AB" w:rsidRPr="006A1B00" w:rsidRDefault="00D501AB" w:rsidP="00D501AB">
      <w:pPr>
        <w:spacing w:line="360" w:lineRule="auto"/>
        <w:rPr>
          <w:color w:val="000000" w:themeColor="text1"/>
        </w:rPr>
      </w:pPr>
    </w:p>
    <w:p w:rsidR="00D501AB" w:rsidRPr="006A1B00" w:rsidRDefault="00D501AB" w:rsidP="00D501AB">
      <w:pPr>
        <w:spacing w:line="360" w:lineRule="auto"/>
        <w:rPr>
          <w:b/>
          <w:color w:val="000000" w:themeColor="text1"/>
        </w:rPr>
      </w:pPr>
      <w:r w:rsidRPr="006A1B00">
        <w:rPr>
          <w:b/>
          <w:color w:val="000000" w:themeColor="text1"/>
        </w:rPr>
        <w:t xml:space="preserve">Supplemental Table 2. Genes up and downregulated in </w:t>
      </w:r>
      <w:r w:rsidRPr="006A1B00">
        <w:rPr>
          <w:b/>
          <w:i/>
          <w:color w:val="000000" w:themeColor="text1"/>
        </w:rPr>
        <w:t>sas-4</w:t>
      </w:r>
      <w:r w:rsidRPr="006A1B00">
        <w:rPr>
          <w:b/>
          <w:color w:val="000000" w:themeColor="text1"/>
        </w:rPr>
        <w:t xml:space="preserve"> mutant wing discs.</w:t>
      </w:r>
    </w:p>
    <w:p w:rsidR="00D501AB" w:rsidRPr="006A1B00" w:rsidRDefault="00D501AB" w:rsidP="00D501AB">
      <w:pPr>
        <w:spacing w:line="360" w:lineRule="auto"/>
        <w:rPr>
          <w:color w:val="000000" w:themeColor="text1"/>
        </w:rPr>
      </w:pPr>
      <w:r w:rsidRPr="006A1B00">
        <w:rPr>
          <w:color w:val="000000" w:themeColor="text1"/>
        </w:rPr>
        <w:lastRenderedPageBreak/>
        <w:t>List of genes and accompanying RNA-</w:t>
      </w:r>
      <w:proofErr w:type="spellStart"/>
      <w:r w:rsidRPr="006A1B00">
        <w:rPr>
          <w:color w:val="000000" w:themeColor="text1"/>
        </w:rPr>
        <w:t>Seq</w:t>
      </w:r>
      <w:proofErr w:type="spellEnd"/>
      <w:r w:rsidRPr="006A1B00">
        <w:rPr>
          <w:color w:val="000000" w:themeColor="text1"/>
        </w:rPr>
        <w:t xml:space="preserve"> data for genes significantly (FDR&lt;0.001) up or downregulated in </w:t>
      </w:r>
      <w:r w:rsidRPr="006A1B00">
        <w:rPr>
          <w:i/>
          <w:color w:val="000000" w:themeColor="text1"/>
        </w:rPr>
        <w:t>sas-4</w:t>
      </w:r>
      <w:r w:rsidRPr="006A1B00">
        <w:rPr>
          <w:color w:val="000000" w:themeColor="text1"/>
        </w:rPr>
        <w:t xml:space="preserve"> mutants, relative to WT; sorted by FDR. Upregulated and downregulated genes are on separate Worksheets.</w:t>
      </w:r>
    </w:p>
    <w:p w:rsidR="00D501AB" w:rsidRPr="006A1B00" w:rsidRDefault="00D501AB" w:rsidP="00D501AB">
      <w:pPr>
        <w:spacing w:line="360" w:lineRule="auto"/>
        <w:rPr>
          <w:color w:val="000000" w:themeColor="text1"/>
        </w:rPr>
      </w:pPr>
    </w:p>
    <w:p w:rsidR="00D501AB" w:rsidRPr="006A1B00" w:rsidRDefault="00D501AB" w:rsidP="00D501AB">
      <w:pPr>
        <w:spacing w:line="360" w:lineRule="auto"/>
        <w:rPr>
          <w:b/>
          <w:color w:val="000000" w:themeColor="text1"/>
        </w:rPr>
      </w:pPr>
      <w:r w:rsidRPr="006A1B00">
        <w:rPr>
          <w:b/>
          <w:color w:val="000000" w:themeColor="text1"/>
        </w:rPr>
        <w:t xml:space="preserve">Supplemental Table 3. Genes up and downregulated in </w:t>
      </w:r>
      <w:proofErr w:type="spellStart"/>
      <w:r w:rsidRPr="006A1B00">
        <w:rPr>
          <w:b/>
          <w:i/>
          <w:color w:val="000000" w:themeColor="text1"/>
        </w:rPr>
        <w:t>asl</w:t>
      </w:r>
      <w:proofErr w:type="spellEnd"/>
      <w:r w:rsidRPr="006A1B00">
        <w:rPr>
          <w:b/>
          <w:color w:val="000000" w:themeColor="text1"/>
        </w:rPr>
        <w:t xml:space="preserve"> mutant wing discs.</w:t>
      </w:r>
    </w:p>
    <w:p w:rsidR="00D501AB" w:rsidRPr="006A1B00" w:rsidRDefault="00D501AB" w:rsidP="00D501AB">
      <w:pPr>
        <w:spacing w:line="360" w:lineRule="auto"/>
        <w:rPr>
          <w:color w:val="000000" w:themeColor="text1"/>
        </w:rPr>
      </w:pPr>
      <w:r w:rsidRPr="006A1B00">
        <w:rPr>
          <w:color w:val="000000" w:themeColor="text1"/>
        </w:rPr>
        <w:t>List of genes and accompanying RNA-</w:t>
      </w:r>
      <w:proofErr w:type="spellStart"/>
      <w:r w:rsidRPr="006A1B00">
        <w:rPr>
          <w:color w:val="000000" w:themeColor="text1"/>
        </w:rPr>
        <w:t>Seq</w:t>
      </w:r>
      <w:proofErr w:type="spellEnd"/>
      <w:r w:rsidRPr="006A1B00">
        <w:rPr>
          <w:color w:val="000000" w:themeColor="text1"/>
        </w:rPr>
        <w:t xml:space="preserve"> data for genes significantly (FDR&lt;0.001) up or downregulated in </w:t>
      </w:r>
      <w:proofErr w:type="spellStart"/>
      <w:r w:rsidRPr="006A1B00">
        <w:rPr>
          <w:i/>
          <w:color w:val="000000" w:themeColor="text1"/>
        </w:rPr>
        <w:t>asl</w:t>
      </w:r>
      <w:proofErr w:type="spellEnd"/>
      <w:r w:rsidRPr="006A1B00">
        <w:rPr>
          <w:color w:val="000000" w:themeColor="text1"/>
        </w:rPr>
        <w:t xml:space="preserve"> mutants, relative to WT; sorted by FDR. Upregulated and downregulated genes are on separate Worksheets.</w:t>
      </w:r>
    </w:p>
    <w:p w:rsidR="00D501AB" w:rsidRPr="006A1B00" w:rsidRDefault="00D501AB" w:rsidP="00D501AB">
      <w:pPr>
        <w:spacing w:line="360" w:lineRule="auto"/>
        <w:rPr>
          <w:color w:val="000000" w:themeColor="text1"/>
        </w:rPr>
      </w:pPr>
    </w:p>
    <w:p w:rsidR="00D501AB" w:rsidRPr="006A1B00" w:rsidRDefault="00D501AB" w:rsidP="00D501AB">
      <w:pPr>
        <w:spacing w:line="360" w:lineRule="auto"/>
        <w:rPr>
          <w:b/>
          <w:color w:val="000000" w:themeColor="text1"/>
        </w:rPr>
      </w:pPr>
      <w:r w:rsidRPr="006A1B00">
        <w:rPr>
          <w:b/>
          <w:color w:val="000000" w:themeColor="text1"/>
        </w:rPr>
        <w:t xml:space="preserve">Supplemental Table 4. Genes significantly upregulated in both </w:t>
      </w:r>
      <w:r w:rsidRPr="006A1B00">
        <w:rPr>
          <w:b/>
          <w:i/>
          <w:color w:val="000000" w:themeColor="text1"/>
        </w:rPr>
        <w:t>sas-4</w:t>
      </w:r>
      <w:r w:rsidRPr="006A1B00">
        <w:rPr>
          <w:b/>
          <w:color w:val="000000" w:themeColor="text1"/>
        </w:rPr>
        <w:t xml:space="preserve"> and </w:t>
      </w:r>
      <w:proofErr w:type="spellStart"/>
      <w:r w:rsidRPr="006A1B00">
        <w:rPr>
          <w:b/>
          <w:i/>
          <w:color w:val="000000" w:themeColor="text1"/>
        </w:rPr>
        <w:t>asl</w:t>
      </w:r>
      <w:proofErr w:type="spellEnd"/>
      <w:r w:rsidRPr="006A1B00">
        <w:rPr>
          <w:b/>
          <w:color w:val="000000" w:themeColor="text1"/>
        </w:rPr>
        <w:t xml:space="preserve"> mutant wing discs.</w:t>
      </w:r>
    </w:p>
    <w:p w:rsidR="00D501AB" w:rsidRPr="006A1B00" w:rsidRDefault="00D501AB" w:rsidP="00D501AB">
      <w:pPr>
        <w:spacing w:line="360" w:lineRule="auto"/>
        <w:rPr>
          <w:color w:val="000000" w:themeColor="text1"/>
        </w:rPr>
      </w:pPr>
      <w:r w:rsidRPr="006A1B00">
        <w:rPr>
          <w:color w:val="000000" w:themeColor="text1"/>
        </w:rPr>
        <w:t xml:space="preserve">List of shared genes significantly upregulated in </w:t>
      </w:r>
      <w:r w:rsidRPr="006A1B00">
        <w:rPr>
          <w:i/>
          <w:color w:val="000000" w:themeColor="text1"/>
        </w:rPr>
        <w:t>sas-4</w:t>
      </w:r>
      <w:r w:rsidRPr="006A1B00">
        <w:rPr>
          <w:color w:val="000000" w:themeColor="text1"/>
        </w:rPr>
        <w:t xml:space="preserve"> and </w:t>
      </w:r>
      <w:proofErr w:type="spellStart"/>
      <w:r w:rsidRPr="006A1B00">
        <w:rPr>
          <w:i/>
          <w:color w:val="000000" w:themeColor="text1"/>
        </w:rPr>
        <w:t>asl</w:t>
      </w:r>
      <w:proofErr w:type="spellEnd"/>
      <w:r w:rsidRPr="006A1B00">
        <w:rPr>
          <w:color w:val="000000" w:themeColor="text1"/>
        </w:rPr>
        <w:t xml:space="preserve"> mutants, relative to WT; sorted alphabetically. </w:t>
      </w:r>
    </w:p>
    <w:p w:rsidR="00D501AB" w:rsidRPr="006A1B00" w:rsidRDefault="00D501AB" w:rsidP="00D501AB">
      <w:pPr>
        <w:spacing w:line="360" w:lineRule="auto"/>
        <w:rPr>
          <w:color w:val="000000" w:themeColor="text1"/>
        </w:rPr>
      </w:pPr>
    </w:p>
    <w:p w:rsidR="00D501AB" w:rsidRPr="006A1B00" w:rsidRDefault="00D501AB" w:rsidP="00D501AB">
      <w:pPr>
        <w:spacing w:line="360" w:lineRule="auto"/>
        <w:rPr>
          <w:b/>
          <w:color w:val="000000" w:themeColor="text1"/>
        </w:rPr>
      </w:pPr>
      <w:r w:rsidRPr="006A1B00">
        <w:rPr>
          <w:b/>
          <w:color w:val="000000" w:themeColor="text1"/>
        </w:rPr>
        <w:t xml:space="preserve">Supplemental Table 5. Genes significantly downregulated in both </w:t>
      </w:r>
      <w:r w:rsidRPr="006A1B00">
        <w:rPr>
          <w:b/>
          <w:i/>
          <w:color w:val="000000" w:themeColor="text1"/>
        </w:rPr>
        <w:t>sas-4</w:t>
      </w:r>
      <w:r w:rsidRPr="006A1B00">
        <w:rPr>
          <w:b/>
          <w:color w:val="000000" w:themeColor="text1"/>
        </w:rPr>
        <w:t xml:space="preserve"> and </w:t>
      </w:r>
      <w:proofErr w:type="spellStart"/>
      <w:r w:rsidRPr="006A1B00">
        <w:rPr>
          <w:b/>
          <w:i/>
          <w:color w:val="000000" w:themeColor="text1"/>
        </w:rPr>
        <w:t>asl</w:t>
      </w:r>
      <w:proofErr w:type="spellEnd"/>
      <w:r w:rsidRPr="006A1B00">
        <w:rPr>
          <w:b/>
          <w:color w:val="000000" w:themeColor="text1"/>
        </w:rPr>
        <w:t xml:space="preserve"> mutant wing discs.</w:t>
      </w:r>
    </w:p>
    <w:p w:rsidR="00D501AB" w:rsidRPr="006A1B00" w:rsidRDefault="00D501AB" w:rsidP="00D501AB">
      <w:pPr>
        <w:spacing w:line="360" w:lineRule="auto"/>
        <w:rPr>
          <w:color w:val="000000" w:themeColor="text1"/>
        </w:rPr>
      </w:pPr>
      <w:r w:rsidRPr="006A1B00">
        <w:rPr>
          <w:color w:val="000000" w:themeColor="text1"/>
        </w:rPr>
        <w:t xml:space="preserve">List of shared genes significantly downregulated in </w:t>
      </w:r>
      <w:r w:rsidRPr="006A1B00">
        <w:rPr>
          <w:i/>
          <w:color w:val="000000" w:themeColor="text1"/>
        </w:rPr>
        <w:t>sas-4</w:t>
      </w:r>
      <w:r w:rsidRPr="006A1B00">
        <w:rPr>
          <w:color w:val="000000" w:themeColor="text1"/>
        </w:rPr>
        <w:t xml:space="preserve"> and </w:t>
      </w:r>
      <w:proofErr w:type="spellStart"/>
      <w:r w:rsidRPr="006A1B00">
        <w:rPr>
          <w:i/>
          <w:color w:val="000000" w:themeColor="text1"/>
        </w:rPr>
        <w:t>asl</w:t>
      </w:r>
      <w:proofErr w:type="spellEnd"/>
      <w:r w:rsidRPr="006A1B00">
        <w:rPr>
          <w:color w:val="000000" w:themeColor="text1"/>
        </w:rPr>
        <w:t xml:space="preserve"> mutants, relative to WT; sorted alphabetically. </w:t>
      </w:r>
    </w:p>
    <w:p w:rsidR="00D501AB" w:rsidRPr="006A1B00" w:rsidRDefault="00D501AB" w:rsidP="00D501AB">
      <w:pPr>
        <w:spacing w:line="360" w:lineRule="auto"/>
        <w:rPr>
          <w:color w:val="000000" w:themeColor="text1"/>
        </w:rPr>
      </w:pPr>
    </w:p>
    <w:p w:rsidR="002719AF" w:rsidRDefault="002719AF"/>
    <w:sectPr w:rsidR="002719AF" w:rsidSect="00307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AB"/>
    <w:rsid w:val="00002F2C"/>
    <w:rsid w:val="00005FB0"/>
    <w:rsid w:val="00016D06"/>
    <w:rsid w:val="0001739B"/>
    <w:rsid w:val="00030ED1"/>
    <w:rsid w:val="0003327B"/>
    <w:rsid w:val="00040EEC"/>
    <w:rsid w:val="00041E05"/>
    <w:rsid w:val="000601A8"/>
    <w:rsid w:val="00064F7C"/>
    <w:rsid w:val="000722D2"/>
    <w:rsid w:val="000775C4"/>
    <w:rsid w:val="00086A4D"/>
    <w:rsid w:val="00091373"/>
    <w:rsid w:val="000954D8"/>
    <w:rsid w:val="000B0035"/>
    <w:rsid w:val="000C00EA"/>
    <w:rsid w:val="000D5CCE"/>
    <w:rsid w:val="001258EA"/>
    <w:rsid w:val="001323A8"/>
    <w:rsid w:val="00136798"/>
    <w:rsid w:val="00156527"/>
    <w:rsid w:val="00185C93"/>
    <w:rsid w:val="001954B8"/>
    <w:rsid w:val="001C2820"/>
    <w:rsid w:val="001C4B9A"/>
    <w:rsid w:val="001D2A77"/>
    <w:rsid w:val="001D3073"/>
    <w:rsid w:val="001D59B1"/>
    <w:rsid w:val="001D5E99"/>
    <w:rsid w:val="001D7ACA"/>
    <w:rsid w:val="001E2324"/>
    <w:rsid w:val="001E44DC"/>
    <w:rsid w:val="00234E47"/>
    <w:rsid w:val="00247580"/>
    <w:rsid w:val="00255C19"/>
    <w:rsid w:val="002719AF"/>
    <w:rsid w:val="002725AC"/>
    <w:rsid w:val="0027264C"/>
    <w:rsid w:val="00274699"/>
    <w:rsid w:val="00293CD4"/>
    <w:rsid w:val="00295A34"/>
    <w:rsid w:val="002A0B56"/>
    <w:rsid w:val="002A4C91"/>
    <w:rsid w:val="002A5D26"/>
    <w:rsid w:val="002B77BB"/>
    <w:rsid w:val="002C6B1A"/>
    <w:rsid w:val="002E5986"/>
    <w:rsid w:val="002F79D8"/>
    <w:rsid w:val="00303B9F"/>
    <w:rsid w:val="00307402"/>
    <w:rsid w:val="0030747C"/>
    <w:rsid w:val="003103F6"/>
    <w:rsid w:val="0031164D"/>
    <w:rsid w:val="0031275F"/>
    <w:rsid w:val="0031731A"/>
    <w:rsid w:val="003173C1"/>
    <w:rsid w:val="00324D62"/>
    <w:rsid w:val="00333512"/>
    <w:rsid w:val="00336349"/>
    <w:rsid w:val="00342B17"/>
    <w:rsid w:val="0035200B"/>
    <w:rsid w:val="00360B49"/>
    <w:rsid w:val="00365395"/>
    <w:rsid w:val="00372855"/>
    <w:rsid w:val="00380721"/>
    <w:rsid w:val="00386006"/>
    <w:rsid w:val="00386906"/>
    <w:rsid w:val="003A0171"/>
    <w:rsid w:val="003B007D"/>
    <w:rsid w:val="003B028D"/>
    <w:rsid w:val="003C5CC4"/>
    <w:rsid w:val="003E3753"/>
    <w:rsid w:val="00411100"/>
    <w:rsid w:val="00411DC2"/>
    <w:rsid w:val="0041675C"/>
    <w:rsid w:val="00422FAB"/>
    <w:rsid w:val="00442E17"/>
    <w:rsid w:val="00466437"/>
    <w:rsid w:val="00475390"/>
    <w:rsid w:val="00475431"/>
    <w:rsid w:val="004757AF"/>
    <w:rsid w:val="00475C90"/>
    <w:rsid w:val="00480B17"/>
    <w:rsid w:val="004B2226"/>
    <w:rsid w:val="004B223D"/>
    <w:rsid w:val="004B5488"/>
    <w:rsid w:val="004C10C1"/>
    <w:rsid w:val="004E05FB"/>
    <w:rsid w:val="00501E7F"/>
    <w:rsid w:val="005035F5"/>
    <w:rsid w:val="005043CF"/>
    <w:rsid w:val="0051799B"/>
    <w:rsid w:val="005236A2"/>
    <w:rsid w:val="00527241"/>
    <w:rsid w:val="00544C3B"/>
    <w:rsid w:val="00546B2E"/>
    <w:rsid w:val="0056302A"/>
    <w:rsid w:val="0058557C"/>
    <w:rsid w:val="00597CE7"/>
    <w:rsid w:val="005D2A75"/>
    <w:rsid w:val="00600363"/>
    <w:rsid w:val="00600AB8"/>
    <w:rsid w:val="006115C3"/>
    <w:rsid w:val="006234AA"/>
    <w:rsid w:val="00625173"/>
    <w:rsid w:val="006328F2"/>
    <w:rsid w:val="00635DED"/>
    <w:rsid w:val="006478FF"/>
    <w:rsid w:val="006512E9"/>
    <w:rsid w:val="00662F7E"/>
    <w:rsid w:val="00670F2D"/>
    <w:rsid w:val="00673195"/>
    <w:rsid w:val="00680097"/>
    <w:rsid w:val="00690879"/>
    <w:rsid w:val="006964CC"/>
    <w:rsid w:val="006C2FD9"/>
    <w:rsid w:val="006C38A2"/>
    <w:rsid w:val="006E15B1"/>
    <w:rsid w:val="006E18D7"/>
    <w:rsid w:val="006F1708"/>
    <w:rsid w:val="006F2BB3"/>
    <w:rsid w:val="006F4E6F"/>
    <w:rsid w:val="007139E7"/>
    <w:rsid w:val="0071487A"/>
    <w:rsid w:val="00723378"/>
    <w:rsid w:val="00725206"/>
    <w:rsid w:val="007252E4"/>
    <w:rsid w:val="00726951"/>
    <w:rsid w:val="007318F1"/>
    <w:rsid w:val="00737236"/>
    <w:rsid w:val="00742C1E"/>
    <w:rsid w:val="007462E4"/>
    <w:rsid w:val="007637F9"/>
    <w:rsid w:val="0077029C"/>
    <w:rsid w:val="00772074"/>
    <w:rsid w:val="00775DAA"/>
    <w:rsid w:val="00783AC2"/>
    <w:rsid w:val="007A4DD5"/>
    <w:rsid w:val="007B30BB"/>
    <w:rsid w:val="007C4FBB"/>
    <w:rsid w:val="007C7FC3"/>
    <w:rsid w:val="007D3AFF"/>
    <w:rsid w:val="007D6E7D"/>
    <w:rsid w:val="007D775F"/>
    <w:rsid w:val="007E715B"/>
    <w:rsid w:val="007F3C62"/>
    <w:rsid w:val="007F5130"/>
    <w:rsid w:val="008210F5"/>
    <w:rsid w:val="00824FD6"/>
    <w:rsid w:val="008264C7"/>
    <w:rsid w:val="00842CE2"/>
    <w:rsid w:val="00861AB3"/>
    <w:rsid w:val="008822FE"/>
    <w:rsid w:val="00883581"/>
    <w:rsid w:val="00884078"/>
    <w:rsid w:val="008A3A62"/>
    <w:rsid w:val="008B4908"/>
    <w:rsid w:val="008F058F"/>
    <w:rsid w:val="008F1D3D"/>
    <w:rsid w:val="0091614D"/>
    <w:rsid w:val="009173E7"/>
    <w:rsid w:val="00921C84"/>
    <w:rsid w:val="009346E3"/>
    <w:rsid w:val="0095128B"/>
    <w:rsid w:val="00952065"/>
    <w:rsid w:val="00953C09"/>
    <w:rsid w:val="00955864"/>
    <w:rsid w:val="00956EFC"/>
    <w:rsid w:val="00961398"/>
    <w:rsid w:val="00962616"/>
    <w:rsid w:val="00973BB8"/>
    <w:rsid w:val="00984629"/>
    <w:rsid w:val="009A11B0"/>
    <w:rsid w:val="009B5D0D"/>
    <w:rsid w:val="009C02C4"/>
    <w:rsid w:val="009D2155"/>
    <w:rsid w:val="009D555C"/>
    <w:rsid w:val="009E2600"/>
    <w:rsid w:val="009E7757"/>
    <w:rsid w:val="009F4C0E"/>
    <w:rsid w:val="00A00F1C"/>
    <w:rsid w:val="00A05281"/>
    <w:rsid w:val="00A20799"/>
    <w:rsid w:val="00A26DC7"/>
    <w:rsid w:val="00A33DFF"/>
    <w:rsid w:val="00A372AE"/>
    <w:rsid w:val="00A41560"/>
    <w:rsid w:val="00A472A2"/>
    <w:rsid w:val="00A51CBA"/>
    <w:rsid w:val="00A5742E"/>
    <w:rsid w:val="00A67D8E"/>
    <w:rsid w:val="00A716C7"/>
    <w:rsid w:val="00A74D70"/>
    <w:rsid w:val="00A813D1"/>
    <w:rsid w:val="00A96D8C"/>
    <w:rsid w:val="00AA047A"/>
    <w:rsid w:val="00AA4008"/>
    <w:rsid w:val="00AB2126"/>
    <w:rsid w:val="00AB36DB"/>
    <w:rsid w:val="00AC4C8B"/>
    <w:rsid w:val="00AC675F"/>
    <w:rsid w:val="00AD789F"/>
    <w:rsid w:val="00AF7D0F"/>
    <w:rsid w:val="00B032D8"/>
    <w:rsid w:val="00B04657"/>
    <w:rsid w:val="00B14B63"/>
    <w:rsid w:val="00B33F44"/>
    <w:rsid w:val="00B474C2"/>
    <w:rsid w:val="00B72604"/>
    <w:rsid w:val="00B8278D"/>
    <w:rsid w:val="00B902DC"/>
    <w:rsid w:val="00B92CF5"/>
    <w:rsid w:val="00B94082"/>
    <w:rsid w:val="00BB5445"/>
    <w:rsid w:val="00BC02BD"/>
    <w:rsid w:val="00BC41C8"/>
    <w:rsid w:val="00BC6730"/>
    <w:rsid w:val="00BD005A"/>
    <w:rsid w:val="00C13A4B"/>
    <w:rsid w:val="00C2240A"/>
    <w:rsid w:val="00C24EB0"/>
    <w:rsid w:val="00C269A8"/>
    <w:rsid w:val="00C34B07"/>
    <w:rsid w:val="00C450E6"/>
    <w:rsid w:val="00C45243"/>
    <w:rsid w:val="00C51360"/>
    <w:rsid w:val="00C51E73"/>
    <w:rsid w:val="00C61C0C"/>
    <w:rsid w:val="00C63CC8"/>
    <w:rsid w:val="00C77942"/>
    <w:rsid w:val="00C82D77"/>
    <w:rsid w:val="00CA189D"/>
    <w:rsid w:val="00CA25F3"/>
    <w:rsid w:val="00CA3FD9"/>
    <w:rsid w:val="00CE714A"/>
    <w:rsid w:val="00CF1EA3"/>
    <w:rsid w:val="00CF793D"/>
    <w:rsid w:val="00D03FDC"/>
    <w:rsid w:val="00D15601"/>
    <w:rsid w:val="00D300EC"/>
    <w:rsid w:val="00D31AED"/>
    <w:rsid w:val="00D415E7"/>
    <w:rsid w:val="00D43BB8"/>
    <w:rsid w:val="00D501AB"/>
    <w:rsid w:val="00D54417"/>
    <w:rsid w:val="00D54AE9"/>
    <w:rsid w:val="00D710E5"/>
    <w:rsid w:val="00D74328"/>
    <w:rsid w:val="00D77122"/>
    <w:rsid w:val="00D81003"/>
    <w:rsid w:val="00DA440C"/>
    <w:rsid w:val="00DB5000"/>
    <w:rsid w:val="00DB7D44"/>
    <w:rsid w:val="00DC6171"/>
    <w:rsid w:val="00DD1E57"/>
    <w:rsid w:val="00DE6B71"/>
    <w:rsid w:val="00E02258"/>
    <w:rsid w:val="00E104B6"/>
    <w:rsid w:val="00E2322C"/>
    <w:rsid w:val="00E26529"/>
    <w:rsid w:val="00E568AF"/>
    <w:rsid w:val="00E72440"/>
    <w:rsid w:val="00E949EE"/>
    <w:rsid w:val="00EB041C"/>
    <w:rsid w:val="00EC1AAB"/>
    <w:rsid w:val="00ED38FA"/>
    <w:rsid w:val="00ED44B9"/>
    <w:rsid w:val="00ED7DA0"/>
    <w:rsid w:val="00F00F54"/>
    <w:rsid w:val="00F15C22"/>
    <w:rsid w:val="00F220B8"/>
    <w:rsid w:val="00F45F47"/>
    <w:rsid w:val="00F52CE6"/>
    <w:rsid w:val="00F55E24"/>
    <w:rsid w:val="00F56944"/>
    <w:rsid w:val="00F570A1"/>
    <w:rsid w:val="00F77278"/>
    <w:rsid w:val="00F83808"/>
    <w:rsid w:val="00F91F54"/>
    <w:rsid w:val="00FA030E"/>
    <w:rsid w:val="00FA6B11"/>
    <w:rsid w:val="00FB6B18"/>
    <w:rsid w:val="00FC182D"/>
    <w:rsid w:val="00FC56D8"/>
    <w:rsid w:val="00FE0876"/>
    <w:rsid w:val="00FE5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0A8BCD39-5E4A-AD42-B5EA-5A542C8E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1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2831</Characters>
  <Application>Microsoft Office Word</Application>
  <DocSecurity>0</DocSecurity>
  <Lines>94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Poulton, John S</cp:lastModifiedBy>
  <cp:revision>2</cp:revision>
  <dcterms:created xsi:type="dcterms:W3CDTF">2019-03-13T16:09:00Z</dcterms:created>
  <dcterms:modified xsi:type="dcterms:W3CDTF">2019-03-13T16:09:00Z</dcterms:modified>
</cp:coreProperties>
</file>