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3956" w:rsidRDefault="006B3956" w:rsidP="006B3956">
      <w:pPr>
        <w:pStyle w:val="Title"/>
        <w:spacing w:line="480" w:lineRule="auto"/>
        <w:rPr>
          <w:i/>
          <w:sz w:val="24"/>
          <w:szCs w:val="24"/>
        </w:rPr>
      </w:pPr>
      <w:bookmarkStart w:id="0" w:name="_s78yaij768pm" w:colFirst="0" w:colLast="0"/>
      <w:bookmarkEnd w:id="0"/>
      <w:r>
        <w:rPr>
          <w:sz w:val="24"/>
          <w:szCs w:val="24"/>
        </w:rPr>
        <w:t xml:space="preserve">Chromosome-wide evolution and sex determination in the three-sexed nematode </w:t>
      </w:r>
      <w:proofErr w:type="spellStart"/>
      <w:r>
        <w:rPr>
          <w:i/>
          <w:sz w:val="24"/>
          <w:szCs w:val="24"/>
        </w:rPr>
        <w:t>Auanema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rhodensis</w:t>
      </w:r>
      <w:proofErr w:type="spellEnd"/>
    </w:p>
    <w:p w:rsidR="006B3956" w:rsidRDefault="006B3956" w:rsidP="006B3956">
      <w:pPr>
        <w:spacing w:line="480" w:lineRule="auto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Sophie </w:t>
      </w:r>
      <w:proofErr w:type="spellStart"/>
      <w:r>
        <w:rPr>
          <w:sz w:val="24"/>
          <w:szCs w:val="24"/>
        </w:rPr>
        <w:t>Tandonnet</w:t>
      </w:r>
      <w:proofErr w:type="spellEnd"/>
      <w:r>
        <w:rPr>
          <w:sz w:val="24"/>
          <w:szCs w:val="24"/>
          <w:highlight w:val="white"/>
        </w:rPr>
        <w:t>*</w:t>
      </w:r>
      <w:r>
        <w:rPr>
          <w:sz w:val="24"/>
          <w:szCs w:val="24"/>
        </w:rPr>
        <w:t>, Georgios D. Koutsovoulos</w:t>
      </w:r>
      <w:r>
        <w:rPr>
          <w:sz w:val="24"/>
          <w:szCs w:val="24"/>
          <w:highlight w:val="white"/>
          <w:vertAlign w:val="superscript"/>
        </w:rPr>
        <w:t>†</w:t>
      </w:r>
      <w:r>
        <w:rPr>
          <w:sz w:val="24"/>
          <w:szCs w:val="24"/>
          <w:vertAlign w:val="superscript"/>
        </w:rPr>
        <w:t>,1</w:t>
      </w:r>
      <w:r>
        <w:rPr>
          <w:sz w:val="24"/>
          <w:szCs w:val="24"/>
        </w:rPr>
        <w:t>, Sally Adams</w:t>
      </w:r>
      <w:r>
        <w:rPr>
          <w:sz w:val="24"/>
          <w:szCs w:val="24"/>
          <w:highlight w:val="white"/>
        </w:rPr>
        <w:t>*</w:t>
      </w:r>
      <w:r>
        <w:rPr>
          <w:sz w:val="24"/>
          <w:szCs w:val="24"/>
        </w:rPr>
        <w:t xml:space="preserve">, Delphine </w:t>
      </w:r>
      <w:proofErr w:type="spellStart"/>
      <w:r>
        <w:rPr>
          <w:sz w:val="24"/>
          <w:szCs w:val="24"/>
        </w:rPr>
        <w:t>Cloarec</w:t>
      </w:r>
      <w:proofErr w:type="spellEnd"/>
      <w:r>
        <w:rPr>
          <w:sz w:val="24"/>
          <w:szCs w:val="24"/>
          <w:highlight w:val="white"/>
        </w:rPr>
        <w:t>*</w:t>
      </w:r>
      <w:r>
        <w:rPr>
          <w:sz w:val="24"/>
          <w:szCs w:val="24"/>
        </w:rPr>
        <w:t>, Manish Parihar</w:t>
      </w:r>
      <w:r>
        <w:rPr>
          <w:sz w:val="24"/>
          <w:szCs w:val="24"/>
          <w:highlight w:val="white"/>
        </w:rPr>
        <w:t>*</w:t>
      </w:r>
      <w:r>
        <w:rPr>
          <w:sz w:val="24"/>
          <w:szCs w:val="24"/>
          <w:vertAlign w:val="superscript"/>
        </w:rPr>
        <w:t>,2</w:t>
      </w:r>
      <w:r>
        <w:rPr>
          <w:sz w:val="24"/>
          <w:szCs w:val="24"/>
        </w:rPr>
        <w:t xml:space="preserve">, Mark L. </w:t>
      </w:r>
      <w:proofErr w:type="spellStart"/>
      <w:r>
        <w:rPr>
          <w:sz w:val="24"/>
          <w:szCs w:val="24"/>
        </w:rPr>
        <w:t>Blaxter</w:t>
      </w:r>
      <w:proofErr w:type="spellEnd"/>
      <w:r>
        <w:rPr>
          <w:sz w:val="24"/>
          <w:szCs w:val="24"/>
          <w:highlight w:val="white"/>
          <w:vertAlign w:val="superscript"/>
        </w:rPr>
        <w:t>†</w:t>
      </w:r>
      <w:r>
        <w:rPr>
          <w:sz w:val="24"/>
          <w:szCs w:val="24"/>
        </w:rPr>
        <w:t>, Andre Pires-</w:t>
      </w:r>
      <w:proofErr w:type="spellStart"/>
      <w:r>
        <w:rPr>
          <w:sz w:val="24"/>
          <w:szCs w:val="24"/>
        </w:rPr>
        <w:t>daSilva</w:t>
      </w:r>
      <w:proofErr w:type="spellEnd"/>
      <w:r>
        <w:rPr>
          <w:sz w:val="24"/>
          <w:szCs w:val="24"/>
        </w:rPr>
        <w:t>*</w:t>
      </w:r>
    </w:p>
    <w:p w:rsidR="006B3956" w:rsidRDefault="006B3956" w:rsidP="006B3956">
      <w:pPr>
        <w:spacing w:line="480" w:lineRule="auto"/>
        <w:rPr>
          <w:sz w:val="24"/>
          <w:szCs w:val="24"/>
        </w:rPr>
      </w:pPr>
    </w:p>
    <w:p w:rsidR="006B3956" w:rsidRDefault="006B3956" w:rsidP="006B3956">
      <w:pPr>
        <w:spacing w:line="480" w:lineRule="auto"/>
        <w:rPr>
          <w:i/>
          <w:sz w:val="24"/>
          <w:szCs w:val="24"/>
        </w:rPr>
      </w:pPr>
      <w:r>
        <w:rPr>
          <w:sz w:val="24"/>
          <w:szCs w:val="24"/>
          <w:highlight w:val="white"/>
        </w:rPr>
        <w:t>*</w:t>
      </w:r>
      <w:r>
        <w:rPr>
          <w:i/>
          <w:sz w:val="24"/>
          <w:szCs w:val="24"/>
        </w:rPr>
        <w:t>School of Life Sciences, University of Warwick, Coventry CV4 7AL, UK</w:t>
      </w:r>
    </w:p>
    <w:p w:rsidR="006B3956" w:rsidRDefault="006B3956" w:rsidP="006B3956">
      <w:pPr>
        <w:spacing w:line="480" w:lineRule="auto"/>
        <w:rPr>
          <w:i/>
          <w:sz w:val="24"/>
          <w:szCs w:val="24"/>
        </w:rPr>
      </w:pPr>
      <w:r>
        <w:rPr>
          <w:sz w:val="24"/>
          <w:szCs w:val="24"/>
          <w:highlight w:val="white"/>
          <w:vertAlign w:val="superscript"/>
        </w:rPr>
        <w:t>†</w:t>
      </w:r>
      <w:r>
        <w:rPr>
          <w:i/>
          <w:sz w:val="24"/>
          <w:szCs w:val="24"/>
        </w:rPr>
        <w:t>Institute of Evolutionary Biology, University of Edinburgh, Edinburgh EH9 3JT, UK</w:t>
      </w:r>
    </w:p>
    <w:p w:rsidR="006B3956" w:rsidRDefault="006B3956" w:rsidP="006B3956">
      <w:pPr>
        <w:spacing w:line="480" w:lineRule="auto"/>
        <w:rPr>
          <w:i/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i/>
          <w:sz w:val="24"/>
          <w:szCs w:val="24"/>
        </w:rPr>
        <w:t xml:space="preserve">Present address: INRA, UMR1355 Institute Sophia </w:t>
      </w:r>
      <w:proofErr w:type="spellStart"/>
      <w:r>
        <w:rPr>
          <w:i/>
          <w:sz w:val="24"/>
          <w:szCs w:val="24"/>
        </w:rPr>
        <w:t>Agrobiotech</w:t>
      </w:r>
      <w:proofErr w:type="spellEnd"/>
      <w:r>
        <w:rPr>
          <w:i/>
          <w:sz w:val="24"/>
          <w:szCs w:val="24"/>
        </w:rPr>
        <w:t>, F-06903 Sophia Antipolis, France</w:t>
      </w:r>
    </w:p>
    <w:p w:rsidR="006B3956" w:rsidRDefault="006B3956" w:rsidP="006B3956">
      <w:pPr>
        <w:spacing w:line="480" w:lineRule="auto"/>
        <w:rPr>
          <w:i/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i/>
          <w:sz w:val="24"/>
          <w:szCs w:val="24"/>
        </w:rPr>
        <w:t xml:space="preserve">Present address: </w:t>
      </w:r>
      <w:r>
        <w:rPr>
          <w:i/>
          <w:sz w:val="24"/>
          <w:szCs w:val="24"/>
          <w:highlight w:val="white"/>
        </w:rPr>
        <w:t>Department of Molecular Medicine, Institute of Biotechnology, University of Texas Health Science Center at San Antonio, San Antonio, TX, USA.</w:t>
      </w:r>
    </w:p>
    <w:p w:rsidR="006B3956" w:rsidRDefault="006B3956" w:rsidP="002970AB">
      <w:pPr>
        <w:pStyle w:val="Heading1"/>
        <w:spacing w:line="480" w:lineRule="auto"/>
        <w:rPr>
          <w:sz w:val="24"/>
          <w:szCs w:val="24"/>
        </w:rPr>
      </w:pPr>
    </w:p>
    <w:p w:rsidR="006B3956" w:rsidRDefault="006B3956" w:rsidP="002970AB">
      <w:pPr>
        <w:pStyle w:val="Heading1"/>
        <w:spacing w:line="480" w:lineRule="auto"/>
        <w:rPr>
          <w:sz w:val="24"/>
          <w:szCs w:val="24"/>
        </w:rPr>
      </w:pPr>
    </w:p>
    <w:p w:rsidR="006B3956" w:rsidRPr="006B3956" w:rsidRDefault="006B3956" w:rsidP="006B3956"/>
    <w:p w:rsidR="006B3956" w:rsidRDefault="006B3956" w:rsidP="006B3956"/>
    <w:p w:rsidR="006B3956" w:rsidRDefault="006B3956" w:rsidP="006B3956"/>
    <w:p w:rsidR="006B3956" w:rsidRPr="006B3956" w:rsidRDefault="006B3956" w:rsidP="006B3956"/>
    <w:p w:rsidR="002970AB" w:rsidRDefault="002970AB" w:rsidP="00B23090">
      <w:pPr>
        <w:pStyle w:val="Heading1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Supplementary Figures</w:t>
      </w:r>
      <w:bookmarkStart w:id="1" w:name="_GoBack"/>
      <w:bookmarkEnd w:id="1"/>
    </w:p>
    <w:p w:rsidR="002970AB" w:rsidRDefault="002970AB" w:rsidP="002970AB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 wp14:anchorId="612AE209" wp14:editId="452E4C5C">
            <wp:extent cx="4599713" cy="4599713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9713" cy="4599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70AB" w:rsidRDefault="002970AB" w:rsidP="002970AB">
      <w:pPr>
        <w:pStyle w:val="Heading3"/>
        <w:spacing w:line="480" w:lineRule="auto"/>
        <w:rPr>
          <w:color w:val="000000"/>
        </w:rPr>
      </w:pPr>
      <w:bookmarkStart w:id="2" w:name="_4vt2c5e5miay" w:colFirst="0" w:colLast="0"/>
      <w:bookmarkEnd w:id="2"/>
      <w:r>
        <w:rPr>
          <w:color w:val="000000"/>
        </w:rPr>
        <w:t xml:space="preserve">Figure </w:t>
      </w:r>
      <w:r w:rsidR="006B3956">
        <w:rPr>
          <w:color w:val="000000"/>
        </w:rPr>
        <w:t>S</w:t>
      </w:r>
      <w:r>
        <w:rPr>
          <w:color w:val="000000"/>
        </w:rPr>
        <w:t xml:space="preserve">1. The </w:t>
      </w:r>
      <w:r>
        <w:rPr>
          <w:i/>
          <w:color w:val="000000"/>
        </w:rPr>
        <w:t>Auanema rhodensis</w:t>
      </w:r>
      <w:r>
        <w:rPr>
          <w:color w:val="000000"/>
        </w:rPr>
        <w:t xml:space="preserve"> mitochondrial genome.</w:t>
      </w:r>
    </w:p>
    <w:p w:rsidR="002970AB" w:rsidRDefault="002970AB" w:rsidP="002970AB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The complete mitochondrial genome was found in “scaffold130_61”. Manual inspection using the software Tablet (version 1.14.11.07, </w:t>
      </w:r>
      <w:r>
        <w:rPr>
          <w:sz w:val="24"/>
          <w:szCs w:val="24"/>
        </w:rPr>
        <w:fldChar w:fldCharType="begin"/>
      </w:r>
      <w:r w:rsidR="00952ECE">
        <w:rPr>
          <w:sz w:val="24"/>
          <w:szCs w:val="24"/>
        </w:rPr>
        <w:instrText xml:space="preserve"> ADDIN EN.CITE &lt;EndNote&gt;&lt;Cite&gt;&lt;Author&gt;Milne&lt;/Author&gt;&lt;Year&gt;2013&lt;/Year&gt;&lt;RecNum&gt;14102&lt;/RecNum&gt;&lt;DisplayText&gt;(Milne et al. 2013)&lt;/DisplayText&gt;&lt;record&gt;&lt;rec-number&gt;14102&lt;/rec-number&gt;&lt;foreign-keys&gt;&lt;key app="EN" db-id="xw29f09dnws05he25ed5vpfbss9zes2px90z" timestamp="0"&gt;14102&lt;/key&gt;&lt;/foreign-keys&gt;&lt;ref-type name="Journal Article"&gt;17&lt;/ref-type&gt;&lt;contributors&gt;&lt;authors&gt;&lt;author&gt;Milne, I.&lt;/author&gt;&lt;author&gt;Stephen, G.&lt;/author&gt;&lt;author&gt;Bayer, M.&lt;/author&gt;&lt;author&gt;Cock, P. J.&lt;/author&gt;&lt;author&gt;Pritchard, L.&lt;/author&gt;&lt;author&gt;Cardle, L.&lt;/author&gt;&lt;author&gt;Shaw, P. D.&lt;/author&gt;&lt;author&gt;Marshall, D.&lt;/author&gt;&lt;/authors&gt;&lt;/contributors&gt;&lt;auth-address&gt;Information &amp;amp; Computational Sciences, The James Hutton Institute JHI, Dundee DD2 5DA, Scotland, UK. iain.milne@hutton.ac.uk&lt;/auth-address&gt;&lt;titles&gt;&lt;title&gt;Using Tablet for visual exploration of second-generation sequencing data&lt;/title&gt;&lt;secondary-title&gt;Brief Bioinform&lt;/secondary-title&gt;&lt;/titles&gt;&lt;pages&gt;193-202&lt;/pages&gt;&lt;volume&gt;14&lt;/volume&gt;&lt;number&gt;2&lt;/number&gt;&lt;edition&gt;2012/03/27&lt;/edition&gt;&lt;keywords&gt;&lt;keyword&gt;Animals&lt;/keyword&gt;&lt;keyword&gt;Computational Biology&lt;/keyword&gt;&lt;keyword&gt;*Computer Graphics&lt;/keyword&gt;&lt;keyword&gt;*Data Display&lt;/keyword&gt;&lt;keyword&gt;Databases, Genetic/*statistics &amp;amp; numerical data&lt;/keyword&gt;&lt;keyword&gt;Genomics/statistics &amp;amp; numerical data&lt;/keyword&gt;&lt;keyword&gt;High-Throughput Nucleotide Sequencing/statistics &amp;amp; numerical data&lt;/keyword&gt;&lt;keyword&gt;Humans&lt;/keyword&gt;&lt;keyword&gt;Internet&lt;/keyword&gt;&lt;keyword&gt;Sequence Analysis/statistics &amp;amp; numerical data&lt;/keyword&gt;&lt;keyword&gt;Software&lt;/keyword&gt;&lt;/keywords&gt;&lt;dates&gt;&lt;year&gt;2013&lt;/year&gt;&lt;pub-dates&gt;&lt;date&gt;Mar&lt;/date&gt;&lt;/pub-dates&gt;&lt;/dates&gt;&lt;isbn&gt;1477-4054 (Electronic)&amp;#xD;1467-5463 (Linking)&lt;/isbn&gt;&lt;accession-num&gt;22445902&lt;/accession-num&gt;&lt;urls&gt;&lt;related-urls&gt;&lt;url&gt;https://www.ncbi.nlm.nih.gov/pubmed/22445902&lt;/url&gt;&lt;/related-urls&gt;&lt;/urls&gt;&lt;electronic-resource-num&gt;10.1093/bib/bbs012&lt;/electronic-resource-num&gt;&lt;/record&gt;&lt;/Cite&gt;&lt;/EndNote&gt;</w:instrText>
      </w:r>
      <w:r>
        <w:rPr>
          <w:sz w:val="24"/>
          <w:szCs w:val="24"/>
        </w:rPr>
        <w:fldChar w:fldCharType="separate"/>
      </w:r>
      <w:r w:rsidR="00952ECE">
        <w:rPr>
          <w:noProof/>
          <w:sz w:val="24"/>
          <w:szCs w:val="24"/>
        </w:rPr>
        <w:t>(Milne et al. 2013)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), revealed an unjustified gap and an artefactual duplicated region in the scaffold. The mitochondrial genome was manually curated and annotated using Dogma </w:t>
      </w:r>
      <w:r>
        <w:rPr>
          <w:sz w:val="24"/>
          <w:szCs w:val="24"/>
        </w:rPr>
        <w:fldChar w:fldCharType="begin"/>
      </w:r>
      <w:r w:rsidR="00952ECE">
        <w:rPr>
          <w:sz w:val="24"/>
          <w:szCs w:val="24"/>
        </w:rPr>
        <w:instrText xml:space="preserve"> ADDIN EN.CITE &lt;EndNote&gt;&lt;Cite&gt;&lt;Author&gt;Wyman&lt;/Author&gt;&lt;Year&gt;2004&lt;/Year&gt;&lt;RecNum&gt;14103&lt;/RecNum&gt;&lt;DisplayText&gt;(Wyman et al. 2004)&lt;/DisplayText&gt;&lt;record&gt;&lt;rec-number&gt;14103&lt;/rec-number&gt;&lt;foreign-keys&gt;&lt;key app="EN" db-id="xw29f09dnws05he25ed5vpfbss9zes2px90z" timestamp="0"&gt;14103&lt;/key&gt;&lt;/foreign-keys&gt;&lt;ref-type name="Journal Article"&gt;17&lt;/ref-type&gt;&lt;contributors&gt;&lt;authors&gt;&lt;author&gt;Wyman, S. K.&lt;/author&gt;&lt;author&gt;Jansen, R. K.&lt;/author&gt;&lt;author&gt;Boore, J. L.&lt;/author&gt;&lt;/authors&gt;&lt;/contributors&gt;&lt;auth-address&gt;Department of Computer Sciences, Institute of Cellular and Molecular Biology, University of Texas at Austin, Austin, TX 78712, USA. stacia@cs.utexas.edu&lt;/auth-address&gt;&lt;titles&gt;&lt;title&gt;Automatic annotation of organellar genomes with DOGMA&lt;/title&gt;&lt;secondary-title&gt;Bioinformatics&lt;/secondary-title&gt;&lt;/titles&gt;&lt;periodical&gt;&lt;full-title&gt;Bioinformatics&lt;/full-title&gt;&lt;/periodical&gt;&lt;pages&gt;3252-5&lt;/pages&gt;&lt;volume&gt;20&lt;/volume&gt;&lt;number&gt;17&lt;/number&gt;&lt;edition&gt;2004/06/08&lt;/edition&gt;&lt;keywords&gt;&lt;keyword&gt;Animals&lt;/keyword&gt;&lt;keyword&gt;Chloroplasts/genetics&lt;/keyword&gt;&lt;keyword&gt;Chromosome Mapping/*methods&lt;/keyword&gt;&lt;keyword&gt;Database Management Systems&lt;/keyword&gt;&lt;keyword&gt;*Databases, Genetic&lt;/keyword&gt;&lt;keyword&gt;Documentation/*methods&lt;/keyword&gt;&lt;keyword&gt;Information Storage and Retrieval/*methods&lt;/keyword&gt;&lt;keyword&gt;Mitochondria/genetics&lt;/keyword&gt;&lt;keyword&gt;Organelles/*genetics&lt;/keyword&gt;&lt;keyword&gt;Sequence Alignment&lt;/keyword&gt;&lt;keyword&gt;Sequence Analysis/methods&lt;/keyword&gt;&lt;keyword&gt;*Software&lt;/keyword&gt;&lt;keyword&gt;*User-Computer Interface&lt;/keyword&gt;&lt;/keywords&gt;&lt;dates&gt;&lt;year&gt;2004&lt;/year&gt;&lt;pub-dates&gt;&lt;date&gt;Nov 22&lt;/date&gt;&lt;/pub-dates&gt;&lt;/dates&gt;&lt;isbn&gt;1367-4803 (Print)&amp;#xD;1367-4803 (Linking)&lt;/isbn&gt;&lt;accession-num&gt;15180927&lt;/accession-num&gt;&lt;urls&gt;&lt;related-urls&gt;&lt;url&gt;https://www.ncbi.nlm.nih.gov/pubmed/15180927&lt;/url&gt;&lt;/related-urls&gt;&lt;/urls&gt;&lt;electronic-resource-num&gt;10.1093/bioinformatics/bth352&lt;/electronic-resource-num&gt;&lt;/record&gt;&lt;/Cite&gt;&lt;/EndNote&gt;</w:instrText>
      </w:r>
      <w:r>
        <w:rPr>
          <w:sz w:val="24"/>
          <w:szCs w:val="24"/>
        </w:rPr>
        <w:fldChar w:fldCharType="separate"/>
      </w:r>
      <w:r w:rsidR="00952ECE">
        <w:rPr>
          <w:noProof/>
          <w:sz w:val="24"/>
          <w:szCs w:val="24"/>
        </w:rPr>
        <w:t>(Wyman et al. 2004)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Geneious</w:t>
      </w:r>
      <w:proofErr w:type="spellEnd"/>
      <w:r>
        <w:rPr>
          <w:sz w:val="24"/>
          <w:szCs w:val="24"/>
        </w:rPr>
        <w:t xml:space="preserve"> (version 6.1, </w:t>
      </w:r>
      <w:r>
        <w:rPr>
          <w:sz w:val="24"/>
          <w:szCs w:val="24"/>
        </w:rPr>
        <w:fldChar w:fldCharType="begin"/>
      </w:r>
      <w:r w:rsidR="00952ECE">
        <w:rPr>
          <w:sz w:val="24"/>
          <w:szCs w:val="24"/>
        </w:rPr>
        <w:instrText xml:space="preserve"> ADDIN EN.CITE &lt;EndNote&gt;&lt;Cite&gt;&lt;Author&gt;Kearse&lt;/Author&gt;&lt;Year&gt;2012&lt;/Year&gt;&lt;RecNum&gt;14090&lt;/RecNum&gt;&lt;DisplayText&gt;(Kearse et al. 2012)&lt;/DisplayText&gt;&lt;record&gt;&lt;rec-number&gt;14090&lt;/rec-number&gt;&lt;foreign-keys&gt;&lt;key app="EN" db-id="xw29f09dnws05he25ed5vpfbss9zes2px90z" timestamp="0"&gt;14090&lt;/key&gt;&lt;/foreign-keys&gt;&lt;ref-type name="Journal Article"&gt;17&lt;/ref-type&gt;&lt;contributors&gt;&lt;authors&gt;&lt;author&gt;Kearse, M.&lt;/author&gt;&lt;author&gt;Moir, R.&lt;/author&gt;&lt;author&gt;Wilson, A.&lt;/author&gt;&lt;author&gt;Stones-Havas, S.&lt;/author&gt;&lt;author&gt;Cheung, M.&lt;/author&gt;&lt;author&gt;Sturrock, S.&lt;/author&gt;&lt;author&gt;Buxton, S.&lt;/author&gt;&lt;author&gt;Cooper, A.&lt;/author&gt;&lt;author&gt;Markowitz, S.&lt;/author&gt;&lt;author&gt;Duran, C.&lt;/author&gt;&lt;author&gt;Thierer, T.&lt;/author&gt;&lt;author&gt;Ashton, B.&lt;/author&gt;&lt;author&gt;Meintjes, P.&lt;/author&gt;&lt;author&gt;Drummond, A.&lt;/author&gt;&lt;/authors&gt;&lt;/contributors&gt;&lt;auth-address&gt;Biomatters Ltd., 2/76 Anzac Avenue, Auckland, 1010, New Zealand.&lt;/auth-address&gt;&lt;titles&gt;&lt;title&gt;Geneious Basic: an integrated and extendable desktop software platform for the organization and analysis of sequence data&lt;/title&gt;&lt;secondary-title&gt;Bioinformatics&lt;/secondary-title&gt;&lt;/titles&gt;&lt;periodical&gt;&lt;full-title&gt;Bioinformatics&lt;/full-title&gt;&lt;/periodical&gt;&lt;pages&gt;1647-9&lt;/pages&gt;&lt;volume&gt;28&lt;/volume&gt;&lt;number&gt;12&lt;/number&gt;&lt;edition&gt;2012/05/01&lt;/edition&gt;&lt;keywords&gt;&lt;keyword&gt;Algorithms&lt;/keyword&gt;&lt;keyword&gt;Base Sequence&lt;/keyword&gt;&lt;keyword&gt;Computational Biology/*methods&lt;/keyword&gt;&lt;keyword&gt;Programming Languages&lt;/keyword&gt;&lt;keyword&gt;Sequence Analysis, DNA/*methods&lt;/keyword&gt;&lt;keyword&gt;*Software&lt;/keyword&gt;&lt;keyword&gt;User-Computer Interface&lt;/keyword&gt;&lt;/keywords&gt;&lt;dates&gt;&lt;year&gt;2012&lt;/year&gt;&lt;pub-dates&gt;&lt;date&gt;Jun 15&lt;/date&gt;&lt;/pub-dates&gt;&lt;/dates&gt;&lt;isbn&gt;1367-4811 (Electronic)&amp;#xD;1367-4803 (Linking)&lt;/isbn&gt;&lt;accession-num&gt;22543367&lt;/accession-num&gt;&lt;urls&gt;&lt;related-urls&gt;&lt;url&gt;https://www.ncbi.nlm.nih.gov/pubmed/22543367&lt;/url&gt;&lt;/related-urls&gt;&lt;/urls&gt;&lt;custom2&gt;PMC3371832&lt;/custom2&gt;&lt;electronic-resource-num&gt;10.1093/bioinformatics/bts199&lt;/electronic-resource-num&gt;&lt;/record&gt;&lt;/Cite&gt;&lt;/EndNote&gt;</w:instrText>
      </w:r>
      <w:r>
        <w:rPr>
          <w:sz w:val="24"/>
          <w:szCs w:val="24"/>
        </w:rPr>
        <w:fldChar w:fldCharType="separate"/>
      </w:r>
      <w:r w:rsidR="00952ECE">
        <w:rPr>
          <w:noProof/>
          <w:sz w:val="24"/>
          <w:szCs w:val="24"/>
        </w:rPr>
        <w:t>(Kearse et al. 2012)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). Both software packages annotated concordantly the 12 mitochondrial genes and the two ribosomal subunits. The two programs did not annotate concordantly the transfer RNAs (</w:t>
      </w:r>
      <w:proofErr w:type="spellStart"/>
      <w:r>
        <w:rPr>
          <w:sz w:val="24"/>
          <w:szCs w:val="24"/>
        </w:rPr>
        <w:t>tRNAs</w:t>
      </w:r>
      <w:proofErr w:type="spellEnd"/>
      <w:r>
        <w:rPr>
          <w:sz w:val="24"/>
          <w:szCs w:val="24"/>
        </w:rPr>
        <w:t xml:space="preserve">) and therefore we </w:t>
      </w:r>
      <w:r>
        <w:rPr>
          <w:sz w:val="24"/>
          <w:szCs w:val="24"/>
        </w:rPr>
        <w:lastRenderedPageBreak/>
        <w:t xml:space="preserve">did not include them in the current mitochondrial annotation. The corrected mitochondrial genome spans 13,907 </w:t>
      </w:r>
      <w:proofErr w:type="spellStart"/>
      <w:r>
        <w:rPr>
          <w:sz w:val="24"/>
          <w:szCs w:val="24"/>
        </w:rPr>
        <w:t>bp</w:t>
      </w:r>
      <w:proofErr w:type="spellEnd"/>
      <w:r>
        <w:rPr>
          <w:sz w:val="24"/>
          <w:szCs w:val="24"/>
        </w:rPr>
        <w:t xml:space="preserve">, which is very similar to the </w:t>
      </w:r>
      <w:r>
        <w:rPr>
          <w:i/>
          <w:sz w:val="24"/>
          <w:szCs w:val="24"/>
        </w:rPr>
        <w:t>C. elegans</w:t>
      </w:r>
      <w:r>
        <w:rPr>
          <w:sz w:val="24"/>
          <w:szCs w:val="24"/>
        </w:rPr>
        <w:t xml:space="preserve"> mitochondrial genome that is 13,794 nucleotides in length </w:t>
      </w:r>
      <w:r>
        <w:rPr>
          <w:sz w:val="24"/>
          <w:szCs w:val="24"/>
        </w:rPr>
        <w:fldChar w:fldCharType="begin"/>
      </w:r>
      <w:r w:rsidR="00952ECE">
        <w:rPr>
          <w:sz w:val="24"/>
          <w:szCs w:val="24"/>
        </w:rPr>
        <w:instrText xml:space="preserve"> ADDIN EN.CITE &lt;EndNote&gt;&lt;Cite&gt;&lt;Author&gt;Lemire&lt;/Author&gt;&lt;Year&gt;2005&lt;/Year&gt;&lt;RecNum&gt;14415&lt;/RecNum&gt;&lt;DisplayText&gt;(Lemire 2005)&lt;/DisplayText&gt;&lt;record&gt;&lt;rec-number&gt;14415&lt;/rec-number&gt;&lt;foreign-keys&gt;&lt;key app="EN" db-id="xw29f09dnws05he25ed5vpfbss9zes2px90z" timestamp="1548794826"&gt;14415&lt;/key&gt;&lt;/foreign-keys&gt;&lt;ref-type name="Journal Article"&gt;17&lt;/ref-type&gt;&lt;contributors&gt;&lt;authors&gt;&lt;author&gt;Lemire, B.&lt;/author&gt;&lt;/authors&gt;&lt;/contributors&gt;&lt;auth-address&gt;Department of Biochemistry, University of Alberta, Edmonton, Alberta, T6G 2H7 Canada. bernard.lemire@ualberta.ca&lt;/auth-address&gt;&lt;titles&gt;&lt;title&gt;Mitochondrial genetics&lt;/title&gt;&lt;secondary-title&gt;WormBook&lt;/secondary-title&gt;&lt;/titles&gt;&lt;periodical&gt;&lt;full-title&gt;WormBook&lt;/full-title&gt;&lt;/periodical&gt;&lt;pages&gt;1-10&lt;/pages&gt;&lt;edition&gt;2007/11/21&lt;/edition&gt;&lt;keywords&gt;&lt;keyword&gt;Aging/genetics&lt;/keyword&gt;&lt;keyword&gt;Animals&lt;/keyword&gt;&lt;keyword&gt;Caenorhabditis elegans/*genetics/growth &amp;amp; development/ultrastructure&lt;/keyword&gt;&lt;keyword&gt;DNA, Helminth&lt;/keyword&gt;&lt;keyword&gt;DNA, Mitochondrial&lt;/keyword&gt;&lt;keyword&gt;Gene Dosage&lt;/keyword&gt;&lt;keyword&gt;*Genome, Helminth&lt;/keyword&gt;&lt;keyword&gt;*Genome, Mitochondrial&lt;/keyword&gt;&lt;keyword&gt;Humans&lt;/keyword&gt;&lt;keyword&gt;Mutation&lt;/keyword&gt;&lt;/keywords&gt;&lt;dates&gt;&lt;year&gt;2005&lt;/year&gt;&lt;pub-dates&gt;&lt;date&gt;Sep 14&lt;/date&gt;&lt;/pub-dates&gt;&lt;/dates&gt;&lt;isbn&gt;1551-8507 (Electronic)&amp;#xD;1551-8507 (Linking)&lt;/isbn&gt;&lt;accession-num&gt;18023115&lt;/accession-num&gt;&lt;urls&gt;&lt;related-urls&gt;&lt;url&gt;https://www.ncbi.nlm.nih.gov/pubmed/18023115&lt;/url&gt;&lt;/related-urls&gt;&lt;/urls&gt;&lt;custom2&gt;PMC4781428&lt;/custom2&gt;&lt;electronic-resource-num&gt;10.1895/wormbook.1.25.1&lt;/electronic-resource-num&gt;&lt;/record&gt;&lt;/Cite&gt;&lt;/EndNote&gt;</w:instrText>
      </w:r>
      <w:r>
        <w:rPr>
          <w:sz w:val="24"/>
          <w:szCs w:val="24"/>
        </w:rPr>
        <w:fldChar w:fldCharType="separate"/>
      </w:r>
      <w:r w:rsidR="00952ECE">
        <w:rPr>
          <w:noProof/>
          <w:sz w:val="24"/>
          <w:szCs w:val="24"/>
        </w:rPr>
        <w:t>(Lemire 2005)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The gene (and strand) collinearity is conserved between </w:t>
      </w:r>
      <w:r>
        <w:rPr>
          <w:i/>
          <w:sz w:val="24"/>
          <w:szCs w:val="24"/>
        </w:rPr>
        <w:t>C. elegans</w:t>
      </w:r>
      <w:r>
        <w:rPr>
          <w:sz w:val="24"/>
          <w:szCs w:val="24"/>
        </w:rPr>
        <w:t xml:space="preserve"> and </w:t>
      </w:r>
      <w:r>
        <w:rPr>
          <w:i/>
          <w:sz w:val="24"/>
          <w:szCs w:val="24"/>
        </w:rPr>
        <w:t>A. rhodensis</w:t>
      </w:r>
      <w:r>
        <w:rPr>
          <w:sz w:val="24"/>
          <w:szCs w:val="24"/>
        </w:rPr>
        <w:t>.</w:t>
      </w:r>
    </w:p>
    <w:p w:rsidR="002970AB" w:rsidRDefault="002970AB" w:rsidP="002970AB">
      <w:pPr>
        <w:spacing w:line="480" w:lineRule="auto"/>
        <w:rPr>
          <w:sz w:val="24"/>
          <w:szCs w:val="24"/>
        </w:rPr>
      </w:pPr>
    </w:p>
    <w:p w:rsidR="002970AB" w:rsidRDefault="002970AB" w:rsidP="002970AB">
      <w:pPr>
        <w:spacing w:line="480" w:lineRule="auto"/>
        <w:rPr>
          <w:sz w:val="24"/>
          <w:szCs w:val="24"/>
        </w:rPr>
      </w:pPr>
    </w:p>
    <w:p w:rsidR="002970AB" w:rsidRDefault="002970AB" w:rsidP="002970AB">
      <w:pPr>
        <w:spacing w:line="480" w:lineRule="auto"/>
        <w:rPr>
          <w:sz w:val="24"/>
          <w:szCs w:val="24"/>
        </w:rPr>
      </w:pPr>
    </w:p>
    <w:p w:rsidR="002970AB" w:rsidRDefault="002970AB" w:rsidP="002970AB">
      <w:pPr>
        <w:spacing w:line="480" w:lineRule="auto"/>
        <w:rPr>
          <w:sz w:val="24"/>
          <w:szCs w:val="24"/>
        </w:rPr>
      </w:pPr>
    </w:p>
    <w:p w:rsidR="002970AB" w:rsidRDefault="002970AB" w:rsidP="002970AB">
      <w:pPr>
        <w:spacing w:line="480" w:lineRule="auto"/>
        <w:rPr>
          <w:sz w:val="24"/>
          <w:szCs w:val="24"/>
        </w:rPr>
      </w:pPr>
    </w:p>
    <w:p w:rsidR="002970AB" w:rsidRDefault="002970AB" w:rsidP="002970AB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114300" distB="114300" distL="114300" distR="114300" wp14:anchorId="1C343E24" wp14:editId="1B40A0F4">
            <wp:extent cx="5943600" cy="44069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70AB" w:rsidRDefault="002970AB" w:rsidP="002970AB">
      <w:pPr>
        <w:pStyle w:val="Heading3"/>
        <w:spacing w:line="480" w:lineRule="auto"/>
        <w:rPr>
          <w:i/>
          <w:color w:val="000000"/>
        </w:rPr>
      </w:pPr>
      <w:bookmarkStart w:id="3" w:name="_wyh48esp54xw" w:colFirst="0" w:colLast="0"/>
      <w:bookmarkEnd w:id="3"/>
      <w:r>
        <w:rPr>
          <w:color w:val="000000"/>
        </w:rPr>
        <w:t xml:space="preserve">Figure </w:t>
      </w:r>
      <w:r w:rsidR="006B3956">
        <w:rPr>
          <w:color w:val="000000"/>
        </w:rPr>
        <w:t>S</w:t>
      </w:r>
      <w:r>
        <w:rPr>
          <w:color w:val="000000"/>
        </w:rPr>
        <w:t xml:space="preserve">2. Synteny relationships between chromosomes of </w:t>
      </w:r>
      <w:proofErr w:type="spellStart"/>
      <w:r>
        <w:rPr>
          <w:i/>
          <w:color w:val="000000"/>
        </w:rPr>
        <w:t>Auanema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rhodensis</w:t>
      </w:r>
      <w:proofErr w:type="spellEnd"/>
      <w:r>
        <w:rPr>
          <w:i/>
          <w:color w:val="000000"/>
        </w:rPr>
        <w:t xml:space="preserve"> </w:t>
      </w:r>
      <w:r>
        <w:rPr>
          <w:color w:val="000000"/>
        </w:rPr>
        <w:t>and other Rhabditid nematodes.</w:t>
      </w:r>
      <w:r>
        <w:rPr>
          <w:i/>
          <w:color w:val="000000"/>
        </w:rPr>
        <w:t xml:space="preserve"> </w:t>
      </w:r>
    </w:p>
    <w:p w:rsidR="002970AB" w:rsidRDefault="002970AB" w:rsidP="002970AB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Location (</w:t>
      </w:r>
      <w:proofErr w:type="spellStart"/>
      <w:r>
        <w:rPr>
          <w:sz w:val="24"/>
          <w:szCs w:val="24"/>
        </w:rPr>
        <w:t>Circos</w:t>
      </w:r>
      <w:proofErr w:type="spellEnd"/>
      <w:r>
        <w:rPr>
          <w:sz w:val="24"/>
          <w:szCs w:val="24"/>
        </w:rPr>
        <w:t xml:space="preserve"> plots) and proportion (Bar plots) of the orthologous protein-coding genes between </w:t>
      </w:r>
      <w:r>
        <w:rPr>
          <w:b/>
          <w:sz w:val="24"/>
          <w:szCs w:val="24"/>
        </w:rPr>
        <w:t>(A)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A. rhodensis and O. </w:t>
      </w:r>
      <w:proofErr w:type="spellStart"/>
      <w:r>
        <w:rPr>
          <w:i/>
          <w:sz w:val="24"/>
          <w:szCs w:val="24"/>
        </w:rPr>
        <w:t>tipulae</w:t>
      </w:r>
      <w:proofErr w:type="spellEnd"/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(B)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A. rhodensis and H. </w:t>
      </w:r>
      <w:proofErr w:type="spellStart"/>
      <w:r>
        <w:rPr>
          <w:i/>
          <w:sz w:val="24"/>
          <w:szCs w:val="24"/>
        </w:rPr>
        <w:t>contortus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(C)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A. rhodensis and P. </w:t>
      </w:r>
      <w:proofErr w:type="spellStart"/>
      <w:r>
        <w:rPr>
          <w:i/>
          <w:sz w:val="24"/>
          <w:szCs w:val="24"/>
        </w:rPr>
        <w:t>pacificus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coloured</w:t>
      </w:r>
      <w:proofErr w:type="spellEnd"/>
      <w:r>
        <w:rPr>
          <w:sz w:val="24"/>
          <w:szCs w:val="24"/>
        </w:rPr>
        <w:t xml:space="preserve"> according to </w:t>
      </w:r>
      <w:r>
        <w:rPr>
          <w:i/>
          <w:sz w:val="24"/>
          <w:szCs w:val="24"/>
        </w:rPr>
        <w:t>A. rhodensis</w:t>
      </w:r>
      <w:r>
        <w:rPr>
          <w:sz w:val="24"/>
          <w:szCs w:val="24"/>
        </w:rPr>
        <w:t xml:space="preserve"> chromosomes (top row of each panel) or to the compared species chromosomes (bottom row of each panel). Each line in the </w:t>
      </w:r>
      <w:proofErr w:type="spellStart"/>
      <w:r>
        <w:rPr>
          <w:sz w:val="24"/>
          <w:szCs w:val="24"/>
        </w:rPr>
        <w:t>circos</w:t>
      </w:r>
      <w:proofErr w:type="spellEnd"/>
      <w:r>
        <w:rPr>
          <w:sz w:val="24"/>
          <w:szCs w:val="24"/>
        </w:rPr>
        <w:t xml:space="preserve"> plots corresponds to a predicted orthologous gene between the two species.</w:t>
      </w:r>
    </w:p>
    <w:p w:rsidR="002970AB" w:rsidRDefault="002970AB" w:rsidP="002970AB">
      <w:pPr>
        <w:spacing w:line="480" w:lineRule="auto"/>
        <w:rPr>
          <w:sz w:val="24"/>
          <w:szCs w:val="24"/>
        </w:rPr>
      </w:pPr>
    </w:p>
    <w:p w:rsidR="002970AB" w:rsidRDefault="002970AB" w:rsidP="002970AB">
      <w:pPr>
        <w:spacing w:line="480" w:lineRule="auto"/>
        <w:rPr>
          <w:sz w:val="24"/>
          <w:szCs w:val="24"/>
        </w:rPr>
      </w:pPr>
    </w:p>
    <w:p w:rsidR="002970AB" w:rsidRDefault="002970AB" w:rsidP="002970AB">
      <w:pPr>
        <w:spacing w:line="480" w:lineRule="auto"/>
        <w:rPr>
          <w:sz w:val="24"/>
          <w:szCs w:val="24"/>
          <w:highlight w:val="yellow"/>
        </w:rPr>
      </w:pPr>
    </w:p>
    <w:p w:rsidR="002970AB" w:rsidRDefault="002970AB" w:rsidP="002970AB">
      <w:pPr>
        <w:spacing w:line="480" w:lineRule="auto"/>
        <w:rPr>
          <w:sz w:val="24"/>
          <w:szCs w:val="24"/>
        </w:rPr>
      </w:pPr>
    </w:p>
    <w:p w:rsidR="002970AB" w:rsidRDefault="002970AB" w:rsidP="002970AB">
      <w:pPr>
        <w:spacing w:line="480" w:lineRule="auto"/>
        <w:rPr>
          <w:sz w:val="24"/>
          <w:szCs w:val="24"/>
        </w:rPr>
      </w:pPr>
    </w:p>
    <w:p w:rsidR="002970AB" w:rsidRDefault="002970AB" w:rsidP="002970AB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 wp14:anchorId="196B7B1F" wp14:editId="4B5F1CDE">
            <wp:extent cx="5943600" cy="29718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70AB" w:rsidRDefault="002970AB" w:rsidP="002970AB">
      <w:pPr>
        <w:pStyle w:val="Heading3"/>
        <w:spacing w:line="480" w:lineRule="auto"/>
        <w:rPr>
          <w:color w:val="000000"/>
        </w:rPr>
      </w:pPr>
      <w:bookmarkStart w:id="4" w:name="_gqmr4tlsspfo" w:colFirst="0" w:colLast="0"/>
      <w:bookmarkEnd w:id="4"/>
      <w:r>
        <w:rPr>
          <w:color w:val="000000"/>
        </w:rPr>
        <w:t xml:space="preserve">Figure </w:t>
      </w:r>
      <w:r w:rsidR="006B3956">
        <w:rPr>
          <w:color w:val="000000"/>
        </w:rPr>
        <w:t>S</w:t>
      </w:r>
      <w:r>
        <w:rPr>
          <w:color w:val="000000"/>
        </w:rPr>
        <w:t xml:space="preserve">3. Expression of genes on the </w:t>
      </w:r>
      <w:r>
        <w:rPr>
          <w:i/>
          <w:color w:val="000000"/>
        </w:rPr>
        <w:t xml:space="preserve">A. rhodensis </w:t>
      </w:r>
      <w:r>
        <w:rPr>
          <w:color w:val="000000"/>
        </w:rPr>
        <w:t xml:space="preserve">X chromosome is generally lower than those on autosomes. </w:t>
      </w:r>
    </w:p>
    <w:p w:rsidR="002970AB" w:rsidRDefault="002970AB" w:rsidP="002970AB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Boxplots of the log2 normalized expression of the genes located on each chromosome of </w:t>
      </w:r>
      <w:r>
        <w:rPr>
          <w:i/>
          <w:sz w:val="24"/>
          <w:szCs w:val="24"/>
        </w:rPr>
        <w:t xml:space="preserve">A. rhodensis </w:t>
      </w:r>
      <w:r>
        <w:rPr>
          <w:sz w:val="24"/>
          <w:szCs w:val="24"/>
        </w:rPr>
        <w:t xml:space="preserve">in different sexes, stages and libraries (biological replicates). The expression levels were normalized by the library size and log2-transformed for a better </w:t>
      </w:r>
      <w:proofErr w:type="spellStart"/>
      <w:r>
        <w:rPr>
          <w:sz w:val="24"/>
          <w:szCs w:val="24"/>
        </w:rPr>
        <w:t>visualisation</w:t>
      </w:r>
      <w:proofErr w:type="spellEnd"/>
      <w:r>
        <w:rPr>
          <w:sz w:val="24"/>
          <w:szCs w:val="24"/>
        </w:rPr>
        <w:t xml:space="preserve">. The chromosome LG5 (in blue) is the X chromosome. "Fem", "Herm" and "lib" stand for female, hermaphrodite and library, respectively. This plot was generated using the R package ggplot2 </w:t>
      </w:r>
      <w:r>
        <w:rPr>
          <w:sz w:val="24"/>
          <w:szCs w:val="24"/>
        </w:rPr>
        <w:fldChar w:fldCharType="begin"/>
      </w:r>
      <w:r w:rsidR="00952ECE">
        <w:rPr>
          <w:sz w:val="24"/>
          <w:szCs w:val="24"/>
        </w:rPr>
        <w:instrText xml:space="preserve"> ADDIN EN.CITE &lt;EndNote&gt;&lt;Cite&gt;&lt;Author&gt;Wickham&lt;/Author&gt;&lt;Year&gt;2016&lt;/Year&gt;&lt;RecNum&gt;12299&lt;/RecNum&gt;&lt;DisplayText&gt;(Wickham 2016)&lt;/DisplayText&gt;&lt;record&gt;&lt;rec-number&gt;12299&lt;/rec-number&gt;&lt;foreign-keys&gt;&lt;key app="EN" db-id="xw29f09dnws05he25ed5vpfbss9zes2px90z" timestamp="0"&gt;12299&lt;/key&gt;&lt;/foreign-keys&gt;&lt;ref-type name="Book"&gt;6&lt;/ref-type&gt;&lt;contributors&gt;&lt;authors&gt;&lt;author&gt;Wickham, H.&lt;/author&gt;&lt;/authors&gt;&lt;/contributors&gt;&lt;titles&gt;&lt;title&gt;Ggplot2&lt;/title&gt;&lt;/titles&gt;&lt;pages&gt;pages cm&lt;/pages&gt;&lt;keywords&gt;&lt;keyword&gt;R programming&lt;/keyword&gt;&lt;/keywords&gt;&lt;dates&gt;&lt;year&gt;2016&lt;/year&gt;&lt;/dates&gt;&lt;pub-location&gt;New York, NY&lt;/pub-location&gt;&lt;publisher&gt;Springer Science+Business Media, LLC&lt;/publisher&gt;&lt;isbn&gt;9783319242750&lt;/isbn&gt;&lt;accession-num&gt;19036910&lt;/accession-num&gt;&lt;urls&gt;&lt;related-urls&gt;&lt;url&gt;Contributor biographical information https://www.loc.gov/catdir/enhancements/fy1615/2016937314-b.html&lt;/url&gt;&lt;url&gt;Publisher description https://www.loc.gov/catdir/enhancements/fy1615/2016937314-d.html&lt;/url&gt;&lt;url&gt;Table of contents only https://www.loc.gov/catdir/enhancements/fy1615/2016937314-t.html&lt;/url&gt;&lt;/related-urls&gt;&lt;/urls&gt;&lt;/record&gt;&lt;/Cite&gt;&lt;/EndNote&gt;</w:instrText>
      </w:r>
      <w:r>
        <w:rPr>
          <w:sz w:val="24"/>
          <w:szCs w:val="24"/>
        </w:rPr>
        <w:fldChar w:fldCharType="separate"/>
      </w:r>
      <w:r w:rsidR="00952ECE">
        <w:rPr>
          <w:noProof/>
          <w:sz w:val="24"/>
          <w:szCs w:val="24"/>
        </w:rPr>
        <w:t>(Wickham 2016)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:rsidR="002970AB" w:rsidRDefault="002970AB" w:rsidP="002970AB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114300" distB="114300" distL="114300" distR="114300" wp14:anchorId="1AE34ADD" wp14:editId="1CBBCE70">
            <wp:extent cx="4357688" cy="4357688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7688" cy="4357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70AB" w:rsidRDefault="002970AB" w:rsidP="002970AB">
      <w:pPr>
        <w:pStyle w:val="Heading3"/>
        <w:spacing w:line="480" w:lineRule="auto"/>
        <w:rPr>
          <w:color w:val="000000"/>
        </w:rPr>
      </w:pPr>
      <w:bookmarkStart w:id="5" w:name="_i42stvibtvoe" w:colFirst="0" w:colLast="0"/>
      <w:bookmarkEnd w:id="5"/>
      <w:r>
        <w:rPr>
          <w:color w:val="000000"/>
        </w:rPr>
        <w:t xml:space="preserve">Figure </w:t>
      </w:r>
      <w:r w:rsidR="006B3956">
        <w:rPr>
          <w:color w:val="000000"/>
        </w:rPr>
        <w:t>S</w:t>
      </w:r>
      <w:r>
        <w:rPr>
          <w:color w:val="000000"/>
        </w:rPr>
        <w:t>4. Boxplots of the number of progeny of each sex from control and RNAi injections targeting the DM domain transcription factor Arh.g5747 (</w:t>
      </w:r>
      <w:r>
        <w:rPr>
          <w:i/>
          <w:color w:val="000000"/>
        </w:rPr>
        <w:t>dmd-</w:t>
      </w:r>
      <w:r>
        <w:rPr>
          <w:color w:val="000000"/>
        </w:rPr>
        <w:t>10/11).</w:t>
      </w:r>
    </w:p>
    <w:p w:rsidR="002970AB" w:rsidRDefault="002970AB" w:rsidP="002970AB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Each gray dot corresponds to an individual hermaphrodite mother.</w:t>
      </w:r>
    </w:p>
    <w:p w:rsidR="006B3956" w:rsidRDefault="006B3956" w:rsidP="006B3956">
      <w:pPr>
        <w:pStyle w:val="Heading2"/>
        <w:spacing w:line="480" w:lineRule="auto"/>
        <w:rPr>
          <w:sz w:val="24"/>
          <w:szCs w:val="24"/>
        </w:rPr>
      </w:pPr>
    </w:p>
    <w:p w:rsidR="006B3956" w:rsidRDefault="006B3956" w:rsidP="006B3956"/>
    <w:p w:rsidR="006B3956" w:rsidRPr="006B3956" w:rsidRDefault="006B3956" w:rsidP="006B3956"/>
    <w:p w:rsidR="006B3956" w:rsidRDefault="006B3956" w:rsidP="006B3956">
      <w:pPr>
        <w:pStyle w:val="Heading2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Supplementary Tables</w:t>
      </w:r>
    </w:p>
    <w:p w:rsidR="006B3956" w:rsidRDefault="006B3956" w:rsidP="006B3956">
      <w:pPr>
        <w:pStyle w:val="Heading3"/>
        <w:spacing w:line="480" w:lineRule="auto"/>
        <w:rPr>
          <w:i/>
          <w:color w:val="000000"/>
        </w:rPr>
      </w:pPr>
      <w:bookmarkStart w:id="6" w:name="_lxxky6tfer9x" w:colFirst="0" w:colLast="0"/>
      <w:bookmarkEnd w:id="6"/>
      <w:r>
        <w:rPr>
          <w:color w:val="000000"/>
        </w:rPr>
        <w:t xml:space="preserve">Table S1. Non-coding RNA loci in the genome of </w:t>
      </w:r>
      <w:proofErr w:type="spellStart"/>
      <w:r>
        <w:rPr>
          <w:i/>
          <w:color w:val="000000"/>
        </w:rPr>
        <w:t>Auanema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rhodensis</w:t>
      </w:r>
      <w:proofErr w:type="spellEnd"/>
      <w:r>
        <w:rPr>
          <w:i/>
          <w:color w:val="000000"/>
        </w:rPr>
        <w:t>.</w:t>
      </w:r>
    </w:p>
    <w:tbl>
      <w:tblPr>
        <w:tblW w:w="9360" w:type="dxa"/>
        <w:tblInd w:w="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345"/>
        <w:gridCol w:w="2895"/>
      </w:tblGrid>
      <w:tr w:rsidR="006B3956" w:rsidTr="00000A49">
        <w:trPr>
          <w:trHeight w:val="420"/>
        </w:trPr>
        <w:tc>
          <w:tcPr>
            <w:tcW w:w="3120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RNA gene type</w:t>
            </w:r>
          </w:p>
        </w:tc>
        <w:tc>
          <w:tcPr>
            <w:tcW w:w="3345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A. </w:t>
            </w:r>
            <w:proofErr w:type="spellStart"/>
            <w:r>
              <w:rPr>
                <w:b/>
                <w:i/>
                <w:sz w:val="20"/>
                <w:szCs w:val="20"/>
              </w:rPr>
              <w:t>rhodensis</w:t>
            </w:r>
            <w:proofErr w:type="spellEnd"/>
          </w:p>
        </w:tc>
        <w:tc>
          <w:tcPr>
            <w:tcW w:w="2895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C. </w:t>
            </w:r>
            <w:proofErr w:type="spellStart"/>
            <w:r>
              <w:rPr>
                <w:b/>
                <w:i/>
                <w:sz w:val="20"/>
                <w:szCs w:val="20"/>
              </w:rPr>
              <w:t>elegans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estimates </w:t>
            </w:r>
            <w:r>
              <w:rPr>
                <w:b/>
                <w:sz w:val="20"/>
                <w:szCs w:val="20"/>
              </w:rPr>
              <w:fldChar w:fldCharType="begin"/>
            </w:r>
            <w:r>
              <w:rPr>
                <w:b/>
                <w:sz w:val="20"/>
                <w:szCs w:val="20"/>
              </w:rPr>
              <w:instrText xml:space="preserve"> ADDIN EN.CITE &lt;EndNote&gt;&lt;Cite&gt;&lt;Author&gt;Stricklin&lt;/Author&gt;&lt;Year&gt;2005&lt;/Year&gt;&lt;RecNum&gt;14414&lt;/RecNum&gt;&lt;DisplayText&gt;(Stricklin et al. 2005)&lt;/DisplayText&gt;&lt;record&gt;&lt;rec-number&gt;14414&lt;/rec-number&gt;&lt;foreign-keys&gt;&lt;key app="EN" db-id="xw29f09dnws05he25ed5vpfbss9zes2px90z" timestamp="1548794122"&gt;14414&lt;/key&gt;&lt;/foreign-keys&gt;&lt;ref-type name="Journal Article"&gt;17&lt;/ref-type&gt;&lt;contributors&gt;&lt;authors&gt;&lt;author&gt;Stricklin, S. L.&lt;/author&gt;&lt;author&gt;Griffiths-Jones, S.&lt;/author&gt;&lt;author&gt;Eddy, S. R.&lt;/author&gt;&lt;/authors&gt;&lt;/contributors&gt;&lt;auth-address&gt;Howard Hughes Medical Institute and Department of Genetics, Washington University, St. Louis, MO 63108, USA.&lt;/auth-address&gt;&lt;titles&gt;&lt;title&gt;&lt;style face="italic" font="default" size="100%"&gt;C. elegans&lt;/style&gt;&lt;style face="normal" font="default" size="100%"&gt; noncoding RNA genes&lt;/style&gt;&lt;/title&gt;&lt;secondary-title&gt;WormBook&lt;/secondary-title&gt;&lt;/titles&gt;&lt;periodical&gt;&lt;full-title&gt;WormBook&lt;/full-title&gt;&lt;/periodical&gt;&lt;pages&gt;1-7&lt;/pages&gt;&lt;edition&gt;2007/11/21&lt;/edition&gt;&lt;keywords&gt;&lt;keyword&gt;Animals&lt;/keyword&gt;&lt;keyword&gt;Caenorhabditis elegans/*genetics&lt;/keyword&gt;&lt;keyword&gt;Genes, Helminth&lt;/keyword&gt;&lt;keyword&gt;Humans&lt;/keyword&gt;&lt;keyword&gt;RNA, Helminth/*genetics&lt;/keyword&gt;&lt;keyword&gt;RNA, Untranslated/*genetics&lt;/keyword&gt;&lt;/keywords&gt;&lt;dates&gt;&lt;year&gt;2005&lt;/year&gt;&lt;pub-dates&gt;&lt;date&gt;Jun 25&lt;/date&gt;&lt;/pub-dates&gt;&lt;/dates&gt;&lt;isbn&gt;1551-8507 (Electronic)&amp;#xD;1551-8507 (Linking)&lt;/isbn&gt;&lt;accession-num&gt;18023116&lt;/accession-num&gt;&lt;urls&gt;&lt;related-urls&gt;&lt;url&gt;https://www.ncbi.nlm.nih.gov/pubmed/18023116&lt;/url&gt;&lt;/related-urls&gt;&lt;/urls&gt;&lt;custom2&gt;PMC4781554&lt;/custom2&gt;&lt;electronic-resource-num&gt;10.1895/wormbook.1.1.1&lt;/electronic-resource-num&gt;&lt;/record&gt;&lt;/Cite&gt;&lt;/EndNote&gt;</w:instrText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(Stricklin et al. 2005)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 w:rsidR="006B3956" w:rsidTr="00000A49">
        <w:trPr>
          <w:trHeight w:val="420"/>
        </w:trPr>
        <w:tc>
          <w:tcPr>
            <w:tcW w:w="9360" w:type="dxa"/>
            <w:gridSpan w:val="3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Ribosomal RNAs</w:t>
            </w:r>
          </w:p>
        </w:tc>
      </w:tr>
      <w:tr w:rsidR="006B3956" w:rsidTr="00000A49">
        <w:trPr>
          <w:trHeight w:val="420"/>
        </w:trPr>
        <w:tc>
          <w:tcPr>
            <w:tcW w:w="312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5S</w:t>
            </w:r>
          </w:p>
        </w:tc>
        <w:tc>
          <w:tcPr>
            <w:tcW w:w="334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289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~110</w:t>
            </w:r>
          </w:p>
        </w:tc>
      </w:tr>
      <w:tr w:rsidR="006B3956" w:rsidTr="00000A49">
        <w:trPr>
          <w:trHeight w:val="420"/>
        </w:trPr>
        <w:tc>
          <w:tcPr>
            <w:tcW w:w="312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28S</w:t>
            </w:r>
          </w:p>
        </w:tc>
        <w:tc>
          <w:tcPr>
            <w:tcW w:w="334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10*</w:t>
            </w:r>
          </w:p>
        </w:tc>
        <w:tc>
          <w:tcPr>
            <w:tcW w:w="289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~55</w:t>
            </w:r>
          </w:p>
        </w:tc>
      </w:tr>
      <w:tr w:rsidR="006B3956" w:rsidTr="00000A49">
        <w:trPr>
          <w:trHeight w:val="420"/>
        </w:trPr>
        <w:tc>
          <w:tcPr>
            <w:tcW w:w="312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18S</w:t>
            </w:r>
          </w:p>
        </w:tc>
        <w:tc>
          <w:tcPr>
            <w:tcW w:w="334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5*</w:t>
            </w:r>
          </w:p>
        </w:tc>
        <w:tc>
          <w:tcPr>
            <w:tcW w:w="289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~55</w:t>
            </w:r>
          </w:p>
        </w:tc>
      </w:tr>
      <w:tr w:rsidR="006B3956" w:rsidTr="00000A49">
        <w:trPr>
          <w:trHeight w:val="420"/>
        </w:trPr>
        <w:tc>
          <w:tcPr>
            <w:tcW w:w="312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Transfer RNAs (</w:t>
            </w:r>
            <w:proofErr w:type="spellStart"/>
            <w:r>
              <w:rPr>
                <w:b/>
                <w:sz w:val="20"/>
                <w:szCs w:val="20"/>
              </w:rPr>
              <w:t>tRNAs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334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 unique (495 non-unique)</w:t>
            </w:r>
          </w:p>
        </w:tc>
        <w:tc>
          <w:tcPr>
            <w:tcW w:w="289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569</w:t>
            </w:r>
          </w:p>
        </w:tc>
      </w:tr>
      <w:tr w:rsidR="006B3956" w:rsidTr="00000A49">
        <w:trPr>
          <w:trHeight w:val="420"/>
        </w:trPr>
        <w:tc>
          <w:tcPr>
            <w:tcW w:w="312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Spliced Leader RNAs</w:t>
            </w:r>
          </w:p>
        </w:tc>
        <w:tc>
          <w:tcPr>
            <w:tcW w:w="334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289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(10 SL1 and 20 SL2)</w:t>
            </w:r>
          </w:p>
        </w:tc>
      </w:tr>
      <w:tr w:rsidR="006B3956" w:rsidTr="00000A49">
        <w:trPr>
          <w:trHeight w:val="420"/>
        </w:trPr>
        <w:tc>
          <w:tcPr>
            <w:tcW w:w="312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Spliceosomal</w:t>
            </w:r>
            <w:proofErr w:type="spellEnd"/>
            <w:r>
              <w:rPr>
                <w:b/>
                <w:sz w:val="20"/>
                <w:szCs w:val="20"/>
              </w:rPr>
              <w:t xml:space="preserve"> snRNAs (U1-6)</w:t>
            </w:r>
          </w:p>
        </w:tc>
        <w:tc>
          <w:tcPr>
            <w:tcW w:w="334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59 </w:t>
            </w:r>
          </w:p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(19 U1, 9 U2, 4 U3, 14 U4, 7 U5, 6 U6)</w:t>
            </w:r>
          </w:p>
        </w:tc>
        <w:tc>
          <w:tcPr>
            <w:tcW w:w="289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72 </w:t>
            </w:r>
          </w:p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(12 U1, 19 U2, 5 U4, 13 U5, 23 U6)</w:t>
            </w:r>
          </w:p>
        </w:tc>
      </w:tr>
      <w:tr w:rsidR="006B3956" w:rsidTr="00000A49">
        <w:trPr>
          <w:trHeight w:val="420"/>
        </w:trPr>
        <w:tc>
          <w:tcPr>
            <w:tcW w:w="312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Signal Recognition Particle (SRP) RNA</w:t>
            </w:r>
          </w:p>
        </w:tc>
        <w:tc>
          <w:tcPr>
            <w:tcW w:w="334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89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6B3956" w:rsidTr="00000A49">
        <w:trPr>
          <w:trHeight w:val="420"/>
        </w:trPr>
        <w:tc>
          <w:tcPr>
            <w:tcW w:w="312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Pr="00D52675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  <w:lang w:val="pt-BR"/>
              </w:rPr>
            </w:pPr>
            <w:proofErr w:type="spellStart"/>
            <w:r w:rsidRPr="00D52675">
              <w:rPr>
                <w:b/>
                <w:sz w:val="20"/>
                <w:szCs w:val="20"/>
                <w:lang w:val="pt-BR"/>
              </w:rPr>
              <w:t>Other</w:t>
            </w:r>
            <w:proofErr w:type="spellEnd"/>
            <w:r w:rsidRPr="00D52675">
              <w:rPr>
                <w:b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52675">
              <w:rPr>
                <w:b/>
                <w:sz w:val="20"/>
                <w:szCs w:val="20"/>
                <w:lang w:val="pt-BR"/>
              </w:rPr>
              <w:t>small</w:t>
            </w:r>
            <w:proofErr w:type="spellEnd"/>
            <w:r w:rsidRPr="00D52675">
              <w:rPr>
                <w:b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52675">
              <w:rPr>
                <w:b/>
                <w:sz w:val="20"/>
                <w:szCs w:val="20"/>
                <w:lang w:val="pt-BR"/>
              </w:rPr>
              <w:t>RNAs</w:t>
            </w:r>
            <w:proofErr w:type="spellEnd"/>
            <w:r w:rsidRPr="00D52675">
              <w:rPr>
                <w:b/>
                <w:sz w:val="20"/>
                <w:szCs w:val="20"/>
                <w:lang w:val="pt-BR"/>
              </w:rPr>
              <w:t xml:space="preserve"> (</w:t>
            </w:r>
            <w:proofErr w:type="spellStart"/>
            <w:r w:rsidRPr="00D52675">
              <w:rPr>
                <w:b/>
                <w:sz w:val="20"/>
                <w:szCs w:val="20"/>
                <w:lang w:val="pt-BR"/>
              </w:rPr>
              <w:t>microRNAs</w:t>
            </w:r>
            <w:proofErr w:type="spellEnd"/>
            <w:r w:rsidRPr="00D52675">
              <w:rPr>
                <w:b/>
                <w:sz w:val="20"/>
                <w:szCs w:val="20"/>
                <w:lang w:val="pt-BR"/>
              </w:rPr>
              <w:t xml:space="preserve">, </w:t>
            </w:r>
            <w:proofErr w:type="spellStart"/>
            <w:r w:rsidRPr="00D52675">
              <w:rPr>
                <w:b/>
                <w:sz w:val="20"/>
                <w:szCs w:val="20"/>
                <w:lang w:val="pt-BR"/>
              </w:rPr>
              <w:t>snoRNAs</w:t>
            </w:r>
            <w:proofErr w:type="spellEnd"/>
            <w:r w:rsidRPr="00D52675">
              <w:rPr>
                <w:b/>
                <w:sz w:val="20"/>
                <w:szCs w:val="20"/>
                <w:lang w:val="pt-BR"/>
              </w:rPr>
              <w:t xml:space="preserve">, </w:t>
            </w:r>
            <w:proofErr w:type="spellStart"/>
            <w:r w:rsidRPr="00D52675">
              <w:rPr>
                <w:b/>
                <w:sz w:val="20"/>
                <w:szCs w:val="20"/>
                <w:lang w:val="pt-BR"/>
              </w:rPr>
              <w:t>snRNAs</w:t>
            </w:r>
            <w:proofErr w:type="spellEnd"/>
            <w:r w:rsidRPr="00D52675">
              <w:rPr>
                <w:b/>
                <w:sz w:val="20"/>
                <w:szCs w:val="20"/>
                <w:lang w:val="pt-BR"/>
              </w:rPr>
              <w:t>)</w:t>
            </w:r>
          </w:p>
        </w:tc>
        <w:tc>
          <w:tcPr>
            <w:tcW w:w="334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289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~100 microRNAs</w:t>
            </w:r>
          </w:p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37 </w:t>
            </w:r>
            <w:proofErr w:type="spellStart"/>
            <w:r>
              <w:rPr>
                <w:sz w:val="20"/>
                <w:szCs w:val="20"/>
              </w:rPr>
              <w:t>tncRNAs</w:t>
            </w:r>
            <w:proofErr w:type="spellEnd"/>
          </w:p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snoRNAs</w:t>
            </w:r>
          </w:p>
        </w:tc>
      </w:tr>
    </w:tbl>
    <w:p w:rsidR="006B3956" w:rsidRDefault="006B3956" w:rsidP="006B3956">
      <w:pPr>
        <w:spacing w:line="480" w:lineRule="auto"/>
        <w:rPr>
          <w:sz w:val="24"/>
          <w:szCs w:val="24"/>
        </w:rPr>
      </w:pPr>
    </w:p>
    <w:p w:rsidR="006B3956" w:rsidRDefault="006B3956" w:rsidP="006B3956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siRNA, </w:t>
      </w:r>
      <w:proofErr w:type="spellStart"/>
      <w:r>
        <w:rPr>
          <w:sz w:val="24"/>
          <w:szCs w:val="24"/>
        </w:rPr>
        <w:t>tncRNA</w:t>
      </w:r>
      <w:proofErr w:type="spellEnd"/>
      <w:r>
        <w:rPr>
          <w:sz w:val="24"/>
          <w:szCs w:val="24"/>
        </w:rPr>
        <w:t xml:space="preserve">, snoRNA, snRNA </w:t>
      </w:r>
      <w:proofErr w:type="gramStart"/>
      <w:r>
        <w:rPr>
          <w:sz w:val="24"/>
          <w:szCs w:val="24"/>
        </w:rPr>
        <w:t>stand</w:t>
      </w:r>
      <w:proofErr w:type="gramEnd"/>
      <w:r>
        <w:rPr>
          <w:sz w:val="24"/>
          <w:szCs w:val="24"/>
        </w:rPr>
        <w:t xml:space="preserve"> for small interfering RNA, tiny noncoding RNA, small nucleolar RNA, small nuclear RNA, respectively</w:t>
      </w:r>
    </w:p>
    <w:p w:rsidR="006B3956" w:rsidRDefault="006B3956" w:rsidP="006B3956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* Found by BLAST using the 18S and 28S partial sequences of</w:t>
      </w:r>
      <w:r>
        <w:rPr>
          <w:i/>
          <w:sz w:val="24"/>
          <w:szCs w:val="24"/>
        </w:rPr>
        <w:t xml:space="preserve"> A. </w:t>
      </w:r>
      <w:proofErr w:type="spellStart"/>
      <w:r>
        <w:rPr>
          <w:i/>
          <w:sz w:val="24"/>
          <w:szCs w:val="24"/>
        </w:rPr>
        <w:t>rhodensis</w:t>
      </w:r>
      <w:proofErr w:type="spellEnd"/>
      <w:r>
        <w:rPr>
          <w:sz w:val="24"/>
          <w:szCs w:val="24"/>
        </w:rPr>
        <w:t xml:space="preserve"> from GenBank</w:t>
      </w:r>
    </w:p>
    <w:p w:rsidR="006B3956" w:rsidRDefault="006B3956" w:rsidP="006B3956">
      <w:pPr>
        <w:pStyle w:val="Heading3"/>
        <w:spacing w:line="480" w:lineRule="auto"/>
        <w:rPr>
          <w:color w:val="000000"/>
        </w:rPr>
      </w:pPr>
      <w:bookmarkStart w:id="7" w:name="_9s9n44gl8i7d" w:colFirst="0" w:colLast="0"/>
      <w:bookmarkEnd w:id="7"/>
      <w:r>
        <w:br w:type="page"/>
      </w:r>
    </w:p>
    <w:p w:rsidR="006B3956" w:rsidRDefault="006B3956" w:rsidP="006B3956">
      <w:pPr>
        <w:pStyle w:val="Heading3"/>
        <w:spacing w:line="480" w:lineRule="auto"/>
        <w:rPr>
          <w:color w:val="000000"/>
        </w:rPr>
      </w:pPr>
      <w:bookmarkStart w:id="8" w:name="_s3votkuwx5d1" w:colFirst="0" w:colLast="0"/>
      <w:bookmarkEnd w:id="8"/>
      <w:r>
        <w:rPr>
          <w:color w:val="000000"/>
        </w:rPr>
        <w:lastRenderedPageBreak/>
        <w:t xml:space="preserve">Table S2. Conserved genes between </w:t>
      </w:r>
      <w:r>
        <w:rPr>
          <w:i/>
          <w:color w:val="000000"/>
        </w:rPr>
        <w:t xml:space="preserve">A. </w:t>
      </w:r>
      <w:proofErr w:type="spellStart"/>
      <w:r>
        <w:rPr>
          <w:i/>
          <w:color w:val="000000"/>
        </w:rPr>
        <w:t>rhodensis</w:t>
      </w:r>
      <w:proofErr w:type="spellEnd"/>
      <w:r>
        <w:rPr>
          <w:color w:val="000000"/>
        </w:rPr>
        <w:t xml:space="preserve"> and </w:t>
      </w:r>
      <w:r>
        <w:rPr>
          <w:i/>
          <w:color w:val="000000"/>
        </w:rPr>
        <w:t>D. melanogaster</w:t>
      </w:r>
      <w:r>
        <w:rPr>
          <w:color w:val="000000"/>
        </w:rPr>
        <w:t xml:space="preserve">. </w:t>
      </w:r>
    </w:p>
    <w:p w:rsidR="006B3956" w:rsidRDefault="006B3956" w:rsidP="006B3956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Number of conserved genes between</w:t>
      </w:r>
      <w:r>
        <w:rPr>
          <w:i/>
          <w:sz w:val="24"/>
          <w:szCs w:val="24"/>
        </w:rPr>
        <w:t xml:space="preserve"> A. </w:t>
      </w:r>
      <w:proofErr w:type="spellStart"/>
      <w:r>
        <w:rPr>
          <w:i/>
          <w:sz w:val="24"/>
          <w:szCs w:val="24"/>
        </w:rPr>
        <w:t>rhodensis</w:t>
      </w:r>
      <w:proofErr w:type="spellEnd"/>
      <w:r>
        <w:rPr>
          <w:sz w:val="24"/>
          <w:szCs w:val="24"/>
        </w:rPr>
        <w:t xml:space="preserve"> and </w:t>
      </w:r>
      <w:r>
        <w:rPr>
          <w:i/>
          <w:sz w:val="24"/>
          <w:szCs w:val="24"/>
        </w:rPr>
        <w:t>D. melanogaster</w:t>
      </w:r>
      <w:r>
        <w:rPr>
          <w:sz w:val="24"/>
          <w:szCs w:val="24"/>
        </w:rPr>
        <w:t xml:space="preserve"> and their proportion compared to non-conserved genes, by chromosome. The proportion of conserved genes on the </w:t>
      </w:r>
      <w:r>
        <w:rPr>
          <w:i/>
          <w:sz w:val="24"/>
          <w:szCs w:val="24"/>
        </w:rPr>
        <w:t xml:space="preserve">A. </w:t>
      </w:r>
      <w:proofErr w:type="spellStart"/>
      <w:r>
        <w:rPr>
          <w:i/>
          <w:sz w:val="24"/>
          <w:szCs w:val="24"/>
        </w:rPr>
        <w:t>rhodensis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X chromosome is significantly smaller than on the autosomes (Z-Score -6.6676, p-value 0)</w:t>
      </w:r>
    </w:p>
    <w:tbl>
      <w:tblPr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2070"/>
        <w:gridCol w:w="1590"/>
        <w:gridCol w:w="1830"/>
        <w:gridCol w:w="1995"/>
      </w:tblGrid>
      <w:tr w:rsidR="006B3956" w:rsidTr="00000A49">
        <w:trPr>
          <w:trHeight w:val="140"/>
          <w:jc w:val="center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Linkage group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Assembly length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Number of genes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Number of conserved genes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Proportion of conserved genes</w:t>
            </w:r>
          </w:p>
        </w:tc>
      </w:tr>
      <w:tr w:rsidR="006B3956" w:rsidTr="00000A49">
        <w:trPr>
          <w:trHeight w:val="140"/>
          <w:jc w:val="center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LG1</w:t>
            </w:r>
          </w:p>
        </w:tc>
        <w:tc>
          <w:tcPr>
            <w:tcW w:w="20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8489927</w:t>
            </w:r>
          </w:p>
        </w:tc>
        <w:tc>
          <w:tcPr>
            <w:tcW w:w="159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1,538</w:t>
            </w:r>
          </w:p>
        </w:tc>
        <w:tc>
          <w:tcPr>
            <w:tcW w:w="183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</w:t>
            </w:r>
          </w:p>
        </w:tc>
        <w:tc>
          <w:tcPr>
            <w:tcW w:w="199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0.34</w:t>
            </w:r>
          </w:p>
        </w:tc>
      </w:tr>
      <w:tr w:rsidR="006B3956" w:rsidTr="00000A49">
        <w:trPr>
          <w:trHeight w:val="140"/>
          <w:jc w:val="center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LG2</w:t>
            </w:r>
          </w:p>
        </w:tc>
        <w:tc>
          <w:tcPr>
            <w:tcW w:w="20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9627060</w:t>
            </w:r>
          </w:p>
        </w:tc>
        <w:tc>
          <w:tcPr>
            <w:tcW w:w="159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1,760</w:t>
            </w:r>
          </w:p>
        </w:tc>
        <w:tc>
          <w:tcPr>
            <w:tcW w:w="183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</w:t>
            </w:r>
          </w:p>
        </w:tc>
        <w:tc>
          <w:tcPr>
            <w:tcW w:w="199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0.42</w:t>
            </w:r>
          </w:p>
        </w:tc>
      </w:tr>
      <w:tr w:rsidR="006B3956" w:rsidTr="00000A49">
        <w:trPr>
          <w:trHeight w:val="140"/>
          <w:jc w:val="center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LG3</w:t>
            </w:r>
          </w:p>
        </w:tc>
        <w:tc>
          <w:tcPr>
            <w:tcW w:w="20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8741542</w:t>
            </w:r>
          </w:p>
        </w:tc>
        <w:tc>
          <w:tcPr>
            <w:tcW w:w="159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1,748</w:t>
            </w:r>
          </w:p>
        </w:tc>
        <w:tc>
          <w:tcPr>
            <w:tcW w:w="183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</w:t>
            </w:r>
          </w:p>
        </w:tc>
        <w:tc>
          <w:tcPr>
            <w:tcW w:w="199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0.49</w:t>
            </w:r>
          </w:p>
        </w:tc>
      </w:tr>
      <w:tr w:rsidR="006B3956" w:rsidTr="00000A49">
        <w:trPr>
          <w:trHeight w:val="140"/>
          <w:jc w:val="center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LG4</w:t>
            </w:r>
          </w:p>
        </w:tc>
        <w:tc>
          <w:tcPr>
            <w:tcW w:w="20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8804062</w:t>
            </w:r>
          </w:p>
        </w:tc>
        <w:tc>
          <w:tcPr>
            <w:tcW w:w="159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1,586</w:t>
            </w:r>
          </w:p>
        </w:tc>
        <w:tc>
          <w:tcPr>
            <w:tcW w:w="183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</w:t>
            </w:r>
          </w:p>
        </w:tc>
        <w:tc>
          <w:tcPr>
            <w:tcW w:w="199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0.46</w:t>
            </w:r>
          </w:p>
        </w:tc>
      </w:tr>
      <w:tr w:rsidR="006B3956" w:rsidTr="00000A49">
        <w:trPr>
          <w:trHeight w:val="140"/>
          <w:jc w:val="center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LG5 (X)</w:t>
            </w:r>
          </w:p>
        </w:tc>
        <w:tc>
          <w:tcPr>
            <w:tcW w:w="20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3488253</w:t>
            </w:r>
          </w:p>
        </w:tc>
        <w:tc>
          <w:tcPr>
            <w:tcW w:w="159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604</w:t>
            </w:r>
          </w:p>
        </w:tc>
        <w:tc>
          <w:tcPr>
            <w:tcW w:w="183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169</w:t>
            </w:r>
          </w:p>
        </w:tc>
        <w:tc>
          <w:tcPr>
            <w:tcW w:w="199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0.27</w:t>
            </w:r>
          </w:p>
        </w:tc>
      </w:tr>
      <w:tr w:rsidR="006B3956" w:rsidTr="00000A49">
        <w:trPr>
          <w:trHeight w:val="140"/>
          <w:jc w:val="center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LG6</w:t>
            </w:r>
          </w:p>
        </w:tc>
        <w:tc>
          <w:tcPr>
            <w:tcW w:w="20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9421540</w:t>
            </w:r>
          </w:p>
        </w:tc>
        <w:tc>
          <w:tcPr>
            <w:tcW w:w="159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1,871</w:t>
            </w:r>
          </w:p>
        </w:tc>
        <w:tc>
          <w:tcPr>
            <w:tcW w:w="183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714</w:t>
            </w:r>
          </w:p>
        </w:tc>
        <w:tc>
          <w:tcPr>
            <w:tcW w:w="199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0.38</w:t>
            </w:r>
          </w:p>
        </w:tc>
      </w:tr>
      <w:tr w:rsidR="006B3956" w:rsidTr="00000A49">
        <w:trPr>
          <w:trHeight w:val="140"/>
          <w:jc w:val="center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LG7</w:t>
            </w:r>
          </w:p>
        </w:tc>
        <w:tc>
          <w:tcPr>
            <w:tcW w:w="20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9306279</w:t>
            </w:r>
          </w:p>
        </w:tc>
        <w:tc>
          <w:tcPr>
            <w:tcW w:w="159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1,754</w:t>
            </w:r>
          </w:p>
        </w:tc>
        <w:tc>
          <w:tcPr>
            <w:tcW w:w="183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692</w:t>
            </w:r>
          </w:p>
        </w:tc>
        <w:tc>
          <w:tcPr>
            <w:tcW w:w="199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0.39</w:t>
            </w:r>
          </w:p>
        </w:tc>
      </w:tr>
      <w:tr w:rsidR="006B3956" w:rsidTr="00000A49">
        <w:trPr>
          <w:trHeight w:val="140"/>
          <w:jc w:val="center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All Autosomes</w:t>
            </w:r>
          </w:p>
        </w:tc>
        <w:tc>
          <w:tcPr>
            <w:tcW w:w="207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54390410</w:t>
            </w:r>
          </w:p>
        </w:tc>
        <w:tc>
          <w:tcPr>
            <w:tcW w:w="159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10257</w:t>
            </w:r>
          </w:p>
        </w:tc>
        <w:tc>
          <w:tcPr>
            <w:tcW w:w="183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4278</w:t>
            </w:r>
          </w:p>
        </w:tc>
        <w:tc>
          <w:tcPr>
            <w:tcW w:w="199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0.41</w:t>
            </w:r>
          </w:p>
        </w:tc>
      </w:tr>
    </w:tbl>
    <w:p w:rsidR="006B3956" w:rsidRDefault="006B3956" w:rsidP="006B3956">
      <w:pPr>
        <w:spacing w:line="480" w:lineRule="auto"/>
        <w:rPr>
          <w:sz w:val="24"/>
          <w:szCs w:val="24"/>
        </w:rPr>
      </w:pPr>
      <w:r>
        <w:br w:type="page"/>
      </w:r>
    </w:p>
    <w:p w:rsidR="006B3956" w:rsidRDefault="006B3956" w:rsidP="006B3956">
      <w:pPr>
        <w:pStyle w:val="Heading3"/>
        <w:spacing w:line="480" w:lineRule="auto"/>
        <w:rPr>
          <w:color w:val="000000"/>
        </w:rPr>
      </w:pPr>
      <w:bookmarkStart w:id="9" w:name="_x35hv4d645if" w:colFirst="0" w:colLast="0"/>
      <w:bookmarkEnd w:id="9"/>
      <w:r>
        <w:rPr>
          <w:color w:val="000000"/>
        </w:rPr>
        <w:lastRenderedPageBreak/>
        <w:t xml:space="preserve">Table S3. Results of the Gene Ontology (GO) analysis comparing the X chromosome GO categories to the autosomal ones. </w:t>
      </w:r>
    </w:p>
    <w:p w:rsidR="006B3956" w:rsidRDefault="006B3956" w:rsidP="006B3956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‘U’ and ‘O’ refer to ‘under-representation’ and ‘over-representation’ of the GO term in the X compared to the autosomes. ‘BP’, ‘CC’ and ‘MF’ stand for ‘Biological Process’, ‘Cellular Component’ and ‘Molecular Function’, respectively. ‘</w:t>
      </w:r>
      <w:proofErr w:type="spellStart"/>
      <w:r>
        <w:rPr>
          <w:sz w:val="24"/>
          <w:szCs w:val="24"/>
        </w:rPr>
        <w:t>Nr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Annot</w:t>
      </w:r>
      <w:proofErr w:type="spellEnd"/>
      <w:r>
        <w:rPr>
          <w:sz w:val="24"/>
          <w:szCs w:val="24"/>
        </w:rPr>
        <w:t>’ and ‘</w:t>
      </w:r>
      <w:proofErr w:type="spellStart"/>
      <w:r>
        <w:rPr>
          <w:sz w:val="24"/>
          <w:szCs w:val="24"/>
        </w:rPr>
        <w:t>Nr</w:t>
      </w:r>
      <w:proofErr w:type="spellEnd"/>
      <w:r>
        <w:rPr>
          <w:sz w:val="24"/>
          <w:szCs w:val="24"/>
        </w:rPr>
        <w:t xml:space="preserve"> Non </w:t>
      </w:r>
      <w:proofErr w:type="spellStart"/>
      <w:r>
        <w:rPr>
          <w:sz w:val="24"/>
          <w:szCs w:val="24"/>
        </w:rPr>
        <w:t>Annot</w:t>
      </w:r>
      <w:proofErr w:type="spellEnd"/>
      <w:r>
        <w:rPr>
          <w:sz w:val="24"/>
          <w:szCs w:val="24"/>
        </w:rPr>
        <w:t xml:space="preserve">’ refer to the number of genes annotated or non-annotated with that particular GO term. </w:t>
      </w:r>
    </w:p>
    <w:tbl>
      <w:tblPr>
        <w:tblW w:w="9360" w:type="dxa"/>
        <w:tblInd w:w="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1410"/>
        <w:gridCol w:w="1395"/>
        <w:gridCol w:w="1065"/>
        <w:gridCol w:w="825"/>
        <w:gridCol w:w="1035"/>
        <w:gridCol w:w="600"/>
        <w:gridCol w:w="735"/>
        <w:gridCol w:w="825"/>
        <w:gridCol w:w="795"/>
      </w:tblGrid>
      <w:tr w:rsidR="006B3956" w:rsidTr="00000A49">
        <w:trPr>
          <w:trHeight w:val="4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O/U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 ID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 Name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 Category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FDR</w:t>
            </w:r>
          </w:p>
        </w:tc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P-Value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Annot</w:t>
            </w:r>
            <w:proofErr w:type="spellEnd"/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Annot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Aut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Nr</w:t>
            </w:r>
            <w:proofErr w:type="spellEnd"/>
            <w:r>
              <w:rPr>
                <w:sz w:val="20"/>
                <w:szCs w:val="20"/>
              </w:rPr>
              <w:t xml:space="preserve"> Non </w:t>
            </w:r>
            <w:proofErr w:type="spellStart"/>
            <w:r>
              <w:rPr>
                <w:sz w:val="20"/>
                <w:szCs w:val="20"/>
              </w:rPr>
              <w:t>Annot</w:t>
            </w:r>
            <w:proofErr w:type="spellEnd"/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Nr</w:t>
            </w:r>
            <w:proofErr w:type="spellEnd"/>
            <w:r>
              <w:rPr>
                <w:sz w:val="20"/>
                <w:szCs w:val="20"/>
              </w:rPr>
              <w:t xml:space="preserve"> Non </w:t>
            </w:r>
            <w:proofErr w:type="spellStart"/>
            <w:r>
              <w:rPr>
                <w:sz w:val="20"/>
                <w:szCs w:val="20"/>
              </w:rPr>
              <w:t>Annot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Aut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6B3956" w:rsidTr="00000A49">
        <w:trPr>
          <w:trHeight w:val="620"/>
        </w:trPr>
        <w:tc>
          <w:tcPr>
            <w:tcW w:w="67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4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GO:0006412</w:t>
            </w:r>
          </w:p>
        </w:tc>
        <w:tc>
          <w:tcPr>
            <w:tcW w:w="139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translation</w:t>
            </w:r>
          </w:p>
        </w:tc>
        <w:tc>
          <w:tcPr>
            <w:tcW w:w="106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BP</w:t>
            </w:r>
          </w:p>
        </w:tc>
        <w:tc>
          <w:tcPr>
            <w:tcW w:w="82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0.005</w:t>
            </w:r>
          </w:p>
        </w:tc>
        <w:tc>
          <w:tcPr>
            <w:tcW w:w="10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1.58E-05</w:t>
            </w:r>
          </w:p>
        </w:tc>
        <w:tc>
          <w:tcPr>
            <w:tcW w:w="60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82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604</w:t>
            </w:r>
          </w:p>
        </w:tc>
        <w:tc>
          <w:tcPr>
            <w:tcW w:w="79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10053</w:t>
            </w:r>
          </w:p>
        </w:tc>
      </w:tr>
      <w:tr w:rsidR="006B3956" w:rsidTr="00000A49">
        <w:trPr>
          <w:trHeight w:val="4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141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GO:0007218</w:t>
            </w:r>
          </w:p>
        </w:tc>
        <w:tc>
          <w:tcPr>
            <w:tcW w:w="13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neuropeptide signaling pathway</w:t>
            </w:r>
          </w:p>
        </w:tc>
        <w:tc>
          <w:tcPr>
            <w:tcW w:w="106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BP</w:t>
            </w:r>
          </w:p>
        </w:tc>
        <w:tc>
          <w:tcPr>
            <w:tcW w:w="82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0.013</w:t>
            </w:r>
          </w:p>
        </w:tc>
        <w:tc>
          <w:tcPr>
            <w:tcW w:w="10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5.58E-05</w:t>
            </w:r>
          </w:p>
        </w:tc>
        <w:tc>
          <w:tcPr>
            <w:tcW w:w="60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2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596</w:t>
            </w:r>
          </w:p>
        </w:tc>
        <w:tc>
          <w:tcPr>
            <w:tcW w:w="7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10239</w:t>
            </w:r>
          </w:p>
        </w:tc>
      </w:tr>
      <w:tr w:rsidR="006B3956" w:rsidTr="00000A49">
        <w:trPr>
          <w:trHeight w:val="4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</w:p>
        </w:tc>
        <w:tc>
          <w:tcPr>
            <w:tcW w:w="141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GO:0005840</w:t>
            </w:r>
          </w:p>
        </w:tc>
        <w:tc>
          <w:tcPr>
            <w:tcW w:w="13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ribosome</w:t>
            </w:r>
          </w:p>
        </w:tc>
        <w:tc>
          <w:tcPr>
            <w:tcW w:w="106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</w:t>
            </w:r>
          </w:p>
        </w:tc>
        <w:tc>
          <w:tcPr>
            <w:tcW w:w="82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0.017</w:t>
            </w:r>
          </w:p>
        </w:tc>
        <w:tc>
          <w:tcPr>
            <w:tcW w:w="10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7.65E-05</w:t>
            </w:r>
          </w:p>
        </w:tc>
        <w:tc>
          <w:tcPr>
            <w:tcW w:w="60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</w:t>
            </w:r>
          </w:p>
        </w:tc>
        <w:tc>
          <w:tcPr>
            <w:tcW w:w="82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</w:t>
            </w:r>
          </w:p>
        </w:tc>
        <w:tc>
          <w:tcPr>
            <w:tcW w:w="7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10084</w:t>
            </w:r>
          </w:p>
        </w:tc>
      </w:tr>
      <w:tr w:rsidR="006B3956" w:rsidTr="00000A49">
        <w:trPr>
          <w:trHeight w:val="4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</w:p>
        </w:tc>
        <w:tc>
          <w:tcPr>
            <w:tcW w:w="141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GO:0003676</w:t>
            </w:r>
          </w:p>
        </w:tc>
        <w:tc>
          <w:tcPr>
            <w:tcW w:w="13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nucleic acid binding</w:t>
            </w:r>
          </w:p>
        </w:tc>
        <w:tc>
          <w:tcPr>
            <w:tcW w:w="106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MF</w:t>
            </w:r>
          </w:p>
        </w:tc>
        <w:tc>
          <w:tcPr>
            <w:tcW w:w="82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0.024</w:t>
            </w:r>
          </w:p>
        </w:tc>
        <w:tc>
          <w:tcPr>
            <w:tcW w:w="10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1.27E-04</w:t>
            </w:r>
          </w:p>
        </w:tc>
        <w:tc>
          <w:tcPr>
            <w:tcW w:w="60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7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1023</w:t>
            </w:r>
          </w:p>
        </w:tc>
        <w:tc>
          <w:tcPr>
            <w:tcW w:w="82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</w:t>
            </w:r>
          </w:p>
        </w:tc>
        <w:tc>
          <w:tcPr>
            <w:tcW w:w="7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9234</w:t>
            </w:r>
          </w:p>
        </w:tc>
      </w:tr>
      <w:tr w:rsidR="006B3956" w:rsidTr="00000A49">
        <w:trPr>
          <w:trHeight w:val="420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</w:p>
        </w:tc>
        <w:tc>
          <w:tcPr>
            <w:tcW w:w="141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GO:0043231</w:t>
            </w:r>
          </w:p>
        </w:tc>
        <w:tc>
          <w:tcPr>
            <w:tcW w:w="13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intracellular membrane- bounded organelle</w:t>
            </w:r>
          </w:p>
        </w:tc>
        <w:tc>
          <w:tcPr>
            <w:tcW w:w="106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</w:t>
            </w:r>
          </w:p>
        </w:tc>
        <w:tc>
          <w:tcPr>
            <w:tcW w:w="82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0.025</w:t>
            </w:r>
          </w:p>
        </w:tc>
        <w:tc>
          <w:tcPr>
            <w:tcW w:w="10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1.35E-04</w:t>
            </w:r>
          </w:p>
        </w:tc>
        <w:tc>
          <w:tcPr>
            <w:tcW w:w="60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7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</w:t>
            </w:r>
          </w:p>
        </w:tc>
        <w:tc>
          <w:tcPr>
            <w:tcW w:w="82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  <w:tc>
          <w:tcPr>
            <w:tcW w:w="7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3956" w:rsidRDefault="006B3956" w:rsidP="00000A49">
            <w:pPr>
              <w:widowControl w:val="0"/>
              <w:spacing w:after="0"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9346</w:t>
            </w:r>
          </w:p>
        </w:tc>
      </w:tr>
    </w:tbl>
    <w:p w:rsidR="006B3956" w:rsidRDefault="006B3956" w:rsidP="006B3956">
      <w:pPr>
        <w:pStyle w:val="Heading3"/>
        <w:spacing w:line="480" w:lineRule="auto"/>
        <w:rPr>
          <w:color w:val="000000"/>
        </w:rPr>
      </w:pPr>
      <w:bookmarkStart w:id="10" w:name="_veyta3bb5uif" w:colFirst="0" w:colLast="0"/>
      <w:bookmarkEnd w:id="10"/>
    </w:p>
    <w:p w:rsidR="006B3956" w:rsidRDefault="006B3956" w:rsidP="006B3956">
      <w:pPr>
        <w:pStyle w:val="Heading3"/>
        <w:spacing w:line="480" w:lineRule="auto"/>
        <w:rPr>
          <w:color w:val="000000"/>
        </w:rPr>
      </w:pPr>
      <w:bookmarkStart w:id="11" w:name="_vi9a6zkomla8" w:colFirst="0" w:colLast="0"/>
      <w:bookmarkEnd w:id="11"/>
      <w:r>
        <w:br w:type="page"/>
      </w:r>
    </w:p>
    <w:p w:rsidR="006B3956" w:rsidRDefault="006B3956" w:rsidP="006B3956">
      <w:pPr>
        <w:pStyle w:val="Heading3"/>
        <w:spacing w:line="480" w:lineRule="auto"/>
        <w:rPr>
          <w:color w:val="000000"/>
        </w:rPr>
      </w:pPr>
      <w:bookmarkStart w:id="12" w:name="_5k5lz1102ooi" w:colFirst="0" w:colLast="0"/>
      <w:bookmarkEnd w:id="12"/>
      <w:r>
        <w:rPr>
          <w:color w:val="000000"/>
        </w:rPr>
        <w:lastRenderedPageBreak/>
        <w:t>Table S4. Number of within- and between-strain variants per linkage group and their density (variants/</w:t>
      </w:r>
      <w:proofErr w:type="spellStart"/>
      <w:r>
        <w:rPr>
          <w:color w:val="000000"/>
        </w:rPr>
        <w:t>bp</w:t>
      </w:r>
      <w:proofErr w:type="spellEnd"/>
      <w:r>
        <w:rPr>
          <w:color w:val="000000"/>
        </w:rPr>
        <w:t>).</w:t>
      </w:r>
    </w:p>
    <w:tbl>
      <w:tblPr>
        <w:tblW w:w="9355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6"/>
        <w:gridCol w:w="1200"/>
        <w:gridCol w:w="1005"/>
        <w:gridCol w:w="947"/>
        <w:gridCol w:w="956"/>
        <w:gridCol w:w="1467"/>
        <w:gridCol w:w="1477"/>
        <w:gridCol w:w="1477"/>
      </w:tblGrid>
      <w:tr w:rsidR="006B3956" w:rsidTr="00000A49">
        <w:trPr>
          <w:trHeight w:val="140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Approximate Length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Intra-APS4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Intra-APS6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Inter-strains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Intra-APS4 variant density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Intra-APS6 variant density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Inter-strain variant density</w:t>
            </w:r>
          </w:p>
        </w:tc>
      </w:tr>
      <w:tr w:rsidR="006B3956" w:rsidTr="00000A49">
        <w:trPr>
          <w:trHeight w:val="140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LG1</w:t>
            </w:r>
          </w:p>
        </w:tc>
        <w:tc>
          <w:tcPr>
            <w:tcW w:w="1200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8489927</w:t>
            </w:r>
          </w:p>
        </w:tc>
        <w:tc>
          <w:tcPr>
            <w:tcW w:w="1005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</w:t>
            </w:r>
          </w:p>
        </w:tc>
        <w:tc>
          <w:tcPr>
            <w:tcW w:w="94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1185</w:t>
            </w:r>
          </w:p>
        </w:tc>
        <w:tc>
          <w:tcPr>
            <w:tcW w:w="956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26913</w:t>
            </w:r>
          </w:p>
        </w:tc>
        <w:tc>
          <w:tcPr>
            <w:tcW w:w="146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6.43E-05</w:t>
            </w:r>
          </w:p>
        </w:tc>
        <w:tc>
          <w:tcPr>
            <w:tcW w:w="147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1.40E-04</w:t>
            </w:r>
          </w:p>
        </w:tc>
        <w:tc>
          <w:tcPr>
            <w:tcW w:w="147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3.17E-03</w:t>
            </w:r>
          </w:p>
        </w:tc>
      </w:tr>
      <w:tr w:rsidR="006B3956" w:rsidTr="00000A49">
        <w:trPr>
          <w:trHeight w:val="140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LG2</w:t>
            </w:r>
          </w:p>
        </w:tc>
        <w:tc>
          <w:tcPr>
            <w:tcW w:w="1200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9627060</w:t>
            </w:r>
          </w:p>
        </w:tc>
        <w:tc>
          <w:tcPr>
            <w:tcW w:w="1005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</w:t>
            </w:r>
          </w:p>
        </w:tc>
        <w:tc>
          <w:tcPr>
            <w:tcW w:w="94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1281</w:t>
            </w:r>
          </w:p>
        </w:tc>
        <w:tc>
          <w:tcPr>
            <w:tcW w:w="956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17869</w:t>
            </w:r>
          </w:p>
        </w:tc>
        <w:tc>
          <w:tcPr>
            <w:tcW w:w="146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5.27E-05</w:t>
            </w:r>
          </w:p>
        </w:tc>
        <w:tc>
          <w:tcPr>
            <w:tcW w:w="147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1.33E-04</w:t>
            </w:r>
          </w:p>
        </w:tc>
        <w:tc>
          <w:tcPr>
            <w:tcW w:w="147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1.86E-03</w:t>
            </w:r>
          </w:p>
        </w:tc>
      </w:tr>
      <w:tr w:rsidR="006B3956" w:rsidTr="00000A49">
        <w:trPr>
          <w:trHeight w:val="140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LG3</w:t>
            </w:r>
          </w:p>
        </w:tc>
        <w:tc>
          <w:tcPr>
            <w:tcW w:w="1200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8741542</w:t>
            </w:r>
          </w:p>
        </w:tc>
        <w:tc>
          <w:tcPr>
            <w:tcW w:w="1005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593</w:t>
            </w:r>
          </w:p>
        </w:tc>
        <w:tc>
          <w:tcPr>
            <w:tcW w:w="94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1571</w:t>
            </w:r>
          </w:p>
        </w:tc>
        <w:tc>
          <w:tcPr>
            <w:tcW w:w="956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19614</w:t>
            </w:r>
          </w:p>
        </w:tc>
        <w:tc>
          <w:tcPr>
            <w:tcW w:w="146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6.78E-05</w:t>
            </w:r>
          </w:p>
        </w:tc>
        <w:tc>
          <w:tcPr>
            <w:tcW w:w="147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1.80E-04</w:t>
            </w:r>
          </w:p>
        </w:tc>
        <w:tc>
          <w:tcPr>
            <w:tcW w:w="147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2.24E-03</w:t>
            </w:r>
          </w:p>
        </w:tc>
      </w:tr>
      <w:tr w:rsidR="006B3956" w:rsidTr="00000A49">
        <w:trPr>
          <w:trHeight w:val="140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LG4</w:t>
            </w:r>
          </w:p>
        </w:tc>
        <w:tc>
          <w:tcPr>
            <w:tcW w:w="1200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8804062</w:t>
            </w:r>
          </w:p>
        </w:tc>
        <w:tc>
          <w:tcPr>
            <w:tcW w:w="1005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381</w:t>
            </w:r>
          </w:p>
        </w:tc>
        <w:tc>
          <w:tcPr>
            <w:tcW w:w="94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955</w:t>
            </w:r>
          </w:p>
        </w:tc>
        <w:tc>
          <w:tcPr>
            <w:tcW w:w="956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17894</w:t>
            </w:r>
          </w:p>
        </w:tc>
        <w:tc>
          <w:tcPr>
            <w:tcW w:w="146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4.33E-05</w:t>
            </w:r>
          </w:p>
        </w:tc>
        <w:tc>
          <w:tcPr>
            <w:tcW w:w="147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1.08E-04</w:t>
            </w:r>
          </w:p>
        </w:tc>
        <w:tc>
          <w:tcPr>
            <w:tcW w:w="147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2.03E-03</w:t>
            </w:r>
          </w:p>
        </w:tc>
      </w:tr>
      <w:tr w:rsidR="006B3956" w:rsidTr="00000A49">
        <w:trPr>
          <w:trHeight w:val="140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LG5 (X)</w:t>
            </w:r>
          </w:p>
        </w:tc>
        <w:tc>
          <w:tcPr>
            <w:tcW w:w="1200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3488253</w:t>
            </w:r>
          </w:p>
        </w:tc>
        <w:tc>
          <w:tcPr>
            <w:tcW w:w="1005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793</w:t>
            </w:r>
          </w:p>
        </w:tc>
        <w:tc>
          <w:tcPr>
            <w:tcW w:w="94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1475</w:t>
            </w:r>
          </w:p>
        </w:tc>
        <w:tc>
          <w:tcPr>
            <w:tcW w:w="956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11734</w:t>
            </w:r>
          </w:p>
        </w:tc>
        <w:tc>
          <w:tcPr>
            <w:tcW w:w="146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2.27E-04</w:t>
            </w:r>
          </w:p>
        </w:tc>
        <w:tc>
          <w:tcPr>
            <w:tcW w:w="147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4.23E-04</w:t>
            </w:r>
          </w:p>
        </w:tc>
        <w:tc>
          <w:tcPr>
            <w:tcW w:w="147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3.36E-03</w:t>
            </w:r>
          </w:p>
        </w:tc>
      </w:tr>
      <w:tr w:rsidR="006B3956" w:rsidTr="00000A49">
        <w:trPr>
          <w:trHeight w:val="140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LG6</w:t>
            </w:r>
          </w:p>
        </w:tc>
        <w:tc>
          <w:tcPr>
            <w:tcW w:w="1200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9421540</w:t>
            </w:r>
          </w:p>
        </w:tc>
        <w:tc>
          <w:tcPr>
            <w:tcW w:w="1005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764</w:t>
            </w:r>
          </w:p>
        </w:tc>
        <w:tc>
          <w:tcPr>
            <w:tcW w:w="94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1653</w:t>
            </w:r>
          </w:p>
        </w:tc>
        <w:tc>
          <w:tcPr>
            <w:tcW w:w="956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19149</w:t>
            </w:r>
          </w:p>
        </w:tc>
        <w:tc>
          <w:tcPr>
            <w:tcW w:w="146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8.11E-05</w:t>
            </w:r>
          </w:p>
        </w:tc>
        <w:tc>
          <w:tcPr>
            <w:tcW w:w="147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1.75E-04</w:t>
            </w:r>
          </w:p>
        </w:tc>
        <w:tc>
          <w:tcPr>
            <w:tcW w:w="147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2.03E-03</w:t>
            </w:r>
          </w:p>
        </w:tc>
      </w:tr>
      <w:tr w:rsidR="006B3956" w:rsidTr="00000A49">
        <w:trPr>
          <w:trHeight w:val="140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LG7</w:t>
            </w:r>
          </w:p>
        </w:tc>
        <w:tc>
          <w:tcPr>
            <w:tcW w:w="1200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9306279</w:t>
            </w:r>
          </w:p>
        </w:tc>
        <w:tc>
          <w:tcPr>
            <w:tcW w:w="1005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</w:t>
            </w:r>
          </w:p>
        </w:tc>
        <w:tc>
          <w:tcPr>
            <w:tcW w:w="94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1022</w:t>
            </w:r>
          </w:p>
        </w:tc>
        <w:tc>
          <w:tcPr>
            <w:tcW w:w="956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19909</w:t>
            </w:r>
          </w:p>
        </w:tc>
        <w:tc>
          <w:tcPr>
            <w:tcW w:w="146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4.50E-05</w:t>
            </w:r>
          </w:p>
        </w:tc>
        <w:tc>
          <w:tcPr>
            <w:tcW w:w="147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1.10E-04</w:t>
            </w:r>
          </w:p>
        </w:tc>
        <w:tc>
          <w:tcPr>
            <w:tcW w:w="147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2.14E-03</w:t>
            </w:r>
          </w:p>
        </w:tc>
      </w:tr>
      <w:tr w:rsidR="006B3956" w:rsidTr="00000A49">
        <w:trPr>
          <w:trHeight w:val="140"/>
        </w:trPr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Aut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200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54390410</w:t>
            </w:r>
          </w:p>
        </w:tc>
        <w:tc>
          <w:tcPr>
            <w:tcW w:w="1005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3210</w:t>
            </w:r>
          </w:p>
        </w:tc>
        <w:tc>
          <w:tcPr>
            <w:tcW w:w="94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7667</w:t>
            </w:r>
          </w:p>
        </w:tc>
        <w:tc>
          <w:tcPr>
            <w:tcW w:w="956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121348</w:t>
            </w:r>
          </w:p>
        </w:tc>
        <w:tc>
          <w:tcPr>
            <w:tcW w:w="146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5.90E-05</w:t>
            </w:r>
          </w:p>
        </w:tc>
        <w:tc>
          <w:tcPr>
            <w:tcW w:w="147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1.41E-04</w:t>
            </w:r>
          </w:p>
        </w:tc>
        <w:tc>
          <w:tcPr>
            <w:tcW w:w="1477" w:type="dxa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2.23E-03</w:t>
            </w:r>
          </w:p>
        </w:tc>
      </w:tr>
    </w:tbl>
    <w:p w:rsidR="006B3956" w:rsidRDefault="006B3956" w:rsidP="006B3956">
      <w:pPr>
        <w:pStyle w:val="Heading2"/>
        <w:spacing w:line="480" w:lineRule="auto"/>
        <w:rPr>
          <w:sz w:val="24"/>
          <w:szCs w:val="24"/>
        </w:rPr>
      </w:pPr>
      <w:bookmarkStart w:id="13" w:name="_in4780kv4rlw" w:colFirst="0" w:colLast="0"/>
      <w:bookmarkEnd w:id="13"/>
    </w:p>
    <w:p w:rsidR="006B3956" w:rsidRDefault="006B3956" w:rsidP="006B3956">
      <w:pPr>
        <w:pStyle w:val="Heading3"/>
        <w:spacing w:line="480" w:lineRule="auto"/>
        <w:rPr>
          <w:color w:val="000000"/>
        </w:rPr>
      </w:pPr>
      <w:bookmarkStart w:id="14" w:name="_urxsv5r03irp" w:colFirst="0" w:colLast="0"/>
      <w:bookmarkEnd w:id="14"/>
    </w:p>
    <w:p w:rsidR="006B3956" w:rsidRDefault="006B3956" w:rsidP="006B3956">
      <w:pPr>
        <w:pStyle w:val="Heading3"/>
        <w:spacing w:line="480" w:lineRule="auto"/>
        <w:rPr>
          <w:color w:val="000000"/>
        </w:rPr>
      </w:pPr>
      <w:bookmarkStart w:id="15" w:name="_9grvfh1022ih" w:colFirst="0" w:colLast="0"/>
      <w:bookmarkEnd w:id="15"/>
      <w:r>
        <w:br w:type="page"/>
      </w:r>
    </w:p>
    <w:p w:rsidR="006B3956" w:rsidRDefault="006B3956" w:rsidP="006B3956">
      <w:pPr>
        <w:pStyle w:val="Heading3"/>
        <w:spacing w:line="480" w:lineRule="auto"/>
        <w:rPr>
          <w:color w:val="000000"/>
        </w:rPr>
      </w:pPr>
      <w:bookmarkStart w:id="16" w:name="_h0t4pq4g4kmz" w:colFirst="0" w:colLast="0"/>
      <w:bookmarkEnd w:id="16"/>
      <w:r>
        <w:rPr>
          <w:color w:val="000000"/>
        </w:rPr>
        <w:lastRenderedPageBreak/>
        <w:t>Table S5. Orthologs of known sex determination genes of</w:t>
      </w:r>
      <w:r>
        <w:rPr>
          <w:i/>
          <w:color w:val="000000"/>
        </w:rPr>
        <w:t xml:space="preserve"> C. </w:t>
      </w:r>
      <w:proofErr w:type="spellStart"/>
      <w:r>
        <w:rPr>
          <w:i/>
          <w:color w:val="000000"/>
        </w:rPr>
        <w:t>elegans</w:t>
      </w:r>
      <w:proofErr w:type="spellEnd"/>
      <w:r>
        <w:rPr>
          <w:color w:val="000000"/>
        </w:rPr>
        <w:t xml:space="preserve">. </w:t>
      </w:r>
    </w:p>
    <w:p w:rsidR="006B3956" w:rsidRDefault="006B3956" w:rsidP="006B3956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Through reciprocal </w:t>
      </w:r>
      <w:proofErr w:type="spellStart"/>
      <w:r>
        <w:rPr>
          <w:sz w:val="24"/>
          <w:szCs w:val="24"/>
        </w:rPr>
        <w:t>BLASTp</w:t>
      </w:r>
      <w:proofErr w:type="spellEnd"/>
      <w:r>
        <w:rPr>
          <w:sz w:val="24"/>
          <w:szCs w:val="24"/>
        </w:rPr>
        <w:t xml:space="preserve"> (see methods) we identified the potential orthologs of the main sex determination genes of </w:t>
      </w:r>
      <w:r>
        <w:rPr>
          <w:i/>
          <w:sz w:val="24"/>
          <w:szCs w:val="24"/>
        </w:rPr>
        <w:t xml:space="preserve">C. </w:t>
      </w:r>
      <w:proofErr w:type="spellStart"/>
      <w:r>
        <w:rPr>
          <w:i/>
          <w:sz w:val="24"/>
          <w:szCs w:val="24"/>
        </w:rPr>
        <w:t>elegans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EN.CITE &lt;EndNote&gt;&lt;Cite&gt;&lt;Author&gt;Stothard&lt;/Author&gt;&lt;Year&gt;2003&lt;/Year&gt;&lt;RecNum&gt;1111&lt;/RecNum&gt;&lt;DisplayText&gt;(Stothard and Pilgrim 2003)&lt;/DisplayText&gt;&lt;record&gt;&lt;rec-number&gt;1111&lt;/rec-number&gt;&lt;foreign-keys&gt;&lt;key app="EN" db-id="xw29f09dnws05he25ed5vpfbss9zes2px90z" timestamp="0"&gt;1111&lt;/key&gt;&lt;/foreign-keys&gt;&lt;ref-type name="Journal Article"&gt;17&lt;/ref-type&gt;&lt;contributors&gt;&lt;authors&gt;&lt;author&gt;Stothard, P.&lt;/author&gt;&lt;author&gt;Pilgrim, D.&lt;/author&gt;&lt;/authors&gt;&lt;/contributors&gt;&lt;auth-address&gt;Department of Biological Sciences, University of Alberta, Edmonton, Alberta, T6G 2E9, Canada.&lt;/auth-address&gt;&lt;titles&gt;&lt;title&gt;Sex-determination gene and pathway evolution in nematodes&lt;/title&gt;&lt;secondary-title&gt;Bioessays&lt;/secondary-title&gt;&lt;/titles&gt;&lt;pages&gt;221-31&lt;/pages&gt;&lt;volume&gt;25&lt;/volume&gt;&lt;number&gt;3&lt;/number&gt;&lt;keywords&gt;&lt;keyword&gt;review&lt;/keyword&gt;&lt;keyword&gt;Sex Determination (Analysis)&lt;/keyword&gt;&lt;/keywords&gt;&lt;dates&gt;&lt;year&gt;2003&lt;/year&gt;&lt;pub-dates&gt;&lt;date&gt;Mar&lt;/date&gt;&lt;/pub-dates&gt;&lt;/dates&gt;&lt;accession-num&gt;12596226&lt;/accession-num&gt;&lt;urls&gt;&lt;related-urls&gt;&lt;url&gt;http://www.ncbi.nlm.nih.gov/entrez/query.fcgi?cmd=Retrieve&amp;amp;db=PubMed&amp;amp;dopt=Citation&amp;amp;list_uids=12596226&lt;/url&gt;&lt;/related-urls&gt;&lt;/urls&gt;&lt;/record&gt;&lt;/Cite&gt;&lt;/EndNote&gt;</w:instrText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(Stothard and Pilgrim 2003)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No clear orthologs were found for the sex determination genes </w:t>
      </w:r>
      <w:r>
        <w:rPr>
          <w:i/>
          <w:sz w:val="24"/>
          <w:szCs w:val="24"/>
        </w:rPr>
        <w:t>sex-1, xol-1, sdc-1, sdc-3, tra-2, fog-1, fog-2, fem-3, fbf-1, fbf-2, nos-3</w:t>
      </w:r>
      <w:r>
        <w:rPr>
          <w:sz w:val="24"/>
          <w:szCs w:val="24"/>
        </w:rPr>
        <w:t xml:space="preserve"> in </w:t>
      </w:r>
      <w:r>
        <w:rPr>
          <w:i/>
          <w:sz w:val="24"/>
          <w:szCs w:val="24"/>
        </w:rPr>
        <w:t xml:space="preserve">A. </w:t>
      </w:r>
      <w:proofErr w:type="spellStart"/>
      <w:r>
        <w:rPr>
          <w:i/>
          <w:sz w:val="24"/>
          <w:szCs w:val="24"/>
        </w:rPr>
        <w:t>rhodensis</w:t>
      </w:r>
      <w:proofErr w:type="spellEnd"/>
      <w:r>
        <w:rPr>
          <w:sz w:val="24"/>
          <w:szCs w:val="24"/>
        </w:rPr>
        <w:t xml:space="preserve">. This could be due to the fast evolution of sex determination genes or to their absence. </w:t>
      </w:r>
    </w:p>
    <w:tbl>
      <w:tblPr>
        <w:tblW w:w="9345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00"/>
        <w:gridCol w:w="1530"/>
        <w:gridCol w:w="1590"/>
        <w:gridCol w:w="2460"/>
        <w:gridCol w:w="2565"/>
      </w:tblGrid>
      <w:tr w:rsidR="006B3956" w:rsidTr="00000A49">
        <w:trPr>
          <w:trHeight w:val="42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B3956" w:rsidRDefault="006B3956" w:rsidP="00000A49">
            <w:pPr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A. </w:t>
            </w:r>
            <w:proofErr w:type="spellStart"/>
            <w:r>
              <w:rPr>
                <w:b/>
                <w:i/>
                <w:sz w:val="20"/>
                <w:szCs w:val="20"/>
              </w:rPr>
              <w:t>rhodensis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locus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B3956" w:rsidRDefault="006B3956" w:rsidP="00000A49">
            <w:pPr>
              <w:spacing w:after="0" w:line="48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Chromosome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BLASTp</w:t>
            </w:r>
            <w:proofErr w:type="spellEnd"/>
            <w:r>
              <w:rPr>
                <w:b/>
                <w:sz w:val="20"/>
                <w:szCs w:val="20"/>
              </w:rPr>
              <w:t xml:space="preserve"> E value (against </w:t>
            </w:r>
            <w:r>
              <w:rPr>
                <w:b/>
                <w:i/>
                <w:sz w:val="20"/>
                <w:szCs w:val="20"/>
              </w:rPr>
              <w:t xml:space="preserve">C. </w:t>
            </w:r>
            <w:proofErr w:type="spellStart"/>
            <w:r>
              <w:rPr>
                <w:b/>
                <w:i/>
                <w:sz w:val="20"/>
                <w:szCs w:val="20"/>
              </w:rPr>
              <w:t>elegans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BLASTp</w:t>
            </w:r>
            <w:proofErr w:type="spellEnd"/>
            <w:r>
              <w:rPr>
                <w:b/>
                <w:sz w:val="20"/>
                <w:szCs w:val="20"/>
              </w:rPr>
              <w:t xml:space="preserve"> E value (against </w:t>
            </w:r>
            <w:r>
              <w:rPr>
                <w:b/>
                <w:i/>
                <w:sz w:val="20"/>
                <w:szCs w:val="20"/>
              </w:rPr>
              <w:t xml:space="preserve">A. </w:t>
            </w:r>
            <w:proofErr w:type="spellStart"/>
            <w:r>
              <w:rPr>
                <w:b/>
                <w:i/>
                <w:sz w:val="20"/>
                <w:szCs w:val="20"/>
              </w:rPr>
              <w:t>rhodensis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</w:p>
        </w:tc>
      </w:tr>
      <w:tr w:rsidR="006B3956" w:rsidTr="00000A49">
        <w:trPr>
          <w:trHeight w:val="1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fem-1</w:t>
            </w:r>
          </w:p>
        </w:tc>
        <w:tc>
          <w:tcPr>
            <w:tcW w:w="153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Arh.g7330</w:t>
            </w:r>
          </w:p>
        </w:tc>
        <w:tc>
          <w:tcPr>
            <w:tcW w:w="159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LG6</w:t>
            </w:r>
          </w:p>
        </w:tc>
        <w:tc>
          <w:tcPr>
            <w:tcW w:w="246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9.66E-157</w:t>
            </w:r>
          </w:p>
        </w:tc>
        <w:tc>
          <w:tcPr>
            <w:tcW w:w="2565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2.87E-144</w:t>
            </w:r>
          </w:p>
        </w:tc>
      </w:tr>
      <w:tr w:rsidR="006B3956" w:rsidTr="00000A49">
        <w:trPr>
          <w:trHeight w:val="1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fem-2</w:t>
            </w:r>
          </w:p>
        </w:tc>
        <w:tc>
          <w:tcPr>
            <w:tcW w:w="153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Arh.g3906</w:t>
            </w:r>
          </w:p>
        </w:tc>
        <w:tc>
          <w:tcPr>
            <w:tcW w:w="159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LG2</w:t>
            </w:r>
          </w:p>
        </w:tc>
        <w:tc>
          <w:tcPr>
            <w:tcW w:w="246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3.69E-74</w:t>
            </w:r>
          </w:p>
        </w:tc>
        <w:tc>
          <w:tcPr>
            <w:tcW w:w="2565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1.60E-74</w:t>
            </w:r>
          </w:p>
        </w:tc>
      </w:tr>
      <w:tr w:rsidR="006B3956" w:rsidTr="00000A49">
        <w:trPr>
          <w:trHeight w:val="1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fog-3</w:t>
            </w:r>
          </w:p>
        </w:tc>
        <w:tc>
          <w:tcPr>
            <w:tcW w:w="153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Arh.g2821</w:t>
            </w:r>
          </w:p>
        </w:tc>
        <w:tc>
          <w:tcPr>
            <w:tcW w:w="159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LG4</w:t>
            </w:r>
          </w:p>
        </w:tc>
        <w:tc>
          <w:tcPr>
            <w:tcW w:w="246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8.18E-43</w:t>
            </w:r>
          </w:p>
        </w:tc>
        <w:tc>
          <w:tcPr>
            <w:tcW w:w="2565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3.58E-45</w:t>
            </w:r>
          </w:p>
        </w:tc>
      </w:tr>
      <w:tr w:rsidR="006B3956" w:rsidTr="00000A49">
        <w:trPr>
          <w:trHeight w:val="1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fox-1</w:t>
            </w:r>
          </w:p>
        </w:tc>
        <w:tc>
          <w:tcPr>
            <w:tcW w:w="153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Arh.g8527</w:t>
            </w:r>
          </w:p>
        </w:tc>
        <w:tc>
          <w:tcPr>
            <w:tcW w:w="159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LG5 (X)</w:t>
            </w:r>
          </w:p>
        </w:tc>
        <w:tc>
          <w:tcPr>
            <w:tcW w:w="246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1.42E-60</w:t>
            </w:r>
          </w:p>
        </w:tc>
        <w:tc>
          <w:tcPr>
            <w:tcW w:w="2565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2.45E-55</w:t>
            </w:r>
          </w:p>
        </w:tc>
      </w:tr>
      <w:tr w:rsidR="006B3956" w:rsidTr="00000A49">
        <w:trPr>
          <w:trHeight w:val="1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gld-1</w:t>
            </w:r>
          </w:p>
        </w:tc>
        <w:tc>
          <w:tcPr>
            <w:tcW w:w="153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Arh.g5696</w:t>
            </w:r>
          </w:p>
        </w:tc>
        <w:tc>
          <w:tcPr>
            <w:tcW w:w="159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LG1</w:t>
            </w:r>
          </w:p>
        </w:tc>
        <w:tc>
          <w:tcPr>
            <w:tcW w:w="246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1.51E-112</w:t>
            </w:r>
          </w:p>
        </w:tc>
        <w:tc>
          <w:tcPr>
            <w:tcW w:w="2565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1.29E-114</w:t>
            </w:r>
          </w:p>
        </w:tc>
      </w:tr>
      <w:tr w:rsidR="006B3956" w:rsidTr="00000A49">
        <w:trPr>
          <w:trHeight w:val="1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her-1</w:t>
            </w:r>
          </w:p>
        </w:tc>
        <w:tc>
          <w:tcPr>
            <w:tcW w:w="153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Arh.g4307</w:t>
            </w:r>
          </w:p>
        </w:tc>
        <w:tc>
          <w:tcPr>
            <w:tcW w:w="159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LG1</w:t>
            </w:r>
          </w:p>
        </w:tc>
        <w:tc>
          <w:tcPr>
            <w:tcW w:w="246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1.48E-19</w:t>
            </w:r>
          </w:p>
        </w:tc>
        <w:tc>
          <w:tcPr>
            <w:tcW w:w="2565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6.06E-20</w:t>
            </w:r>
          </w:p>
        </w:tc>
      </w:tr>
      <w:tr w:rsidR="006B3956" w:rsidTr="00000A49">
        <w:trPr>
          <w:trHeight w:val="1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laf-1</w:t>
            </w:r>
          </w:p>
        </w:tc>
        <w:tc>
          <w:tcPr>
            <w:tcW w:w="153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Arh.g2153</w:t>
            </w:r>
          </w:p>
        </w:tc>
        <w:tc>
          <w:tcPr>
            <w:tcW w:w="159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LG2</w:t>
            </w:r>
          </w:p>
        </w:tc>
        <w:tc>
          <w:tcPr>
            <w:tcW w:w="246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565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B3956" w:rsidTr="00000A49">
        <w:trPr>
          <w:trHeight w:val="1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mab-3</w:t>
            </w:r>
          </w:p>
        </w:tc>
        <w:tc>
          <w:tcPr>
            <w:tcW w:w="153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Arh.g797</w:t>
            </w:r>
          </w:p>
        </w:tc>
        <w:tc>
          <w:tcPr>
            <w:tcW w:w="159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LG7</w:t>
            </w:r>
          </w:p>
        </w:tc>
        <w:tc>
          <w:tcPr>
            <w:tcW w:w="246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3.14E-44</w:t>
            </w:r>
          </w:p>
        </w:tc>
        <w:tc>
          <w:tcPr>
            <w:tcW w:w="2565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3.77E-45</w:t>
            </w:r>
          </w:p>
        </w:tc>
      </w:tr>
      <w:tr w:rsidR="006B3956" w:rsidTr="00000A49">
        <w:trPr>
          <w:trHeight w:val="1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lastRenderedPageBreak/>
              <w:t>mag-1</w:t>
            </w:r>
          </w:p>
        </w:tc>
        <w:tc>
          <w:tcPr>
            <w:tcW w:w="153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Arh.g8665</w:t>
            </w:r>
          </w:p>
        </w:tc>
        <w:tc>
          <w:tcPr>
            <w:tcW w:w="159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LG3</w:t>
            </w:r>
          </w:p>
        </w:tc>
        <w:tc>
          <w:tcPr>
            <w:tcW w:w="246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1.66e-94</w:t>
            </w:r>
          </w:p>
        </w:tc>
        <w:tc>
          <w:tcPr>
            <w:tcW w:w="2565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6.95e-95</w:t>
            </w:r>
          </w:p>
        </w:tc>
      </w:tr>
      <w:tr w:rsidR="006B3956" w:rsidTr="00000A49">
        <w:trPr>
          <w:trHeight w:val="1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mog-1</w:t>
            </w:r>
          </w:p>
        </w:tc>
        <w:tc>
          <w:tcPr>
            <w:tcW w:w="153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Arh.g2876</w:t>
            </w:r>
          </w:p>
        </w:tc>
        <w:tc>
          <w:tcPr>
            <w:tcW w:w="159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LG4</w:t>
            </w:r>
          </w:p>
        </w:tc>
        <w:tc>
          <w:tcPr>
            <w:tcW w:w="246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565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B3956" w:rsidTr="00000A49">
        <w:trPr>
          <w:trHeight w:val="1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mog-4</w:t>
            </w:r>
          </w:p>
        </w:tc>
        <w:tc>
          <w:tcPr>
            <w:tcW w:w="153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Arh.g4360</w:t>
            </w:r>
          </w:p>
        </w:tc>
        <w:tc>
          <w:tcPr>
            <w:tcW w:w="159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LG7</w:t>
            </w:r>
          </w:p>
        </w:tc>
        <w:tc>
          <w:tcPr>
            <w:tcW w:w="246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565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B3956" w:rsidTr="00000A49">
        <w:trPr>
          <w:trHeight w:val="1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mog-5</w:t>
            </w:r>
          </w:p>
        </w:tc>
        <w:tc>
          <w:tcPr>
            <w:tcW w:w="153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Arh.g9856</w:t>
            </w:r>
          </w:p>
        </w:tc>
        <w:tc>
          <w:tcPr>
            <w:tcW w:w="159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LG1</w:t>
            </w:r>
          </w:p>
        </w:tc>
        <w:tc>
          <w:tcPr>
            <w:tcW w:w="246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565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B3956" w:rsidTr="00000A49">
        <w:trPr>
          <w:trHeight w:val="1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mog-6</w:t>
            </w:r>
          </w:p>
        </w:tc>
        <w:tc>
          <w:tcPr>
            <w:tcW w:w="153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Arh.g10475</w:t>
            </w:r>
          </w:p>
        </w:tc>
        <w:tc>
          <w:tcPr>
            <w:tcW w:w="159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LG7</w:t>
            </w:r>
          </w:p>
        </w:tc>
        <w:tc>
          <w:tcPr>
            <w:tcW w:w="246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565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B3956" w:rsidTr="00000A49">
        <w:trPr>
          <w:trHeight w:val="1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sdc-2</w:t>
            </w:r>
          </w:p>
        </w:tc>
        <w:tc>
          <w:tcPr>
            <w:tcW w:w="153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Arh.g8906</w:t>
            </w:r>
          </w:p>
        </w:tc>
        <w:tc>
          <w:tcPr>
            <w:tcW w:w="159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LG2</w:t>
            </w:r>
          </w:p>
        </w:tc>
        <w:tc>
          <w:tcPr>
            <w:tcW w:w="246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2.46E-135</w:t>
            </w:r>
          </w:p>
        </w:tc>
        <w:tc>
          <w:tcPr>
            <w:tcW w:w="2565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1.12E-135</w:t>
            </w:r>
          </w:p>
        </w:tc>
      </w:tr>
      <w:tr w:rsidR="006B3956" w:rsidTr="00000A49">
        <w:trPr>
          <w:trHeight w:val="1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tra-1</w:t>
            </w:r>
          </w:p>
        </w:tc>
        <w:tc>
          <w:tcPr>
            <w:tcW w:w="153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Arh.g4999</w:t>
            </w:r>
          </w:p>
        </w:tc>
        <w:tc>
          <w:tcPr>
            <w:tcW w:w="159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LG2</w:t>
            </w:r>
          </w:p>
        </w:tc>
        <w:tc>
          <w:tcPr>
            <w:tcW w:w="246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4.28E-77</w:t>
            </w:r>
          </w:p>
        </w:tc>
        <w:tc>
          <w:tcPr>
            <w:tcW w:w="2565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2.54E-76</w:t>
            </w:r>
          </w:p>
        </w:tc>
      </w:tr>
      <w:tr w:rsidR="006B3956" w:rsidTr="00000A49">
        <w:trPr>
          <w:trHeight w:val="1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tra-3</w:t>
            </w:r>
          </w:p>
        </w:tc>
        <w:tc>
          <w:tcPr>
            <w:tcW w:w="153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Arh.g8312</w:t>
            </w:r>
          </w:p>
        </w:tc>
        <w:tc>
          <w:tcPr>
            <w:tcW w:w="159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LG2</w:t>
            </w:r>
          </w:p>
        </w:tc>
        <w:tc>
          <w:tcPr>
            <w:tcW w:w="2460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565" w:type="dxa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</w:tcPr>
          <w:p w:rsidR="006B3956" w:rsidRDefault="006B3956" w:rsidP="00000A49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6B3956" w:rsidRDefault="006B3956" w:rsidP="006B3956">
      <w:pPr>
        <w:pStyle w:val="Heading2"/>
        <w:spacing w:line="480" w:lineRule="auto"/>
        <w:rPr>
          <w:sz w:val="24"/>
          <w:szCs w:val="24"/>
        </w:rPr>
      </w:pPr>
      <w:bookmarkStart w:id="17" w:name="_d7v95u462lyq" w:colFirst="0" w:colLast="0"/>
      <w:bookmarkEnd w:id="17"/>
      <w:r>
        <w:br w:type="page"/>
      </w:r>
    </w:p>
    <w:p w:rsidR="00DF248D" w:rsidRDefault="00DF248D"/>
    <w:p w:rsidR="00D52675" w:rsidRDefault="00D52675"/>
    <w:p w:rsidR="00D52675" w:rsidRPr="00D52675" w:rsidRDefault="00D52675" w:rsidP="00D52675">
      <w:pPr>
        <w:spacing w:after="0" w:line="480" w:lineRule="auto"/>
        <w:rPr>
          <w:rFonts w:eastAsia="Times New Roman"/>
          <w:lang w:val="en-GB" w:eastAsia="ja-JP"/>
        </w:rPr>
      </w:pPr>
      <w:r w:rsidRPr="00D52675">
        <w:rPr>
          <w:b/>
        </w:rPr>
        <w:t>File S1.</w:t>
      </w:r>
      <w:r w:rsidRPr="00D52675">
        <w:t xml:space="preserve"> </w:t>
      </w:r>
      <w:r w:rsidRPr="00D52675">
        <w:rPr>
          <w:rFonts w:eastAsia="Times New Roman"/>
          <w:color w:val="000000"/>
          <w:lang w:val="en-GB" w:eastAsia="ja-JP"/>
        </w:rPr>
        <w:t>Results of the Gene Ontology (GO) analysis of d</w:t>
      </w:r>
      <w:r>
        <w:rPr>
          <w:rFonts w:eastAsia="Times New Roman"/>
          <w:color w:val="000000"/>
          <w:lang w:val="en-GB" w:eastAsia="ja-JP"/>
        </w:rPr>
        <w:t>i</w:t>
      </w:r>
      <w:r w:rsidRPr="00D52675">
        <w:rPr>
          <w:rFonts w:eastAsia="Times New Roman"/>
          <w:color w:val="000000"/>
          <w:lang w:val="en-GB" w:eastAsia="ja-JP"/>
        </w:rPr>
        <w:t>f</w:t>
      </w:r>
      <w:r>
        <w:rPr>
          <w:rFonts w:eastAsia="Times New Roman"/>
          <w:color w:val="000000"/>
          <w:lang w:val="en-GB" w:eastAsia="ja-JP"/>
        </w:rPr>
        <w:t>f</w:t>
      </w:r>
      <w:r w:rsidRPr="00D52675">
        <w:rPr>
          <w:rFonts w:eastAsia="Times New Roman"/>
          <w:color w:val="000000"/>
          <w:lang w:val="en-GB" w:eastAsia="ja-JP"/>
        </w:rPr>
        <w:t>erentially expressed (DE) genes. The GO enrichment analyses were conducted on the "down-regulated" and "up-regulated" genes separately for each comparison, using two-tailed Fisher's exact test (FDR &lt; 0.05). The abbreviations "fem", "herm" and "conv-fem" stand for female, hermaphrodite and converted females. The tags "OVER" and "UNDER" denote GO terms found over- or under-represented in the DE gene set (test set) compared to the non-DE genes (reference set). "</w:t>
      </w:r>
      <w:proofErr w:type="spellStart"/>
      <w:r w:rsidRPr="00D52675">
        <w:rPr>
          <w:rFonts w:eastAsia="Times New Roman"/>
          <w:color w:val="000000"/>
          <w:lang w:val="en-GB" w:eastAsia="ja-JP"/>
        </w:rPr>
        <w:t>Nr</w:t>
      </w:r>
      <w:proofErr w:type="spellEnd"/>
      <w:r w:rsidRPr="00D52675">
        <w:rPr>
          <w:rFonts w:eastAsia="Times New Roman"/>
          <w:color w:val="000000"/>
          <w:lang w:val="en-GB" w:eastAsia="ja-JP"/>
        </w:rPr>
        <w:t xml:space="preserve"> test" and "</w:t>
      </w:r>
      <w:proofErr w:type="spellStart"/>
      <w:r w:rsidRPr="00D52675">
        <w:rPr>
          <w:rFonts w:eastAsia="Times New Roman"/>
          <w:color w:val="000000"/>
          <w:lang w:val="en-GB" w:eastAsia="ja-JP"/>
        </w:rPr>
        <w:t>Nr</w:t>
      </w:r>
      <w:proofErr w:type="spellEnd"/>
      <w:r w:rsidRPr="00D52675">
        <w:rPr>
          <w:rFonts w:eastAsia="Times New Roman"/>
          <w:color w:val="000000"/>
          <w:lang w:val="en-GB" w:eastAsia="ja-JP"/>
        </w:rPr>
        <w:t xml:space="preserve"> reference" refer, respectively, to the number of DE genes and non-DE genes annotated with the particular GO term in the corresponding comparison. Likewise, "Non-</w:t>
      </w:r>
      <w:proofErr w:type="spellStart"/>
      <w:r w:rsidRPr="00D52675">
        <w:rPr>
          <w:rFonts w:eastAsia="Times New Roman"/>
          <w:color w:val="000000"/>
          <w:lang w:val="en-GB" w:eastAsia="ja-JP"/>
        </w:rPr>
        <w:t>Annot</w:t>
      </w:r>
      <w:proofErr w:type="spellEnd"/>
      <w:r w:rsidRPr="00D52675">
        <w:rPr>
          <w:rFonts w:eastAsia="Times New Roman"/>
          <w:color w:val="000000"/>
          <w:lang w:val="en-GB" w:eastAsia="ja-JP"/>
        </w:rPr>
        <w:t xml:space="preserve"> test" and "Non-</w:t>
      </w:r>
      <w:proofErr w:type="spellStart"/>
      <w:r w:rsidRPr="00D52675">
        <w:rPr>
          <w:rFonts w:eastAsia="Times New Roman"/>
          <w:color w:val="000000"/>
          <w:lang w:val="en-GB" w:eastAsia="ja-JP"/>
        </w:rPr>
        <w:t>Annot</w:t>
      </w:r>
      <w:proofErr w:type="spellEnd"/>
      <w:r w:rsidRPr="00D52675">
        <w:rPr>
          <w:rFonts w:eastAsia="Times New Roman"/>
          <w:color w:val="000000"/>
          <w:lang w:val="en-GB" w:eastAsia="ja-JP"/>
        </w:rPr>
        <w:t xml:space="preserve"> reference" refers to the number of genes not annotated with the particular GO term (in the corresponding comparison), in the test and reference sets, respectively.</w:t>
      </w:r>
    </w:p>
    <w:p w:rsidR="00D52675" w:rsidRPr="00D52675" w:rsidRDefault="00D52675" w:rsidP="00D52675">
      <w:pPr>
        <w:spacing w:line="480" w:lineRule="auto"/>
        <w:rPr>
          <w:lang w:val="en-GB"/>
        </w:rPr>
      </w:pPr>
    </w:p>
    <w:p w:rsidR="00D52675" w:rsidRDefault="00D52675" w:rsidP="00D52675">
      <w:pPr>
        <w:spacing w:line="480" w:lineRule="auto"/>
      </w:pPr>
    </w:p>
    <w:p w:rsidR="00DF248D" w:rsidRPr="006B3956" w:rsidRDefault="00D629C7" w:rsidP="00D52675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Literature cited</w:t>
      </w:r>
      <w:r w:rsidR="00DF248D" w:rsidRPr="00DF248D">
        <w:rPr>
          <w:b/>
          <w:sz w:val="24"/>
          <w:szCs w:val="24"/>
        </w:rPr>
        <w:t>:</w:t>
      </w:r>
    </w:p>
    <w:p w:rsidR="00952ECE" w:rsidRPr="00952ECE" w:rsidRDefault="00DF248D" w:rsidP="00D52675">
      <w:pPr>
        <w:pStyle w:val="EndNoteBibliography"/>
        <w:spacing w:after="0" w:line="480" w:lineRule="auto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952ECE" w:rsidRPr="00952ECE">
        <w:t>Kearse, M., R. Moir, A. Wilson, S. Stones-Havas, M. Cheung</w:t>
      </w:r>
      <w:r w:rsidR="00952ECE" w:rsidRPr="00952ECE">
        <w:rPr>
          <w:i/>
        </w:rPr>
        <w:t xml:space="preserve"> et al.</w:t>
      </w:r>
      <w:r w:rsidR="00952ECE" w:rsidRPr="00952ECE">
        <w:t xml:space="preserve">, 2012 Geneious Basic: an integrated and extendable desktop software platform for the organization and analysis of sequence data. </w:t>
      </w:r>
      <w:r w:rsidR="00952ECE" w:rsidRPr="00952ECE">
        <w:rPr>
          <w:i/>
        </w:rPr>
        <w:t>Bioinformatics</w:t>
      </w:r>
      <w:r w:rsidR="00952ECE" w:rsidRPr="00952ECE">
        <w:t xml:space="preserve"> 28 (12):1647-1649.</w:t>
      </w:r>
    </w:p>
    <w:p w:rsidR="00952ECE" w:rsidRPr="00952ECE" w:rsidRDefault="00952ECE" w:rsidP="00D52675">
      <w:pPr>
        <w:pStyle w:val="EndNoteBibliography"/>
        <w:spacing w:after="0" w:line="480" w:lineRule="auto"/>
        <w:ind w:left="720" w:hanging="720"/>
      </w:pPr>
      <w:r w:rsidRPr="00952ECE">
        <w:t xml:space="preserve">Lemire, B., 2005 Mitochondrial genetics. </w:t>
      </w:r>
      <w:r w:rsidRPr="00952ECE">
        <w:rPr>
          <w:i/>
        </w:rPr>
        <w:t>WormBook</w:t>
      </w:r>
      <w:r w:rsidRPr="00952ECE">
        <w:t>:1-10.</w:t>
      </w:r>
    </w:p>
    <w:p w:rsidR="00952ECE" w:rsidRPr="00952ECE" w:rsidRDefault="00952ECE" w:rsidP="00D52675">
      <w:pPr>
        <w:pStyle w:val="EndNoteBibliography"/>
        <w:spacing w:after="0" w:line="480" w:lineRule="auto"/>
        <w:ind w:left="720" w:hanging="720"/>
      </w:pPr>
      <w:r w:rsidRPr="00952ECE">
        <w:t>Milne, I., G. Stephen, M. Bayer, P.J. Cock, L. Pritchard</w:t>
      </w:r>
      <w:r w:rsidRPr="00952ECE">
        <w:rPr>
          <w:i/>
        </w:rPr>
        <w:t xml:space="preserve"> et al.</w:t>
      </w:r>
      <w:r w:rsidRPr="00952ECE">
        <w:t xml:space="preserve">, 2013 Using Tablet for visual exploration of second-generation sequencing data. </w:t>
      </w:r>
      <w:r w:rsidRPr="00952ECE">
        <w:rPr>
          <w:i/>
        </w:rPr>
        <w:t>Brief Bioinform</w:t>
      </w:r>
      <w:r w:rsidRPr="00952ECE">
        <w:t xml:space="preserve"> 14 (2):193-202.</w:t>
      </w:r>
    </w:p>
    <w:p w:rsidR="00952ECE" w:rsidRPr="00952ECE" w:rsidRDefault="00952ECE" w:rsidP="00D52675">
      <w:pPr>
        <w:pStyle w:val="EndNoteBibliography"/>
        <w:spacing w:after="0" w:line="480" w:lineRule="auto"/>
        <w:ind w:left="720" w:hanging="720"/>
      </w:pPr>
      <w:r w:rsidRPr="00952ECE">
        <w:t xml:space="preserve">Stothard, P., and D. Pilgrim, 2003 Sex-determination gene and pathway evolution in nematodes. </w:t>
      </w:r>
      <w:r w:rsidRPr="00952ECE">
        <w:rPr>
          <w:i/>
        </w:rPr>
        <w:t>Bioessays</w:t>
      </w:r>
      <w:r w:rsidRPr="00952ECE">
        <w:t xml:space="preserve"> 25 (3):221-231.</w:t>
      </w:r>
    </w:p>
    <w:p w:rsidR="00952ECE" w:rsidRPr="00952ECE" w:rsidRDefault="00952ECE" w:rsidP="00D52675">
      <w:pPr>
        <w:pStyle w:val="EndNoteBibliography"/>
        <w:spacing w:after="0" w:line="480" w:lineRule="auto"/>
        <w:ind w:left="720" w:hanging="720"/>
      </w:pPr>
      <w:r w:rsidRPr="00952ECE">
        <w:lastRenderedPageBreak/>
        <w:t xml:space="preserve">Stricklin, S.L., S. Griffiths-Jones, and S.R. Eddy, 2005 </w:t>
      </w:r>
      <w:r w:rsidRPr="00952ECE">
        <w:rPr>
          <w:i/>
        </w:rPr>
        <w:t>C. elegans</w:t>
      </w:r>
      <w:r w:rsidRPr="00952ECE">
        <w:t xml:space="preserve"> noncoding RNA genes. </w:t>
      </w:r>
      <w:r w:rsidRPr="00952ECE">
        <w:rPr>
          <w:i/>
        </w:rPr>
        <w:t>WormBook</w:t>
      </w:r>
      <w:r w:rsidRPr="00952ECE">
        <w:t>:1-7.</w:t>
      </w:r>
    </w:p>
    <w:p w:rsidR="00952ECE" w:rsidRPr="00952ECE" w:rsidRDefault="00952ECE" w:rsidP="00D52675">
      <w:pPr>
        <w:pStyle w:val="EndNoteBibliography"/>
        <w:spacing w:after="0" w:line="480" w:lineRule="auto"/>
        <w:ind w:left="720" w:hanging="720"/>
      </w:pPr>
      <w:r w:rsidRPr="00952ECE">
        <w:t xml:space="preserve">Wickham, H., 2016 </w:t>
      </w:r>
      <w:r w:rsidRPr="00952ECE">
        <w:rPr>
          <w:i/>
        </w:rPr>
        <w:t>Ggplot2</w:t>
      </w:r>
      <w:r w:rsidRPr="00952ECE">
        <w:t>. New York, NY: Springer Science+Business Media, LLC.</w:t>
      </w:r>
    </w:p>
    <w:p w:rsidR="00952ECE" w:rsidRPr="00952ECE" w:rsidRDefault="00952ECE" w:rsidP="00D52675">
      <w:pPr>
        <w:pStyle w:val="EndNoteBibliography"/>
        <w:spacing w:line="480" w:lineRule="auto"/>
        <w:ind w:left="720" w:hanging="720"/>
      </w:pPr>
      <w:r w:rsidRPr="00952ECE">
        <w:t xml:space="preserve">Wyman, S.K., R.K. Jansen, and J.L. Boore, 2004 Automatic annotation of organellar genomes with DOGMA. </w:t>
      </w:r>
      <w:r w:rsidRPr="00952ECE">
        <w:rPr>
          <w:i/>
        </w:rPr>
        <w:t>Bioinformatics</w:t>
      </w:r>
      <w:r w:rsidRPr="00952ECE">
        <w:t xml:space="preserve"> 20 (17):3252-3255.</w:t>
      </w:r>
    </w:p>
    <w:p w:rsidR="0093422F" w:rsidRDefault="00DF248D" w:rsidP="00D52675">
      <w:pPr>
        <w:spacing w:line="480" w:lineRule="auto"/>
      </w:pPr>
      <w:r>
        <w:fldChar w:fldCharType="end"/>
      </w:r>
    </w:p>
    <w:sectPr w:rsidR="0093422F">
      <w:footerReference w:type="default" r:id="rId11"/>
      <w:pgSz w:w="12240" w:h="15840"/>
      <w:pgMar w:top="1133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5242" w:rsidRDefault="00175242">
      <w:pPr>
        <w:spacing w:after="0" w:line="240" w:lineRule="auto"/>
      </w:pPr>
      <w:r>
        <w:separator/>
      </w:r>
    </w:p>
  </w:endnote>
  <w:endnote w:type="continuationSeparator" w:id="0">
    <w:p w:rsidR="00175242" w:rsidRDefault="00175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A82" w:rsidRDefault="00175242">
    <w:r>
      <w:rPr>
        <w:noProof/>
      </w:rPr>
      <w:pict>
        <v:rect id="_x0000_i1025" alt="" style="width:468pt;height:.05pt;mso-width-percent:0;mso-height-percent:0;mso-width-percent:0;mso-height-percent:0" o:hralign="center" o:hrstd="t" o:hr="t" fillcolor="#a0a0a0" stroked="f"/>
      </w:pict>
    </w:r>
  </w:p>
  <w:p w:rsidR="008F7A82" w:rsidRDefault="00952ECE">
    <w:pPr>
      <w:jc w:val="center"/>
      <w:rPr>
        <w:color w:val="B7B7B7"/>
      </w:rPr>
    </w:pPr>
    <w:r>
      <w:rPr>
        <w:color w:val="B7B7B7"/>
      </w:rPr>
      <w:t xml:space="preserve">Tandonnet </w:t>
    </w:r>
    <w:r>
      <w:rPr>
        <w:i/>
        <w:color w:val="B7B7B7"/>
      </w:rPr>
      <w:t>et al.</w:t>
    </w:r>
    <w:r>
      <w:rPr>
        <w:color w:val="B7B7B7"/>
      </w:rPr>
      <w:t xml:space="preserve"> | X chromosome evolution and sex determination in </w:t>
    </w:r>
    <w:r>
      <w:rPr>
        <w:i/>
        <w:color w:val="B7B7B7"/>
      </w:rPr>
      <w:t>A. rhodensis</w:t>
    </w:r>
    <w:r>
      <w:rPr>
        <w:color w:val="B7B7B7"/>
      </w:rPr>
      <w:t xml:space="preserve"> | Page </w:t>
    </w:r>
    <w:r>
      <w:rPr>
        <w:color w:val="B7B7B7"/>
      </w:rPr>
      <w:fldChar w:fldCharType="begin"/>
    </w:r>
    <w:r>
      <w:rPr>
        <w:color w:val="B7B7B7"/>
      </w:rPr>
      <w:instrText>PAGE</w:instrText>
    </w:r>
    <w:r>
      <w:rPr>
        <w:color w:val="B7B7B7"/>
      </w:rPr>
      <w:fldChar w:fldCharType="separate"/>
    </w:r>
    <w:r>
      <w:rPr>
        <w:noProof/>
        <w:color w:val="B7B7B7"/>
      </w:rPr>
      <w:t>15</w:t>
    </w:r>
    <w:r>
      <w:rPr>
        <w:color w:val="B7B7B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5242" w:rsidRDefault="00175242">
      <w:pPr>
        <w:spacing w:after="0" w:line="240" w:lineRule="auto"/>
      </w:pPr>
      <w:r>
        <w:separator/>
      </w:r>
    </w:p>
  </w:footnote>
  <w:footnote w:type="continuationSeparator" w:id="0">
    <w:p w:rsidR="00175242" w:rsidRDefault="001752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G3 Genes Genomes Genetics Copy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w29f09dnws05he25ed5vpfbss9zes2px90z&quot;&gt;pdf files Jan 28 2019&lt;record-ids&gt;&lt;item&gt;1111&lt;/item&gt;&lt;item&gt;12299&lt;/item&gt;&lt;item&gt;14090&lt;/item&gt;&lt;item&gt;14102&lt;/item&gt;&lt;item&gt;14103&lt;/item&gt;&lt;item&gt;14414&lt;/item&gt;&lt;item&gt;14415&lt;/item&gt;&lt;/record-ids&gt;&lt;/item&gt;&lt;/Libraries&gt;"/>
  </w:docVars>
  <w:rsids>
    <w:rsidRoot w:val="002970AB"/>
    <w:rsid w:val="000740BC"/>
    <w:rsid w:val="00175242"/>
    <w:rsid w:val="001D2637"/>
    <w:rsid w:val="001E3835"/>
    <w:rsid w:val="002970AB"/>
    <w:rsid w:val="00325CF8"/>
    <w:rsid w:val="006B3956"/>
    <w:rsid w:val="007A3539"/>
    <w:rsid w:val="00952ECE"/>
    <w:rsid w:val="00B23090"/>
    <w:rsid w:val="00D52675"/>
    <w:rsid w:val="00D629C7"/>
    <w:rsid w:val="00DF248D"/>
    <w:rsid w:val="00E0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0774C6"/>
  <w15:chartTrackingRefBased/>
  <w15:docId w15:val="{90EC37A7-F85A-4C22-8A3D-68F3A9F48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970AB"/>
    <w:pPr>
      <w:spacing w:after="200" w:line="276" w:lineRule="auto"/>
    </w:pPr>
    <w:rPr>
      <w:rFonts w:ascii="Arial" w:eastAsia="Arial" w:hAnsi="Arial" w:cs="Arial"/>
      <w:lang w:val="en"/>
    </w:rPr>
  </w:style>
  <w:style w:type="paragraph" w:styleId="Heading1">
    <w:name w:val="heading 1"/>
    <w:basedOn w:val="Normal"/>
    <w:next w:val="Normal"/>
    <w:link w:val="Heading1Char"/>
    <w:rsid w:val="002970AB"/>
    <w:pPr>
      <w:keepNext/>
      <w:keepLines/>
      <w:spacing w:before="480" w:after="120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rsid w:val="002970AB"/>
    <w:pPr>
      <w:keepNext/>
      <w:keepLines/>
      <w:spacing w:before="360" w:after="8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rsid w:val="002970AB"/>
    <w:pPr>
      <w:keepNext/>
      <w:keepLines/>
      <w:spacing w:before="280" w:after="80"/>
      <w:outlineLvl w:val="2"/>
    </w:pPr>
    <w:rPr>
      <w:b/>
      <w:color w:val="66666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970AB"/>
    <w:rPr>
      <w:rFonts w:ascii="Arial" w:eastAsia="Arial" w:hAnsi="Arial" w:cs="Arial"/>
      <w:b/>
      <w:sz w:val="36"/>
      <w:szCs w:val="36"/>
      <w:lang w:val="en"/>
    </w:rPr>
  </w:style>
  <w:style w:type="character" w:customStyle="1" w:styleId="Heading2Char">
    <w:name w:val="Heading 2 Char"/>
    <w:basedOn w:val="DefaultParagraphFont"/>
    <w:link w:val="Heading2"/>
    <w:rsid w:val="002970AB"/>
    <w:rPr>
      <w:rFonts w:ascii="Arial" w:eastAsia="Arial" w:hAnsi="Arial" w:cs="Arial"/>
      <w:b/>
      <w:sz w:val="28"/>
      <w:szCs w:val="28"/>
      <w:lang w:val="en"/>
    </w:rPr>
  </w:style>
  <w:style w:type="character" w:customStyle="1" w:styleId="Heading3Char">
    <w:name w:val="Heading 3 Char"/>
    <w:basedOn w:val="DefaultParagraphFont"/>
    <w:link w:val="Heading3"/>
    <w:rsid w:val="002970AB"/>
    <w:rPr>
      <w:rFonts w:ascii="Arial" w:eastAsia="Arial" w:hAnsi="Arial" w:cs="Arial"/>
      <w:b/>
      <w:color w:val="666666"/>
      <w:sz w:val="24"/>
      <w:szCs w:val="24"/>
      <w:lang w:val="en"/>
    </w:rPr>
  </w:style>
  <w:style w:type="paragraph" w:customStyle="1" w:styleId="EndNoteBibliographyTitle">
    <w:name w:val="EndNote Bibliography Title"/>
    <w:basedOn w:val="Normal"/>
    <w:rsid w:val="007A3539"/>
    <w:pPr>
      <w:spacing w:line="480" w:lineRule="auto"/>
    </w:pPr>
    <w:rPr>
      <w:noProof/>
      <w:szCs w:val="24"/>
      <w:lang w:val="en-US"/>
    </w:rPr>
  </w:style>
  <w:style w:type="paragraph" w:customStyle="1" w:styleId="EndNoteBibliography">
    <w:name w:val="EndNote Bibliography"/>
    <w:basedOn w:val="Normal"/>
    <w:rsid w:val="007A3539"/>
    <w:pPr>
      <w:spacing w:line="240" w:lineRule="auto"/>
    </w:pPr>
    <w:rPr>
      <w:noProof/>
      <w:szCs w:val="24"/>
      <w:lang w:val="en-US"/>
    </w:rPr>
  </w:style>
  <w:style w:type="paragraph" w:styleId="Title">
    <w:name w:val="Title"/>
    <w:basedOn w:val="Normal"/>
    <w:next w:val="Normal"/>
    <w:link w:val="TitleChar"/>
    <w:rsid w:val="006B3956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6B3956"/>
    <w:rPr>
      <w:rFonts w:ascii="Arial" w:eastAsia="Arial" w:hAnsi="Arial" w:cs="Arial"/>
      <w:b/>
      <w:sz w:val="72"/>
      <w:szCs w:val="7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2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FBDFD-14DF-9C42-8E35-724866C0D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3001</Words>
  <Characters>17110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Pires da Silva</dc:creator>
  <cp:keywords/>
  <dc:description/>
  <cp:lastModifiedBy>Pires da Silva, Andre</cp:lastModifiedBy>
  <cp:revision>6</cp:revision>
  <dcterms:created xsi:type="dcterms:W3CDTF">2019-02-08T09:50:00Z</dcterms:created>
  <dcterms:modified xsi:type="dcterms:W3CDTF">2019-02-11T14:34:00Z</dcterms:modified>
</cp:coreProperties>
</file>