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54DD" w14:textId="77777777" w:rsidR="006C728F" w:rsidRDefault="006C72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Table S1. </w:t>
      </w:r>
      <w:r w:rsidRPr="006C728F">
        <w:rPr>
          <w:sz w:val="24"/>
          <w:szCs w:val="24"/>
        </w:rPr>
        <w:t xml:space="preserve">Primer sequences and efficiency for proteases/proteases inhibitors uniquely </w:t>
      </w:r>
      <w:proofErr w:type="spellStart"/>
      <w:r w:rsidRPr="006C728F">
        <w:rPr>
          <w:sz w:val="24"/>
          <w:szCs w:val="24"/>
        </w:rPr>
        <w:t>misregulated</w:t>
      </w:r>
      <w:proofErr w:type="spellEnd"/>
      <w:r w:rsidRPr="006C728F">
        <w:rPr>
          <w:sz w:val="24"/>
          <w:szCs w:val="24"/>
        </w:rPr>
        <w:t xml:space="preserve"> in the sterile hybrid (Gomes &amp; Civetta 2015) and two housekeeping genes.</w:t>
      </w:r>
    </w:p>
    <w:p w14:paraId="78109C1E" w14:textId="77777777" w:rsidR="006C728F" w:rsidRDefault="006C728F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24"/>
        <w:gridCol w:w="2763"/>
        <w:gridCol w:w="2806"/>
        <w:gridCol w:w="1167"/>
      </w:tblGrid>
      <w:tr w:rsidR="006C728F" w:rsidRPr="00CC0645" w14:paraId="70ABB65C" w14:textId="77777777" w:rsidTr="006C728F">
        <w:trPr>
          <w:trHeight w:val="379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042123A" w14:textId="77777777" w:rsidR="006C728F" w:rsidRPr="00CC0645" w:rsidRDefault="006C728F" w:rsidP="00C861A6">
            <w:pPr>
              <w:spacing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Gene </w:t>
            </w: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1C20120" w14:textId="77777777" w:rsidR="006C728F" w:rsidRPr="00CC0645" w:rsidRDefault="006C728F" w:rsidP="00C861A6">
            <w:pPr>
              <w:spacing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10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B22276" w14:textId="77777777" w:rsidR="006C728F" w:rsidRPr="00CC0645" w:rsidRDefault="006C728F" w:rsidP="00C861A6">
            <w:pPr>
              <w:spacing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11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EE0C9D4" w14:textId="77777777" w:rsidR="006C728F" w:rsidRPr="00CC0645" w:rsidRDefault="006C728F" w:rsidP="00C861A6">
            <w:pPr>
              <w:spacing w:after="0" w:line="36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Efficiency</w:t>
            </w:r>
          </w:p>
        </w:tc>
      </w:tr>
      <w:tr w:rsidR="006C728F" w:rsidRPr="00CC0645" w14:paraId="106858D9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FDA4A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GA13457 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60DE4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CGATTGAGGGATGTGGATTC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FC8D5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GGTTGTCGCTGGAGATTCAT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B86785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84%</w:t>
            </w:r>
          </w:p>
        </w:tc>
      </w:tr>
      <w:tr w:rsidR="006C728F" w:rsidRPr="00CC0645" w14:paraId="4EC3D5B7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0E25364E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GA14907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4A10E0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CCTCCTCAATGGCAAAACTC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1A3E52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TTGTATGTCGTCTGGGCGTA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79AF55E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93%</w:t>
            </w:r>
          </w:p>
        </w:tc>
      </w:tr>
      <w:tr w:rsidR="006C728F" w:rsidRPr="00CC0645" w14:paraId="454AB948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A9AA8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GA17870 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BFC51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CGCTCCTACGTGTGGTACATT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4B8EBC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CAGTTCTTCTCCTGCGGACT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F9DF0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115%</w:t>
            </w:r>
          </w:p>
        </w:tc>
      </w:tr>
      <w:tr w:rsidR="006C728F" w:rsidRPr="00CC0645" w14:paraId="5CF6BB5E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5EB2E8BB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GA18484 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97252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ACGAACAGCACTCGATGGTA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1790D22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CTCGTCGTTGCTTTGGTGAT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BF97B29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116%</w:t>
            </w:r>
          </w:p>
        </w:tc>
      </w:tr>
      <w:tr w:rsidR="006C728F" w:rsidRPr="00CC0645" w14:paraId="6826808A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7EFF83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GA18944 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CE975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TTGGCTACGAGATTGCCTTT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4EF12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GGAGAGGGTGGAGAAACCAT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4420B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119%</w:t>
            </w:r>
          </w:p>
        </w:tc>
      </w:tr>
      <w:tr w:rsidR="006C728F" w:rsidRPr="00CC0645" w14:paraId="3E022426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281E1CD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GA25574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453913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TGGATCAGCAGGAACAGTTG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AB66FE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GCAATTGCCGTAGGATGTTT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29AF6FC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112%</w:t>
            </w:r>
          </w:p>
        </w:tc>
      </w:tr>
      <w:tr w:rsidR="006C728F" w:rsidRPr="00CC0645" w14:paraId="76943BE8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31905B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GA30093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BE8FF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TTGCAAAGCCCATAGAGGAG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654E1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CCGTGACAGTTTCCATAGGC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31834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100%</w:t>
            </w:r>
          </w:p>
        </w:tc>
      </w:tr>
      <w:tr w:rsidR="006C728F" w:rsidRPr="00CC0645" w14:paraId="3BF2A91B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2FCB3C40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GA30092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D33E9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ATAAAGATGCGGGATGAACG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D14EA71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TCCTTGTTGCGGTAACTGAA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672C4BF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113%</w:t>
            </w:r>
          </w:p>
        </w:tc>
      </w:tr>
      <w:tr w:rsidR="006C728F" w:rsidRPr="00CC0645" w14:paraId="7DB08BD8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E42DA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GA15058 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7A16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CCACGCCCAGTGAGAACTAT 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8B294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GCAGGGTGTCTGAAACAGGT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7CBC0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85%</w:t>
            </w:r>
          </w:p>
        </w:tc>
      </w:tr>
      <w:tr w:rsidR="006C728F" w:rsidRPr="00CC0645" w14:paraId="2A38B79F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78F1CA7C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GA24206 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EF2025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AGGTGGAGCCTGTGACAGAT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55090DB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CGATGTGAAGGTCTCCGAAT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ED205E4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100%</w:t>
            </w:r>
          </w:p>
        </w:tc>
      </w:tr>
      <w:tr w:rsidR="006C728F" w:rsidRPr="00CC0645" w14:paraId="6DF16AB3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926A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GA15722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CB0FA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GGCAACTCTGGTGGAGACAA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E5EA2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AGCTGCTGCACTTGACATTG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1316A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99%</w:t>
            </w:r>
          </w:p>
        </w:tc>
      </w:tr>
      <w:tr w:rsidR="006C728F" w:rsidRPr="00CC0645" w14:paraId="523EFADF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619741E5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GA21772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2C7EB8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TGCCGAAGAATTGGAGAATC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AA42F4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AAAGAACCAGCCAAGCACAT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7B69356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93%</w:t>
            </w:r>
          </w:p>
        </w:tc>
      </w:tr>
      <w:tr w:rsidR="006C728F" w:rsidRPr="00CC0645" w14:paraId="2FE7C9A5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B126E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GA24796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EE27F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AATGGCGACTTCAACGTACC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4087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CATTGCGTCCCCTTTACTGT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F6820B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109%</w:t>
            </w:r>
          </w:p>
        </w:tc>
      </w:tr>
      <w:tr w:rsidR="006C728F" w:rsidRPr="00CC0645" w14:paraId="425AFC1E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6A2F9D4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GA19543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FB17A92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TCCTCCACCGCAATATAAGG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6B7FB59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GAGGGCGATGTCGTTGTACT 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B3243AD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104%</w:t>
            </w:r>
          </w:p>
        </w:tc>
      </w:tr>
      <w:tr w:rsidR="006C728F" w:rsidRPr="00CC0645" w14:paraId="602E9ADB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6F48C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GA20504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607D0B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CCAGAGCTTCAGCACAATGA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9F533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AAGTAGGTCGGCATCAGTGG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307613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105%</w:t>
            </w:r>
          </w:p>
        </w:tc>
      </w:tr>
      <w:tr w:rsidR="006C728F" w:rsidRPr="00CC0645" w14:paraId="67D4C545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76F7A93C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GA22690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244F4C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ACCGAATTGGTGGAGTTCAG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02CAB0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TTCTCACCCATACGGAGGTC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8267EA2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102%</w:t>
            </w:r>
          </w:p>
        </w:tc>
      </w:tr>
      <w:tr w:rsidR="006C728F" w:rsidRPr="00CC0645" w14:paraId="720AB255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0DFA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GA26803 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F9B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GGAGATGCCTTATTGGTGGA 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7F4A9F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ATCGGCATTTAGGGAGTGTG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EA5C8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103%</w:t>
            </w:r>
          </w:p>
        </w:tc>
      </w:tr>
      <w:tr w:rsidR="006C728F" w:rsidRPr="00CC0645" w14:paraId="3808AC35" w14:textId="77777777" w:rsidTr="006C728F">
        <w:trPr>
          <w:trHeight w:val="57"/>
        </w:trPr>
        <w:tc>
          <w:tcPr>
            <w:tcW w:w="1124" w:type="dxa"/>
            <w:shd w:val="clear" w:color="auto" w:fill="auto"/>
            <w:vAlign w:val="center"/>
          </w:tcPr>
          <w:p w14:paraId="1F686E6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GA27806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46115B5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GGTCAATAAGGCTGCCAAAC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B8A6685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GGATTTCGGCGAAGATGTTA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78BC4C6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116%</w:t>
            </w:r>
          </w:p>
        </w:tc>
      </w:tr>
      <w:tr w:rsidR="006C728F" w:rsidRPr="00CC0645" w14:paraId="3E754E51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343A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GA28780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6FB5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GTAATGCAGGAGGTGGCCTA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50FBF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 xml:space="preserve">TTGCTCCCACACAATATCCA 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9F5BE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85%</w:t>
            </w:r>
          </w:p>
        </w:tc>
      </w:tr>
      <w:tr w:rsidR="006C728F" w:rsidRPr="00CC0645" w14:paraId="093798FE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A6087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RpL32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5F27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CAAGTATTGGCCCTTGAAGC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457EA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GTCGGATCGTTATGCCAAGT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7D6FD3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100%</w:t>
            </w:r>
          </w:p>
        </w:tc>
      </w:tr>
      <w:tr w:rsidR="006C728F" w:rsidRPr="00CC0645" w14:paraId="0FDBB9B7" w14:textId="77777777" w:rsidTr="006C728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5099D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RpS18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7E8E7F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GGTTGGTGATGATGGTGACA</w:t>
            </w:r>
          </w:p>
        </w:tc>
        <w:tc>
          <w:tcPr>
            <w:tcW w:w="10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D7C66" w14:textId="77777777" w:rsidR="006C728F" w:rsidRPr="00C861A6" w:rsidRDefault="006C728F">
            <w:pPr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AAGAAGGCCGATGTGGATCT</w:t>
            </w:r>
          </w:p>
        </w:tc>
        <w:tc>
          <w:tcPr>
            <w:tcW w:w="11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0A1BDD" w14:textId="77777777" w:rsidR="006C728F" w:rsidRPr="00C861A6" w:rsidRDefault="006C728F">
            <w:pPr>
              <w:jc w:val="center"/>
              <w:rPr>
                <w:rFonts w:cs="Calibri"/>
                <w:color w:val="000000"/>
              </w:rPr>
            </w:pPr>
            <w:r w:rsidRPr="00C861A6">
              <w:rPr>
                <w:rFonts w:cs="Calibri"/>
                <w:color w:val="000000"/>
              </w:rPr>
              <w:t>98%</w:t>
            </w:r>
          </w:p>
        </w:tc>
      </w:tr>
    </w:tbl>
    <w:p w14:paraId="0CC7688B" w14:textId="0804E47E" w:rsidR="009B6B02" w:rsidRPr="00556949" w:rsidRDefault="002436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</w:t>
      </w:r>
      <w:r w:rsidR="0055694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851CF">
        <w:rPr>
          <w:rFonts w:cs="Calibri"/>
          <w:bCs/>
          <w:sz w:val="24"/>
          <w:szCs w:val="24"/>
        </w:rPr>
        <w:t xml:space="preserve">Mean relative expression </w:t>
      </w:r>
      <w:r>
        <w:rPr>
          <w:rFonts w:cs="Calibri"/>
          <w:bCs/>
          <w:sz w:val="24"/>
          <w:szCs w:val="24"/>
        </w:rPr>
        <w:t>for</w:t>
      </w:r>
      <w:r w:rsidRPr="005851CF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all </w:t>
      </w:r>
      <w:r w:rsidRPr="005851CF">
        <w:rPr>
          <w:rFonts w:cs="Calibri"/>
          <w:bCs/>
          <w:sz w:val="24"/>
          <w:szCs w:val="24"/>
        </w:rPr>
        <w:t xml:space="preserve">genes </w:t>
      </w:r>
      <w:r>
        <w:rPr>
          <w:rFonts w:cs="Calibri"/>
          <w:bCs/>
          <w:sz w:val="24"/>
          <w:szCs w:val="24"/>
        </w:rPr>
        <w:t xml:space="preserve">assayed </w:t>
      </w:r>
      <w:r w:rsidRPr="005851CF">
        <w:rPr>
          <w:rFonts w:cs="Calibri"/>
          <w:bCs/>
          <w:sz w:val="24"/>
          <w:szCs w:val="24"/>
        </w:rPr>
        <w:t xml:space="preserve">in </w:t>
      </w:r>
      <w:r>
        <w:rPr>
          <w:rFonts w:cs="Calibri"/>
          <w:bCs/>
          <w:sz w:val="24"/>
          <w:szCs w:val="24"/>
        </w:rPr>
        <w:t xml:space="preserve">testes (T), seminal vesicle (SV), ejaculatory bulb (EB) and accessory glands (AG). The highest </w:t>
      </w:r>
      <w:r w:rsidR="009B043B">
        <w:rPr>
          <w:rFonts w:cs="Calibri"/>
          <w:bCs/>
          <w:sz w:val="24"/>
          <w:szCs w:val="24"/>
        </w:rPr>
        <w:t xml:space="preserve">significant </w:t>
      </w:r>
      <w:r>
        <w:rPr>
          <w:rFonts w:cs="Calibri"/>
          <w:bCs/>
          <w:sz w:val="24"/>
          <w:szCs w:val="24"/>
        </w:rPr>
        <w:t>expression mean value</w:t>
      </w:r>
      <w:r w:rsidR="00097B61">
        <w:rPr>
          <w:rFonts w:cs="Calibri"/>
          <w:bCs/>
          <w:sz w:val="24"/>
          <w:szCs w:val="24"/>
        </w:rPr>
        <w:t>s</w:t>
      </w:r>
      <w:r>
        <w:rPr>
          <w:rFonts w:cs="Calibri"/>
          <w:bCs/>
          <w:sz w:val="24"/>
          <w:szCs w:val="24"/>
        </w:rPr>
        <w:t xml:space="preserve"> per gene </w:t>
      </w:r>
      <w:r w:rsidR="00097B61">
        <w:rPr>
          <w:rFonts w:cs="Calibri"/>
          <w:bCs/>
          <w:sz w:val="24"/>
          <w:szCs w:val="24"/>
        </w:rPr>
        <w:t>(</w:t>
      </w:r>
      <w:r w:rsidR="00097B61" w:rsidRPr="005851CF">
        <w:rPr>
          <w:rFonts w:cs="Calibri"/>
          <w:bCs/>
          <w:sz w:val="24"/>
          <w:szCs w:val="24"/>
        </w:rPr>
        <w:t>po</w:t>
      </w:r>
      <w:r w:rsidR="00097B61">
        <w:rPr>
          <w:rFonts w:cs="Calibri"/>
          <w:bCs/>
          <w:sz w:val="24"/>
          <w:szCs w:val="24"/>
        </w:rPr>
        <w:t>s</w:t>
      </w:r>
      <w:r w:rsidR="00097B61" w:rsidRPr="005851CF">
        <w:rPr>
          <w:rFonts w:cs="Calibri"/>
          <w:bCs/>
          <w:sz w:val="24"/>
          <w:szCs w:val="24"/>
        </w:rPr>
        <w:t xml:space="preserve">t-hoc </w:t>
      </w:r>
      <w:proofErr w:type="spellStart"/>
      <w:r w:rsidR="00097B61" w:rsidRPr="005851CF">
        <w:rPr>
          <w:rFonts w:cs="Calibri"/>
          <w:bCs/>
          <w:sz w:val="24"/>
          <w:szCs w:val="24"/>
        </w:rPr>
        <w:t>Scheffe’s</w:t>
      </w:r>
      <w:proofErr w:type="spellEnd"/>
      <w:r w:rsidR="00097B61" w:rsidRPr="005851CF">
        <w:rPr>
          <w:rFonts w:cs="Calibri"/>
          <w:bCs/>
          <w:sz w:val="24"/>
          <w:szCs w:val="24"/>
        </w:rPr>
        <w:t xml:space="preserve"> test, FDR corrected q</w:t>
      </w:r>
      <w:r w:rsidR="00097B61">
        <w:rPr>
          <w:rFonts w:cs="Calibri"/>
          <w:bCs/>
          <w:sz w:val="24"/>
          <w:szCs w:val="24"/>
        </w:rPr>
        <w:t>&lt;</w:t>
      </w:r>
      <w:r w:rsidR="00097B61" w:rsidRPr="005851CF">
        <w:rPr>
          <w:rFonts w:cs="Calibri"/>
          <w:bCs/>
          <w:sz w:val="24"/>
          <w:szCs w:val="24"/>
        </w:rPr>
        <w:t xml:space="preserve"> 0.05)</w:t>
      </w:r>
      <w:r>
        <w:rPr>
          <w:rFonts w:cs="Calibri"/>
          <w:bCs/>
          <w:sz w:val="24"/>
          <w:szCs w:val="24"/>
        </w:rPr>
        <w:t xml:space="preserve"> </w:t>
      </w:r>
      <w:r w:rsidR="00097B61">
        <w:rPr>
          <w:rFonts w:cs="Calibri"/>
          <w:bCs/>
          <w:sz w:val="24"/>
          <w:szCs w:val="24"/>
        </w:rPr>
        <w:t xml:space="preserve">are </w:t>
      </w:r>
      <w:r>
        <w:rPr>
          <w:rFonts w:cs="Calibri"/>
          <w:bCs/>
          <w:sz w:val="24"/>
          <w:szCs w:val="24"/>
        </w:rPr>
        <w:t>bolded.</w:t>
      </w:r>
    </w:p>
    <w:p w14:paraId="5902651A" w14:textId="77777777" w:rsidR="0024363E" w:rsidRDefault="002436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124"/>
        <w:gridCol w:w="942"/>
        <w:gridCol w:w="940"/>
        <w:gridCol w:w="928"/>
        <w:gridCol w:w="928"/>
      </w:tblGrid>
      <w:tr w:rsidR="0024363E" w:rsidRPr="00CC0645" w14:paraId="27CCA6E7" w14:textId="77777777" w:rsidTr="008E0CDF">
        <w:trPr>
          <w:trHeight w:val="379"/>
        </w:trPr>
        <w:tc>
          <w:tcPr>
            <w:tcW w:w="11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BED70A9" w14:textId="77777777" w:rsidR="0024363E" w:rsidRPr="00CC0645" w:rsidRDefault="0024363E" w:rsidP="00556949">
            <w:pPr>
              <w:spacing w:after="0" w:line="48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F07D18B" w14:textId="77777777" w:rsidR="0024363E" w:rsidRPr="00CC0645" w:rsidRDefault="0024363E" w:rsidP="00556949">
            <w:pPr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9FEACA5" w14:textId="77777777" w:rsidR="0024363E" w:rsidRPr="00CC0645" w:rsidRDefault="0024363E" w:rsidP="00556949">
            <w:pPr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SV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 w14:paraId="5A320630" w14:textId="77777777" w:rsidR="0024363E" w:rsidRPr="00CC0645" w:rsidRDefault="0024363E" w:rsidP="00556949">
            <w:pPr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EB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C244DE2" w14:textId="77777777" w:rsidR="0024363E" w:rsidRPr="00CC0645" w:rsidRDefault="0024363E" w:rsidP="00556949">
            <w:pPr>
              <w:spacing w:after="0" w:line="48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AG</w:t>
            </w:r>
          </w:p>
        </w:tc>
      </w:tr>
      <w:tr w:rsidR="0024363E" w:rsidRPr="00CC0645" w14:paraId="6E3E9B06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712BB08D" w14:textId="77777777" w:rsidR="0024363E" w:rsidRPr="0024363E" w:rsidRDefault="0024363E" w:rsidP="00556949">
            <w:pPr>
              <w:spacing w:after="0" w:line="48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24363E">
              <w:rPr>
                <w:rFonts w:cs="Calibri"/>
                <w:bCs/>
                <w:color w:val="000000"/>
                <w:sz w:val="24"/>
                <w:szCs w:val="24"/>
              </w:rPr>
              <w:t>GA13457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3420F9C0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-9.57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7019FD35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-17.3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3013DEE1" w14:textId="77777777" w:rsidR="0024363E" w:rsidRPr="00E402D5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E402D5">
              <w:rPr>
                <w:b/>
              </w:rPr>
              <w:t>-10.55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055A24B3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-18.8</w:t>
            </w:r>
          </w:p>
        </w:tc>
      </w:tr>
      <w:tr w:rsidR="0024363E" w:rsidRPr="00CC0645" w14:paraId="3442C163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72CE37A1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GA14907</w:t>
            </w:r>
          </w:p>
        </w:tc>
        <w:tc>
          <w:tcPr>
            <w:tcW w:w="942" w:type="dxa"/>
            <w:shd w:val="clear" w:color="auto" w:fill="auto"/>
          </w:tcPr>
          <w:p w14:paraId="6C38FE77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-2.0</w:t>
            </w:r>
            <w:r>
              <w:rPr>
                <w:b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14:paraId="6187197C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-13.5</w:t>
            </w:r>
          </w:p>
        </w:tc>
        <w:tc>
          <w:tcPr>
            <w:tcW w:w="928" w:type="dxa"/>
          </w:tcPr>
          <w:p w14:paraId="16E98670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shd w:val="clear" w:color="auto" w:fill="auto"/>
          </w:tcPr>
          <w:p w14:paraId="17D728BE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-17.05</w:t>
            </w:r>
          </w:p>
        </w:tc>
      </w:tr>
      <w:tr w:rsidR="0024363E" w:rsidRPr="00CC0645" w14:paraId="22524916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0001CDEF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GA15058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6045EA91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-16.33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7544A4F9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-10.96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6579EC86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1173CB7E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-7.73</w:t>
            </w:r>
          </w:p>
        </w:tc>
      </w:tr>
      <w:tr w:rsidR="0024363E" w:rsidRPr="00CC0645" w14:paraId="7AC3D55E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49CAA031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GA15722</w:t>
            </w:r>
          </w:p>
        </w:tc>
        <w:tc>
          <w:tcPr>
            <w:tcW w:w="942" w:type="dxa"/>
            <w:shd w:val="clear" w:color="auto" w:fill="auto"/>
          </w:tcPr>
          <w:p w14:paraId="7D705169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-2.09</w:t>
            </w:r>
          </w:p>
        </w:tc>
        <w:tc>
          <w:tcPr>
            <w:tcW w:w="940" w:type="dxa"/>
            <w:shd w:val="clear" w:color="auto" w:fill="auto"/>
          </w:tcPr>
          <w:p w14:paraId="58F032A3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-0.24</w:t>
            </w:r>
          </w:p>
        </w:tc>
        <w:tc>
          <w:tcPr>
            <w:tcW w:w="928" w:type="dxa"/>
          </w:tcPr>
          <w:p w14:paraId="11D37D0C" w14:textId="77777777" w:rsidR="0024363E" w:rsidRPr="00E402D5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E402D5">
              <w:rPr>
                <w:b/>
              </w:rPr>
              <w:t>-0.5</w:t>
            </w:r>
          </w:p>
        </w:tc>
        <w:tc>
          <w:tcPr>
            <w:tcW w:w="928" w:type="dxa"/>
            <w:shd w:val="clear" w:color="auto" w:fill="auto"/>
          </w:tcPr>
          <w:p w14:paraId="7970E310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-4.53</w:t>
            </w:r>
          </w:p>
        </w:tc>
      </w:tr>
      <w:tr w:rsidR="0024363E" w:rsidRPr="00CC0645" w14:paraId="145D684F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45DD8164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GA17870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5DB9B81C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-11.59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38D901C2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-9.52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7825456B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-15.13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48E500D3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-3.71</w:t>
            </w:r>
          </w:p>
        </w:tc>
      </w:tr>
      <w:tr w:rsidR="0024363E" w:rsidRPr="00CC0645" w14:paraId="42CE0B30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5E776761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GA18484</w:t>
            </w:r>
          </w:p>
        </w:tc>
        <w:tc>
          <w:tcPr>
            <w:tcW w:w="942" w:type="dxa"/>
            <w:shd w:val="clear" w:color="auto" w:fill="auto"/>
          </w:tcPr>
          <w:p w14:paraId="25C5D56C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-8.44</w:t>
            </w:r>
          </w:p>
        </w:tc>
        <w:tc>
          <w:tcPr>
            <w:tcW w:w="940" w:type="dxa"/>
            <w:shd w:val="clear" w:color="auto" w:fill="auto"/>
          </w:tcPr>
          <w:p w14:paraId="31995A44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-9.38</w:t>
            </w:r>
          </w:p>
        </w:tc>
        <w:tc>
          <w:tcPr>
            <w:tcW w:w="928" w:type="dxa"/>
          </w:tcPr>
          <w:p w14:paraId="6328A7DC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24363E">
              <w:rPr>
                <w:b/>
              </w:rPr>
              <w:t>-5.52</w:t>
            </w:r>
          </w:p>
        </w:tc>
        <w:tc>
          <w:tcPr>
            <w:tcW w:w="928" w:type="dxa"/>
            <w:shd w:val="clear" w:color="auto" w:fill="auto"/>
          </w:tcPr>
          <w:p w14:paraId="29BC95DD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-13.6</w:t>
            </w:r>
          </w:p>
        </w:tc>
      </w:tr>
      <w:tr w:rsidR="0024363E" w:rsidRPr="00CC0645" w14:paraId="4A3BEFA9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75900A59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GA18944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31E9F756" w14:textId="77777777" w:rsidR="0024363E" w:rsidRPr="00516C83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516C83">
              <w:t>-8.67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77C27395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-10.69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79D9170F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-8.98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18568513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-9.68</w:t>
            </w:r>
          </w:p>
        </w:tc>
      </w:tr>
      <w:tr w:rsidR="0024363E" w:rsidRPr="00CC0645" w14:paraId="20495680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7866045A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GA19543</w:t>
            </w:r>
          </w:p>
        </w:tc>
        <w:tc>
          <w:tcPr>
            <w:tcW w:w="942" w:type="dxa"/>
            <w:shd w:val="clear" w:color="auto" w:fill="auto"/>
          </w:tcPr>
          <w:p w14:paraId="7CC1E85A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-7.44</w:t>
            </w:r>
          </w:p>
        </w:tc>
        <w:tc>
          <w:tcPr>
            <w:tcW w:w="940" w:type="dxa"/>
            <w:shd w:val="clear" w:color="auto" w:fill="auto"/>
          </w:tcPr>
          <w:p w14:paraId="35FBC80C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-7.39</w:t>
            </w:r>
          </w:p>
        </w:tc>
        <w:tc>
          <w:tcPr>
            <w:tcW w:w="928" w:type="dxa"/>
          </w:tcPr>
          <w:p w14:paraId="173637DF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516C83">
              <w:rPr>
                <w:b/>
              </w:rPr>
              <w:t>-7.58</w:t>
            </w:r>
          </w:p>
        </w:tc>
        <w:tc>
          <w:tcPr>
            <w:tcW w:w="928" w:type="dxa"/>
            <w:shd w:val="clear" w:color="auto" w:fill="auto"/>
          </w:tcPr>
          <w:p w14:paraId="160A32BE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-11.31</w:t>
            </w:r>
          </w:p>
        </w:tc>
      </w:tr>
      <w:tr w:rsidR="0024363E" w:rsidRPr="00CC0645" w14:paraId="59C47ABF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38883E2C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GA20504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5DC5F75F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-6.47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0EAFEC1A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-17.93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0E016D34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67C70981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-19.15</w:t>
            </w:r>
          </w:p>
        </w:tc>
      </w:tr>
      <w:tr w:rsidR="0024363E" w:rsidRPr="00CC0645" w14:paraId="4C272358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61A5C5E7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GA21772</w:t>
            </w:r>
          </w:p>
        </w:tc>
        <w:tc>
          <w:tcPr>
            <w:tcW w:w="942" w:type="dxa"/>
            <w:shd w:val="clear" w:color="auto" w:fill="auto"/>
          </w:tcPr>
          <w:p w14:paraId="2FA62AED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-10.28</w:t>
            </w:r>
          </w:p>
        </w:tc>
        <w:tc>
          <w:tcPr>
            <w:tcW w:w="940" w:type="dxa"/>
            <w:shd w:val="clear" w:color="auto" w:fill="auto"/>
          </w:tcPr>
          <w:p w14:paraId="14C9912E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-12.47</w:t>
            </w:r>
          </w:p>
        </w:tc>
        <w:tc>
          <w:tcPr>
            <w:tcW w:w="928" w:type="dxa"/>
          </w:tcPr>
          <w:p w14:paraId="13D34557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516C83">
              <w:rPr>
                <w:b/>
              </w:rPr>
              <w:t>-13.87</w:t>
            </w:r>
          </w:p>
        </w:tc>
        <w:tc>
          <w:tcPr>
            <w:tcW w:w="928" w:type="dxa"/>
            <w:shd w:val="clear" w:color="auto" w:fill="auto"/>
          </w:tcPr>
          <w:p w14:paraId="2B17D3DA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-17.79</w:t>
            </w:r>
          </w:p>
        </w:tc>
      </w:tr>
      <w:tr w:rsidR="0024363E" w:rsidRPr="00CC0645" w14:paraId="36B3935C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1483B5F2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GA22690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1BE7C9A0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-8.62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262EC842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-17.93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6BC54A3D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0ABE0431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-19.15</w:t>
            </w:r>
          </w:p>
        </w:tc>
      </w:tr>
      <w:tr w:rsidR="0024363E" w:rsidRPr="00CC0645" w14:paraId="68604F92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2228F5CF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GA24206</w:t>
            </w:r>
          </w:p>
        </w:tc>
        <w:tc>
          <w:tcPr>
            <w:tcW w:w="942" w:type="dxa"/>
            <w:shd w:val="clear" w:color="auto" w:fill="auto"/>
          </w:tcPr>
          <w:p w14:paraId="186AC152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-9.18</w:t>
            </w:r>
          </w:p>
        </w:tc>
        <w:tc>
          <w:tcPr>
            <w:tcW w:w="940" w:type="dxa"/>
            <w:shd w:val="clear" w:color="auto" w:fill="auto"/>
          </w:tcPr>
          <w:p w14:paraId="52872654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-8.36</w:t>
            </w:r>
          </w:p>
        </w:tc>
        <w:tc>
          <w:tcPr>
            <w:tcW w:w="928" w:type="dxa"/>
          </w:tcPr>
          <w:p w14:paraId="25D63F8E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516C83">
              <w:rPr>
                <w:b/>
              </w:rPr>
              <w:t>-11.66</w:t>
            </w:r>
          </w:p>
        </w:tc>
        <w:tc>
          <w:tcPr>
            <w:tcW w:w="928" w:type="dxa"/>
            <w:shd w:val="clear" w:color="auto" w:fill="auto"/>
          </w:tcPr>
          <w:p w14:paraId="2750F8AA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-14.46</w:t>
            </w:r>
          </w:p>
        </w:tc>
      </w:tr>
      <w:tr w:rsidR="0024363E" w:rsidRPr="00CC0645" w14:paraId="36D6206C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51D98E9F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GA24796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224149E6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-4.24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3DBCB1C1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-17.93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0AFC119B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033C2EA5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-15.88</w:t>
            </w:r>
          </w:p>
        </w:tc>
      </w:tr>
      <w:tr w:rsidR="0024363E" w:rsidRPr="00CC0645" w14:paraId="65BEADDF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4FA696B8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GA25574</w:t>
            </w:r>
          </w:p>
        </w:tc>
        <w:tc>
          <w:tcPr>
            <w:tcW w:w="942" w:type="dxa"/>
            <w:shd w:val="clear" w:color="auto" w:fill="auto"/>
          </w:tcPr>
          <w:p w14:paraId="44F0E643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0.</w:t>
            </w:r>
            <w:r>
              <w:rPr>
                <w:b/>
              </w:rPr>
              <w:t>40</w:t>
            </w:r>
          </w:p>
        </w:tc>
        <w:tc>
          <w:tcPr>
            <w:tcW w:w="940" w:type="dxa"/>
            <w:shd w:val="clear" w:color="auto" w:fill="auto"/>
          </w:tcPr>
          <w:p w14:paraId="68BE74E0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-8.14</w:t>
            </w:r>
          </w:p>
        </w:tc>
        <w:tc>
          <w:tcPr>
            <w:tcW w:w="928" w:type="dxa"/>
          </w:tcPr>
          <w:p w14:paraId="6D969BB9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-14.76</w:t>
            </w:r>
          </w:p>
        </w:tc>
        <w:tc>
          <w:tcPr>
            <w:tcW w:w="928" w:type="dxa"/>
            <w:shd w:val="clear" w:color="auto" w:fill="auto"/>
          </w:tcPr>
          <w:p w14:paraId="45E10D0E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-11.14</w:t>
            </w:r>
          </w:p>
        </w:tc>
      </w:tr>
      <w:tr w:rsidR="0024363E" w:rsidRPr="00CC0645" w14:paraId="3561C647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5F213168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GA26803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1771441E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-12.48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6F4EE480" w14:textId="77777777" w:rsidR="0024363E" w:rsidRPr="00516C83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516C83">
              <w:t>-6.94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40A0E5C8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779BF70E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-1.99</w:t>
            </w:r>
          </w:p>
        </w:tc>
      </w:tr>
      <w:tr w:rsidR="0024363E" w:rsidRPr="00CC0645" w14:paraId="77978305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030064BE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GA27806</w:t>
            </w:r>
          </w:p>
        </w:tc>
        <w:tc>
          <w:tcPr>
            <w:tcW w:w="942" w:type="dxa"/>
            <w:shd w:val="clear" w:color="auto" w:fill="auto"/>
          </w:tcPr>
          <w:p w14:paraId="4125836C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-9.9</w:t>
            </w:r>
            <w:r>
              <w:t>0</w:t>
            </w:r>
          </w:p>
        </w:tc>
        <w:tc>
          <w:tcPr>
            <w:tcW w:w="940" w:type="dxa"/>
            <w:shd w:val="clear" w:color="auto" w:fill="auto"/>
          </w:tcPr>
          <w:p w14:paraId="572F9B21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-7.76</w:t>
            </w:r>
          </w:p>
        </w:tc>
        <w:tc>
          <w:tcPr>
            <w:tcW w:w="928" w:type="dxa"/>
          </w:tcPr>
          <w:p w14:paraId="585F2A1D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516C83">
              <w:rPr>
                <w:b/>
              </w:rPr>
              <w:t>-6.32</w:t>
            </w:r>
          </w:p>
        </w:tc>
        <w:tc>
          <w:tcPr>
            <w:tcW w:w="928" w:type="dxa"/>
            <w:shd w:val="clear" w:color="auto" w:fill="auto"/>
          </w:tcPr>
          <w:p w14:paraId="55DF6E4E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516C83">
              <w:rPr>
                <w:b/>
              </w:rPr>
              <w:t>-6.33</w:t>
            </w:r>
          </w:p>
        </w:tc>
      </w:tr>
      <w:tr w:rsidR="0024363E" w:rsidRPr="00CC0645" w14:paraId="06C5764B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0A8A4B1C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GA28780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7670210C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-6.23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46B0CC2F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-10.01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0796069D" w14:textId="77777777" w:rsidR="0024363E" w:rsidRPr="00516C83" w:rsidRDefault="0024363E" w:rsidP="00556949">
            <w:pPr>
              <w:spacing w:after="0" w:line="480" w:lineRule="auto"/>
              <w:jc w:val="center"/>
              <w:rPr>
                <w:b/>
              </w:rPr>
            </w:pPr>
            <w:r w:rsidRPr="00516C83">
              <w:rPr>
                <w:b/>
              </w:rPr>
              <w:t>-8.39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218858DA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-15.68</w:t>
            </w:r>
          </w:p>
        </w:tc>
      </w:tr>
      <w:tr w:rsidR="0024363E" w:rsidRPr="00CC0645" w14:paraId="2715003A" w14:textId="77777777" w:rsidTr="008E0CDF">
        <w:trPr>
          <w:trHeight w:val="57"/>
        </w:trPr>
        <w:tc>
          <w:tcPr>
            <w:tcW w:w="1124" w:type="dxa"/>
            <w:shd w:val="clear" w:color="auto" w:fill="auto"/>
          </w:tcPr>
          <w:p w14:paraId="6057DF94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GA30092</w:t>
            </w:r>
          </w:p>
        </w:tc>
        <w:tc>
          <w:tcPr>
            <w:tcW w:w="942" w:type="dxa"/>
            <w:shd w:val="clear" w:color="auto" w:fill="auto"/>
          </w:tcPr>
          <w:p w14:paraId="262923C8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-0.63</w:t>
            </w:r>
          </w:p>
        </w:tc>
        <w:tc>
          <w:tcPr>
            <w:tcW w:w="940" w:type="dxa"/>
            <w:shd w:val="clear" w:color="auto" w:fill="auto"/>
          </w:tcPr>
          <w:p w14:paraId="134E8288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-10.31</w:t>
            </w:r>
          </w:p>
        </w:tc>
        <w:tc>
          <w:tcPr>
            <w:tcW w:w="928" w:type="dxa"/>
          </w:tcPr>
          <w:p w14:paraId="45F24AD6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-13.61</w:t>
            </w:r>
          </w:p>
        </w:tc>
        <w:tc>
          <w:tcPr>
            <w:tcW w:w="928" w:type="dxa"/>
            <w:shd w:val="clear" w:color="auto" w:fill="auto"/>
          </w:tcPr>
          <w:p w14:paraId="7B2DCCC1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-11.97</w:t>
            </w:r>
          </w:p>
        </w:tc>
      </w:tr>
      <w:tr w:rsidR="0024363E" w:rsidRPr="00CC0645" w14:paraId="53F57AC9" w14:textId="77777777" w:rsidTr="008E0CDF">
        <w:trPr>
          <w:trHeight w:val="57"/>
        </w:trPr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6BB66B23" w14:textId="77777777" w:rsidR="0024363E" w:rsidRPr="0024363E" w:rsidRDefault="0024363E" w:rsidP="00556949">
            <w:pPr>
              <w:spacing w:after="0" w:line="480" w:lineRule="auto"/>
              <w:rPr>
                <w:bCs/>
                <w:color w:val="000000"/>
              </w:rPr>
            </w:pPr>
            <w:r w:rsidRPr="0024363E">
              <w:rPr>
                <w:bCs/>
                <w:color w:val="000000"/>
              </w:rPr>
              <w:t>GA30093</w:t>
            </w:r>
          </w:p>
        </w:tc>
        <w:tc>
          <w:tcPr>
            <w:tcW w:w="942" w:type="dxa"/>
            <w:tcBorders>
              <w:left w:val="nil"/>
              <w:right w:val="nil"/>
            </w:tcBorders>
            <w:shd w:val="clear" w:color="auto" w:fill="auto"/>
          </w:tcPr>
          <w:p w14:paraId="50391526" w14:textId="77777777" w:rsidR="0024363E" w:rsidRPr="0024363E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24363E">
              <w:rPr>
                <w:b/>
              </w:rPr>
              <w:t>-2.48</w:t>
            </w: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auto"/>
          </w:tcPr>
          <w:p w14:paraId="38ED4153" w14:textId="77777777" w:rsidR="0024363E" w:rsidRPr="00CC0645" w:rsidRDefault="0024363E" w:rsidP="00556949">
            <w:pPr>
              <w:spacing w:after="0" w:line="480" w:lineRule="auto"/>
              <w:jc w:val="center"/>
              <w:rPr>
                <w:color w:val="000000"/>
              </w:rPr>
            </w:pPr>
            <w:r w:rsidRPr="00BB10D9">
              <w:t>-6.11</w:t>
            </w:r>
          </w:p>
        </w:tc>
        <w:tc>
          <w:tcPr>
            <w:tcW w:w="928" w:type="dxa"/>
            <w:tcBorders>
              <w:left w:val="nil"/>
              <w:right w:val="nil"/>
            </w:tcBorders>
          </w:tcPr>
          <w:p w14:paraId="00EFE3EC" w14:textId="77777777" w:rsidR="0024363E" w:rsidRPr="00BB10D9" w:rsidRDefault="0024363E" w:rsidP="00556949">
            <w:pPr>
              <w:spacing w:after="0" w:line="480" w:lineRule="auto"/>
              <w:jc w:val="center"/>
            </w:pPr>
            <w:r w:rsidRPr="00BB10D9">
              <w:t>-16.6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</w:tcPr>
          <w:p w14:paraId="0E079540" w14:textId="77777777" w:rsidR="0024363E" w:rsidRPr="00CC0645" w:rsidRDefault="0024363E" w:rsidP="00556949">
            <w:pPr>
              <w:spacing w:after="0" w:line="480" w:lineRule="auto"/>
              <w:jc w:val="center"/>
              <w:rPr>
                <w:b/>
                <w:color w:val="000000"/>
              </w:rPr>
            </w:pPr>
            <w:r w:rsidRPr="00BB10D9">
              <w:t>-14.28</w:t>
            </w:r>
          </w:p>
        </w:tc>
      </w:tr>
    </w:tbl>
    <w:p w14:paraId="0B7461C1" w14:textId="77777777" w:rsidR="0024363E" w:rsidRDefault="0024363E">
      <w:pPr>
        <w:rPr>
          <w:b/>
          <w:sz w:val="24"/>
          <w:szCs w:val="24"/>
        </w:rPr>
      </w:pPr>
      <w:bookmarkStart w:id="0" w:name="_GoBack"/>
      <w:bookmarkEnd w:id="0"/>
    </w:p>
    <w:sectPr w:rsidR="00243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F"/>
    <w:rsid w:val="00097B61"/>
    <w:rsid w:val="002216A5"/>
    <w:rsid w:val="0024363E"/>
    <w:rsid w:val="00260C64"/>
    <w:rsid w:val="002614DA"/>
    <w:rsid w:val="003F215B"/>
    <w:rsid w:val="004012E1"/>
    <w:rsid w:val="00516C83"/>
    <w:rsid w:val="00556949"/>
    <w:rsid w:val="005851CF"/>
    <w:rsid w:val="006C728F"/>
    <w:rsid w:val="00776F28"/>
    <w:rsid w:val="008E0CDF"/>
    <w:rsid w:val="0090202E"/>
    <w:rsid w:val="00924B90"/>
    <w:rsid w:val="00996DE7"/>
    <w:rsid w:val="009B012D"/>
    <w:rsid w:val="009B043B"/>
    <w:rsid w:val="009B6B02"/>
    <w:rsid w:val="00A43729"/>
    <w:rsid w:val="00A70B27"/>
    <w:rsid w:val="00BD6B62"/>
    <w:rsid w:val="00C50232"/>
    <w:rsid w:val="00C63EF0"/>
    <w:rsid w:val="00C861A6"/>
    <w:rsid w:val="00C95E8B"/>
    <w:rsid w:val="00CA207B"/>
    <w:rsid w:val="00CC0645"/>
    <w:rsid w:val="00E402D5"/>
    <w:rsid w:val="00E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C8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F28"/>
    <w:rPr>
      <w:rFonts w:ascii="Tahoma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C502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F28"/>
    <w:rPr>
      <w:rFonts w:ascii="Tahoma" w:hAnsi="Tahoma" w:cs="Tahoma"/>
      <w:sz w:val="16"/>
      <w:szCs w:val="16"/>
      <w:lang w:eastAsia="en-US"/>
    </w:rPr>
  </w:style>
  <w:style w:type="table" w:styleId="LightShading">
    <w:name w:val="Light Shading"/>
    <w:basedOn w:val="TableNormal"/>
    <w:uiPriority w:val="60"/>
    <w:rsid w:val="00C502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Civetta</dc:creator>
  <cp:lastModifiedBy>Alberto Civetta</cp:lastModifiedBy>
  <cp:revision>2</cp:revision>
  <dcterms:created xsi:type="dcterms:W3CDTF">2019-01-08T15:33:00Z</dcterms:created>
  <dcterms:modified xsi:type="dcterms:W3CDTF">2019-01-08T15:33:00Z</dcterms:modified>
</cp:coreProperties>
</file>