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24" w:rsidRPr="00524627" w:rsidRDefault="00E00124" w:rsidP="00E00124">
      <w:pPr>
        <w:spacing w:line="480" w:lineRule="auto"/>
        <w:contextualSpacing/>
        <w:rPr>
          <w:rFonts w:ascii="Arial" w:hAnsi="Arial" w:cs="Arial"/>
          <w:b/>
        </w:rPr>
      </w:pPr>
      <w:r w:rsidRPr="00524627">
        <w:rPr>
          <w:rFonts w:ascii="Arial" w:hAnsi="Arial" w:cs="Arial"/>
          <w:b/>
        </w:rPr>
        <w:t>Supplemental Figure 1</w:t>
      </w:r>
    </w:p>
    <w:p w:rsidR="00E00124" w:rsidRPr="00524627" w:rsidRDefault="00E00124" w:rsidP="00E00124">
      <w:pPr>
        <w:spacing w:line="480" w:lineRule="auto"/>
        <w:contextualSpacing/>
        <w:jc w:val="both"/>
        <w:rPr>
          <w:rFonts w:ascii="Arial" w:hAnsi="Arial" w:cs="Arial"/>
          <w:b/>
          <w:u w:val="single"/>
        </w:rPr>
      </w:pPr>
      <w:r w:rsidRPr="00154C89">
        <w:rPr>
          <w:rFonts w:ascii="Arial" w:hAnsi="Arial" w:cs="Arial"/>
          <w:b/>
        </w:rPr>
        <w:t xml:space="preserve">(A) </w:t>
      </w:r>
      <w:r>
        <w:rPr>
          <w:rFonts w:ascii="Arial" w:hAnsi="Arial" w:cs="Arial"/>
        </w:rPr>
        <w:t>Cloning</w:t>
      </w:r>
      <w:r w:rsidRPr="00EA518F">
        <w:rPr>
          <w:rFonts w:ascii="Arial" w:hAnsi="Arial" w:cs="Arial"/>
        </w:rPr>
        <w:t xml:space="preserve"> schematic to generate </w:t>
      </w:r>
      <w:r>
        <w:rPr>
          <w:rFonts w:ascii="Arial" w:hAnsi="Arial" w:cs="Arial"/>
        </w:rPr>
        <w:t xml:space="preserve">plasmids for gene expression using the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 xml:space="preserve"> system. </w:t>
      </w:r>
      <w:r w:rsidRPr="00EA518F">
        <w:rPr>
          <w:rFonts w:ascii="Arial" w:hAnsi="Arial" w:cs="Arial"/>
        </w:rPr>
        <w:t xml:space="preserve">Gateway cassettes upstream of QF-GR coding region, or downstream of the QUAS response element, allow for expression of </w:t>
      </w:r>
      <w:r>
        <w:rPr>
          <w:rFonts w:ascii="Arial" w:hAnsi="Arial" w:cs="Arial"/>
        </w:rPr>
        <w:t>the gene of interest using the promoter of choice</w:t>
      </w:r>
      <w:r w:rsidRPr="00EA518F">
        <w:rPr>
          <w:rFonts w:ascii="Arial" w:hAnsi="Arial" w:cs="Arial"/>
        </w:rPr>
        <w:t>. Using 5’ directional primers, PCR amplifies promoter</w:t>
      </w:r>
      <w:r>
        <w:rPr>
          <w:rFonts w:ascii="Arial" w:hAnsi="Arial" w:cs="Arial"/>
        </w:rPr>
        <w:t>s</w:t>
      </w:r>
      <w:r w:rsidRPr="00EA518F">
        <w:rPr>
          <w:rFonts w:ascii="Arial" w:hAnsi="Arial" w:cs="Arial"/>
        </w:rPr>
        <w:t xml:space="preserve"> and target gene</w:t>
      </w:r>
      <w:r>
        <w:rPr>
          <w:rFonts w:ascii="Arial" w:hAnsi="Arial" w:cs="Arial"/>
        </w:rPr>
        <w:t>s</w:t>
      </w:r>
      <w:r w:rsidRPr="00EA518F">
        <w:rPr>
          <w:rFonts w:ascii="Arial" w:hAnsi="Arial" w:cs="Arial"/>
        </w:rPr>
        <w:t xml:space="preserve"> from genomic or cDNAs. Blunt PCR fragments are TOPO-cloned into a Gateway entry vector (</w:t>
      </w:r>
      <w:proofErr w:type="spellStart"/>
      <w:r w:rsidRPr="00EA518F">
        <w:rPr>
          <w:rFonts w:ascii="Arial" w:hAnsi="Arial" w:cs="Arial"/>
        </w:rPr>
        <w:t>pEntry</w:t>
      </w:r>
      <w:proofErr w:type="spellEnd"/>
      <w:r w:rsidRPr="00EA518F">
        <w:rPr>
          <w:rFonts w:ascii="Arial" w:hAnsi="Arial" w:cs="Arial"/>
        </w:rPr>
        <w:t xml:space="preserve">, Invitrogen), and the resultant clones are recombined with the appropriate destination vectors, pGM32DEST or pGM34DEST. Both constructs are subsequently injected into </w:t>
      </w:r>
      <w:r w:rsidRPr="00EA518F">
        <w:rPr>
          <w:rFonts w:ascii="Arial" w:hAnsi="Arial" w:cs="Arial"/>
          <w:i/>
        </w:rPr>
        <w:t>unc</w:t>
      </w:r>
      <w:r w:rsidRPr="00EA518F">
        <w:rPr>
          <w:rFonts w:ascii="Arial" w:hAnsi="Arial" w:cs="Arial"/>
          <w:i/>
        </w:rPr>
        <w:noBreakHyphen/>
        <w:t>119</w:t>
      </w:r>
      <w:r w:rsidRPr="00EA518F">
        <w:rPr>
          <w:rFonts w:ascii="Arial" w:hAnsi="Arial" w:cs="Arial"/>
        </w:rPr>
        <w:t xml:space="preserve"> mutant animals, and transgenic progeny that are both phenotypically wild-type and red are isolated. Finally, gene induction of the resultant transgenic lines is tested using </w:t>
      </w:r>
      <w:proofErr w:type="spellStart"/>
      <w:r w:rsidRPr="00EA518F">
        <w:rPr>
          <w:rFonts w:ascii="Arial" w:hAnsi="Arial" w:cs="Arial"/>
        </w:rPr>
        <w:t>dex</w:t>
      </w:r>
      <w:proofErr w:type="spellEnd"/>
      <w:r w:rsidRPr="00EA518F">
        <w:rPr>
          <w:rFonts w:ascii="Arial" w:hAnsi="Arial" w:cs="Arial"/>
        </w:rPr>
        <w:t>.</w:t>
      </w:r>
      <w:r w:rsidRPr="00154C89">
        <w:rPr>
          <w:rFonts w:ascii="Arial" w:hAnsi="Arial" w:cs="Arial"/>
          <w:b/>
        </w:rPr>
        <w:t xml:space="preserve"> (B)</w:t>
      </w:r>
      <w:r w:rsidRPr="00524627">
        <w:rPr>
          <w:rFonts w:ascii="Arial" w:hAnsi="Arial" w:cs="Arial"/>
        </w:rPr>
        <w:t xml:space="preserve"> F-</w:t>
      </w:r>
      <w:proofErr w:type="spellStart"/>
      <w:r w:rsidRPr="00524627">
        <w:rPr>
          <w:rFonts w:ascii="Arial" w:hAnsi="Arial" w:cs="Arial"/>
        </w:rPr>
        <w:t>Dexa</w:t>
      </w:r>
      <w:proofErr w:type="spellEnd"/>
      <w:r w:rsidRPr="00524627">
        <w:rPr>
          <w:rFonts w:ascii="Arial" w:hAnsi="Arial" w:cs="Arial"/>
        </w:rPr>
        <w:t xml:space="preserve"> labels the pharyngeal and intestinal lumens of N2 </w:t>
      </w:r>
      <w:r>
        <w:rPr>
          <w:rFonts w:ascii="Arial" w:hAnsi="Arial" w:cs="Arial"/>
        </w:rPr>
        <w:t xml:space="preserve">animals </w:t>
      </w:r>
      <w:r w:rsidRPr="00524627">
        <w:rPr>
          <w:rFonts w:ascii="Arial" w:hAnsi="Arial" w:cs="Arial"/>
        </w:rPr>
        <w:t xml:space="preserve">and </w:t>
      </w:r>
      <w:r w:rsidRPr="00524627">
        <w:rPr>
          <w:rFonts w:ascii="Arial" w:hAnsi="Arial" w:cs="Arial"/>
          <w:i/>
        </w:rPr>
        <w:t>bus-8</w:t>
      </w:r>
      <w:r w:rsidRPr="00524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mutants</w:t>
      </w:r>
      <w:r w:rsidRPr="005246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</w:t>
      </w:r>
      <w:r w:rsidRPr="00524627">
        <w:rPr>
          <w:rFonts w:ascii="Arial" w:hAnsi="Arial" w:cs="Arial"/>
        </w:rPr>
        <w:t>epresentative</w:t>
      </w:r>
      <w:r>
        <w:rPr>
          <w:rFonts w:ascii="Arial" w:hAnsi="Arial" w:cs="Arial"/>
        </w:rPr>
        <w:t xml:space="preserve"> images of</w:t>
      </w:r>
      <w:r w:rsidRPr="00524627">
        <w:rPr>
          <w:rFonts w:ascii="Arial" w:hAnsi="Arial" w:cs="Arial"/>
        </w:rPr>
        <w:t xml:space="preserve"> larvae animals incubated with increasing concentrations of F-</w:t>
      </w:r>
      <w:proofErr w:type="spellStart"/>
      <w:r w:rsidRPr="00524627">
        <w:rPr>
          <w:rFonts w:ascii="Arial" w:hAnsi="Arial" w:cs="Arial"/>
        </w:rPr>
        <w:t>Dexa</w:t>
      </w:r>
      <w:proofErr w:type="spellEnd"/>
      <w:r w:rsidRPr="00524627">
        <w:rPr>
          <w:rFonts w:ascii="Arial" w:hAnsi="Arial" w:cs="Arial"/>
        </w:rPr>
        <w:t xml:space="preserve"> or vehicle for </w:t>
      </w:r>
      <w:r>
        <w:rPr>
          <w:rFonts w:ascii="Arial" w:hAnsi="Arial" w:cs="Arial"/>
        </w:rPr>
        <w:t>two hours</w:t>
      </w:r>
      <w:r w:rsidRPr="00524627">
        <w:rPr>
          <w:rFonts w:ascii="Arial" w:hAnsi="Arial" w:cs="Arial"/>
        </w:rPr>
        <w:t>. White arrowheads denote lumen fluorescence from F-</w:t>
      </w:r>
      <w:proofErr w:type="spellStart"/>
      <w:r w:rsidRPr="00524627">
        <w:rPr>
          <w:rFonts w:ascii="Arial" w:hAnsi="Arial" w:cs="Arial"/>
        </w:rPr>
        <w:t>Dexa</w:t>
      </w:r>
      <w:proofErr w:type="spellEnd"/>
      <w:r w:rsidRPr="00524627">
        <w:rPr>
          <w:rFonts w:ascii="Arial" w:hAnsi="Arial" w:cs="Arial"/>
        </w:rPr>
        <w:t xml:space="preserve">; the scale bars denote 20 microns. </w:t>
      </w:r>
      <w:r w:rsidRPr="00524627">
        <w:rPr>
          <w:rFonts w:ascii="Arial" w:hAnsi="Arial" w:cs="Arial"/>
          <w:b/>
        </w:rPr>
        <w:t>(C)</w:t>
      </w:r>
      <w:r w:rsidRPr="00524627">
        <w:rPr>
          <w:rFonts w:ascii="Arial" w:hAnsi="Arial" w:cs="Arial"/>
        </w:rPr>
        <w:t xml:space="preserve"> The relative transcript levels of GFP and </w:t>
      </w:r>
      <w:proofErr w:type="spellStart"/>
      <w:r w:rsidRPr="00524627">
        <w:rPr>
          <w:rFonts w:ascii="Arial" w:hAnsi="Arial" w:cs="Arial"/>
        </w:rPr>
        <w:t>mCherry</w:t>
      </w:r>
      <w:proofErr w:type="spellEnd"/>
      <w:r w:rsidRPr="00524627">
        <w:rPr>
          <w:rFonts w:ascii="Arial" w:hAnsi="Arial" w:cs="Arial"/>
        </w:rPr>
        <w:t xml:space="preserve"> after 30 minutes of vehicle or 100</w:t>
      </w:r>
      <w:r w:rsidRPr="00524627">
        <w:rPr>
          <w:rFonts w:ascii="Arial" w:hAnsi="Arial" w:cs="Arial"/>
          <w:color w:val="000000"/>
        </w:rPr>
        <w:t>μ</w:t>
      </w:r>
      <w:r w:rsidRPr="00524627">
        <w:rPr>
          <w:rFonts w:ascii="Arial" w:hAnsi="Arial" w:cs="Arial"/>
        </w:rPr>
        <w:t xml:space="preserve">M </w:t>
      </w:r>
      <w:proofErr w:type="spellStart"/>
      <w:r w:rsidRPr="00524627">
        <w:rPr>
          <w:rFonts w:ascii="Arial" w:hAnsi="Arial" w:cs="Arial"/>
        </w:rPr>
        <w:t>dex</w:t>
      </w:r>
      <w:proofErr w:type="spellEnd"/>
      <w:r w:rsidRPr="00524627">
        <w:rPr>
          <w:rFonts w:ascii="Arial" w:hAnsi="Arial" w:cs="Arial"/>
        </w:rPr>
        <w:t xml:space="preserve">, as measured by </w:t>
      </w:r>
      <w:proofErr w:type="spellStart"/>
      <w:r w:rsidRPr="00524627">
        <w:rPr>
          <w:rFonts w:ascii="Arial" w:hAnsi="Arial" w:cs="Arial"/>
        </w:rPr>
        <w:t>qRT</w:t>
      </w:r>
      <w:proofErr w:type="spellEnd"/>
      <w:r w:rsidRPr="00524627">
        <w:rPr>
          <w:rFonts w:ascii="Arial" w:hAnsi="Arial" w:cs="Arial"/>
        </w:rPr>
        <w:t xml:space="preserve">-PCR. Bars represent the SEM from three biological replicates performed in triplicate. </w:t>
      </w:r>
      <w:r w:rsidRPr="00524627">
        <w:rPr>
          <w:rFonts w:ascii="Arial" w:hAnsi="Arial" w:cs="Arial"/>
          <w:b/>
        </w:rPr>
        <w:t xml:space="preserve">(D) </w:t>
      </w:r>
      <w:r w:rsidRPr="00524627">
        <w:rPr>
          <w:rFonts w:ascii="Arial" w:hAnsi="Arial" w:cs="Arial"/>
          <w:i/>
        </w:rPr>
        <w:t>(Left)</w:t>
      </w:r>
      <w:r w:rsidRPr="00524627">
        <w:rPr>
          <w:rFonts w:ascii="Arial" w:hAnsi="Arial" w:cs="Arial"/>
          <w:b/>
        </w:rPr>
        <w:t xml:space="preserve"> </w:t>
      </w:r>
      <w:r w:rsidRPr="00524627">
        <w:rPr>
          <w:rFonts w:ascii="Arial" w:hAnsi="Arial" w:cs="Arial"/>
        </w:rPr>
        <w:t xml:space="preserve">Fluorescent micrographs depict the </w:t>
      </w:r>
      <w:r>
        <w:rPr>
          <w:rFonts w:ascii="Arial" w:eastAsia="MS Gothic" w:hAnsi="Arial" w:cs="Arial"/>
          <w:i/>
          <w:color w:val="000000"/>
        </w:rPr>
        <w:t>eef</w:t>
      </w:r>
      <w:r w:rsidRPr="00524627">
        <w:rPr>
          <w:rFonts w:ascii="Arial" w:eastAsia="MS Gothic" w:hAnsi="Arial" w:cs="Arial"/>
          <w:i/>
          <w:color w:val="000000"/>
        </w:rPr>
        <w:t>-1A.1</w:t>
      </w:r>
      <w:r w:rsidRPr="00524627">
        <w:rPr>
          <w:rFonts w:ascii="Arial" w:eastAsia="MS Gothic" w:hAnsi="Arial" w:cs="Arial"/>
          <w:color w:val="000000"/>
        </w:rPr>
        <w:t xml:space="preserve"> promoter driving QF-GR expression in </w:t>
      </w:r>
      <w:r w:rsidRPr="00524627">
        <w:rPr>
          <w:rFonts w:ascii="Arial" w:hAnsi="Arial" w:cs="Arial"/>
        </w:rPr>
        <w:t>representative animals cultivated on either vehicle or 100</w:t>
      </w:r>
      <w:r w:rsidRPr="00524627">
        <w:rPr>
          <w:rFonts w:ascii="Arial" w:hAnsi="Arial" w:cs="Arial"/>
          <w:color w:val="000000"/>
        </w:rPr>
        <w:t>μ</w:t>
      </w:r>
      <w:r w:rsidRPr="00524627">
        <w:rPr>
          <w:rFonts w:ascii="Arial" w:hAnsi="Arial" w:cs="Arial"/>
        </w:rPr>
        <w:t xml:space="preserve">M </w:t>
      </w:r>
      <w:proofErr w:type="spellStart"/>
      <w:r w:rsidRPr="00524627">
        <w:rPr>
          <w:rFonts w:ascii="Arial" w:hAnsi="Arial" w:cs="Arial"/>
        </w:rPr>
        <w:t>dex</w:t>
      </w:r>
      <w:proofErr w:type="spellEnd"/>
      <w:r w:rsidRPr="00524627">
        <w:rPr>
          <w:rFonts w:ascii="Arial" w:hAnsi="Arial" w:cs="Arial"/>
        </w:rPr>
        <w:t xml:space="preserve"> plates for 24 </w:t>
      </w:r>
      <w:r>
        <w:rPr>
          <w:rFonts w:ascii="Arial" w:hAnsi="Arial" w:cs="Arial"/>
        </w:rPr>
        <w:t>hours</w:t>
      </w:r>
      <w:r w:rsidRPr="00524627">
        <w:rPr>
          <w:rFonts w:ascii="Arial" w:hAnsi="Arial" w:cs="Arial"/>
        </w:rPr>
        <w:t xml:space="preserve">. Hypodermal and intestinal </w:t>
      </w:r>
      <w:proofErr w:type="spellStart"/>
      <w:r w:rsidRPr="00524627">
        <w:rPr>
          <w:rFonts w:ascii="Arial" w:hAnsi="Arial" w:cs="Arial"/>
        </w:rPr>
        <w:t>mCherry</w:t>
      </w:r>
      <w:proofErr w:type="spellEnd"/>
      <w:r w:rsidRPr="00524627">
        <w:rPr>
          <w:rFonts w:ascii="Arial" w:hAnsi="Arial" w:cs="Arial"/>
        </w:rPr>
        <w:t xml:space="preserve"> expression is observed in both populations. The scale bar represents 20 microns. </w:t>
      </w:r>
      <w:r w:rsidRPr="00524627">
        <w:rPr>
          <w:rFonts w:ascii="Arial" w:eastAsia="MS Gothic" w:hAnsi="Arial" w:cs="Arial"/>
          <w:i/>
          <w:color w:val="000000"/>
        </w:rPr>
        <w:t xml:space="preserve">(Right) </w:t>
      </w:r>
      <w:r w:rsidRPr="00524627">
        <w:rPr>
          <w:rFonts w:ascii="Arial" w:eastAsia="MS Gothic" w:hAnsi="Arial" w:cs="Arial"/>
          <w:color w:val="000000"/>
        </w:rPr>
        <w:t xml:space="preserve">A time course of GFP-expression of QF-GR driven from the </w:t>
      </w:r>
      <w:r>
        <w:rPr>
          <w:rFonts w:ascii="Arial" w:eastAsia="MS Gothic" w:hAnsi="Arial" w:cs="Arial"/>
          <w:i/>
          <w:color w:val="000000"/>
        </w:rPr>
        <w:t>ee</w:t>
      </w:r>
      <w:r w:rsidRPr="00524627">
        <w:rPr>
          <w:rFonts w:ascii="Arial" w:eastAsia="MS Gothic" w:hAnsi="Arial" w:cs="Arial"/>
          <w:i/>
          <w:color w:val="000000"/>
        </w:rPr>
        <w:t>f-1A.1</w:t>
      </w:r>
      <w:r w:rsidRPr="00524627">
        <w:rPr>
          <w:rFonts w:ascii="Arial" w:eastAsia="MS Gothic" w:hAnsi="Arial" w:cs="Arial"/>
          <w:color w:val="000000"/>
        </w:rPr>
        <w:t xml:space="preserve"> promoter. Mixed-staged animals were cultivated on vehicle or </w:t>
      </w:r>
      <w:r w:rsidRPr="00524627">
        <w:rPr>
          <w:rFonts w:ascii="Arial" w:hAnsi="Arial" w:cs="Arial"/>
        </w:rPr>
        <w:t>100</w:t>
      </w:r>
      <w:r w:rsidRPr="00524627">
        <w:rPr>
          <w:rFonts w:ascii="Arial" w:hAnsi="Arial" w:cs="Arial"/>
          <w:color w:val="000000"/>
        </w:rPr>
        <w:t>μ</w:t>
      </w:r>
      <w:r w:rsidRPr="00524627">
        <w:rPr>
          <w:rFonts w:ascii="Arial" w:hAnsi="Arial" w:cs="Arial"/>
        </w:rPr>
        <w:t xml:space="preserve">M </w:t>
      </w:r>
      <w:proofErr w:type="spellStart"/>
      <w:r w:rsidRPr="00524627">
        <w:rPr>
          <w:rFonts w:ascii="Arial" w:hAnsi="Arial" w:cs="Arial"/>
        </w:rPr>
        <w:t>dex</w:t>
      </w:r>
      <w:proofErr w:type="spellEnd"/>
      <w:r w:rsidRPr="00524627">
        <w:rPr>
          <w:rFonts w:ascii="Arial" w:hAnsi="Arial" w:cs="Arial"/>
        </w:rPr>
        <w:t xml:space="preserve"> plates, and GFP expression was </w:t>
      </w:r>
      <w:r>
        <w:rPr>
          <w:rFonts w:ascii="Arial" w:hAnsi="Arial" w:cs="Arial"/>
        </w:rPr>
        <w:t>scored hourly in</w:t>
      </w:r>
      <w:r w:rsidRPr="00524627">
        <w:rPr>
          <w:rFonts w:ascii="Arial" w:hAnsi="Arial" w:cs="Arial"/>
        </w:rPr>
        <w:t xml:space="preserve"> live animals by fluorescence microscopy. </w:t>
      </w:r>
      <w:r>
        <w:rPr>
          <w:rFonts w:ascii="Arial" w:hAnsi="Arial" w:cs="Arial"/>
        </w:rPr>
        <w:t>The</w:t>
      </w:r>
      <w:r w:rsidRPr="00524627">
        <w:rPr>
          <w:rFonts w:ascii="Arial" w:hAnsi="Arial" w:cs="Arial"/>
        </w:rPr>
        <w:t xml:space="preserve"> average percentage of GFP-positive </w:t>
      </w:r>
      <w:r w:rsidRPr="00524627">
        <w:rPr>
          <w:rFonts w:ascii="Arial" w:hAnsi="Arial" w:cs="Arial"/>
        </w:rPr>
        <w:lastRenderedPageBreak/>
        <w:t xml:space="preserve">expression </w:t>
      </w:r>
      <w:r>
        <w:rPr>
          <w:rFonts w:ascii="Arial" w:hAnsi="Arial" w:cs="Arial"/>
        </w:rPr>
        <w:t xml:space="preserve">is plotted </w:t>
      </w:r>
      <w:r w:rsidRPr="00524627">
        <w:rPr>
          <w:rFonts w:ascii="Arial" w:hAnsi="Arial" w:cs="Arial"/>
        </w:rPr>
        <w:t xml:space="preserve">at each time point; </w:t>
      </w:r>
      <w:r>
        <w:rPr>
          <w:rFonts w:ascii="Arial" w:hAnsi="Arial" w:cs="Arial"/>
        </w:rPr>
        <w:t xml:space="preserve">error </w:t>
      </w:r>
      <w:r w:rsidRPr="00524627">
        <w:rPr>
          <w:rFonts w:ascii="Arial" w:hAnsi="Arial" w:cs="Arial"/>
        </w:rPr>
        <w:t xml:space="preserve">bars represent the SEM of at least three independent trials. N ≥ 31 for each time point; points above the dashed line denote a significant difference from vehicle-treated animals (*p&lt;0.05, </w:t>
      </w:r>
      <w:r w:rsidRPr="00667EF9">
        <w:rPr>
          <w:rFonts w:ascii="Arial" w:hAnsi="Arial" w:cs="Arial"/>
        </w:rPr>
        <w:t>T</w:t>
      </w:r>
      <w:r w:rsidRPr="00524627">
        <w:rPr>
          <w:rFonts w:ascii="Arial" w:hAnsi="Arial" w:cs="Arial"/>
        </w:rPr>
        <w:t>-Test).</w:t>
      </w:r>
    </w:p>
    <w:p w:rsidR="00522F7E" w:rsidRDefault="00E00124">
      <w:bookmarkStart w:id="0" w:name="_GoBack"/>
      <w:bookmarkEnd w:id="0"/>
    </w:p>
    <w:sectPr w:rsidR="00522F7E" w:rsidSect="005A74D8">
      <w:footerReference w:type="even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99" w:rsidRDefault="00E00124" w:rsidP="00A45F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B99" w:rsidRDefault="00E0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99" w:rsidRPr="00C91610" w:rsidRDefault="00E00124" w:rsidP="00A45FB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C91610">
      <w:rPr>
        <w:rStyle w:val="PageNumber"/>
        <w:rFonts w:ascii="Arial" w:hAnsi="Arial" w:cs="Arial"/>
        <w:sz w:val="20"/>
        <w:szCs w:val="20"/>
      </w:rPr>
      <w:fldChar w:fldCharType="begin"/>
    </w:r>
    <w:r w:rsidRPr="00C9161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91610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25</w:t>
    </w:r>
    <w:r w:rsidRPr="00C91610">
      <w:rPr>
        <w:rStyle w:val="PageNumber"/>
        <w:rFonts w:ascii="Arial" w:hAnsi="Arial" w:cs="Arial"/>
        <w:sz w:val="20"/>
        <w:szCs w:val="20"/>
      </w:rPr>
      <w:fldChar w:fldCharType="end"/>
    </w:r>
  </w:p>
  <w:p w:rsidR="00055B99" w:rsidRDefault="00E0012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4"/>
    <w:rsid w:val="001C2EB6"/>
    <w:rsid w:val="006B6C6D"/>
    <w:rsid w:val="00E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75FB7-909B-D646-B3EC-F7A4D474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1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2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00124"/>
  </w:style>
  <w:style w:type="character" w:styleId="LineNumber">
    <w:name w:val="line number"/>
    <w:basedOn w:val="DefaultParagraphFont"/>
    <w:uiPriority w:val="99"/>
    <w:semiHidden/>
    <w:unhideWhenUsed/>
    <w:rsid w:val="00E0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Ward</dc:creator>
  <cp:keywords/>
  <dc:description/>
  <cp:lastModifiedBy>Jordan Ward</cp:lastModifiedBy>
  <cp:revision>1</cp:revision>
  <dcterms:created xsi:type="dcterms:W3CDTF">2018-11-29T15:45:00Z</dcterms:created>
  <dcterms:modified xsi:type="dcterms:W3CDTF">2018-11-29T15:45:00Z</dcterms:modified>
</cp:coreProperties>
</file>