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00" w:rsidRPr="007931F1" w:rsidRDefault="00A17000" w:rsidP="00A17000">
      <w:pPr>
        <w:tabs>
          <w:tab w:val="left" w:pos="3510"/>
        </w:tabs>
        <w:spacing w:line="480" w:lineRule="auto"/>
        <w:jc w:val="both"/>
        <w:rPr>
          <w:rFonts w:ascii="Calibri" w:hAnsi="Calibri" w:cs="Calibri"/>
          <w:b/>
        </w:rPr>
      </w:pPr>
      <w:r w:rsidRPr="007931F1">
        <w:rPr>
          <w:rFonts w:ascii="Calibri" w:hAnsi="Calibri" w:cs="Calibri"/>
          <w:b/>
        </w:rPr>
        <w:t>Supplemental figure captions</w:t>
      </w:r>
    </w:p>
    <w:p w:rsidR="00A17000" w:rsidRPr="007931F1" w:rsidRDefault="00A17000" w:rsidP="00A17000">
      <w:pPr>
        <w:tabs>
          <w:tab w:val="left" w:pos="3510"/>
        </w:tabs>
        <w:spacing w:line="480" w:lineRule="auto"/>
        <w:jc w:val="both"/>
        <w:rPr>
          <w:rFonts w:ascii="Calibri" w:hAnsi="Calibri" w:cs="Calibri"/>
        </w:rPr>
      </w:pPr>
      <w:r>
        <w:rPr>
          <w:rFonts w:ascii="Calibri" w:hAnsi="Calibri" w:cs="Calibri"/>
          <w:b/>
        </w:rPr>
        <w:t xml:space="preserve">Figure </w:t>
      </w:r>
      <w:proofErr w:type="gramStart"/>
      <w:r>
        <w:rPr>
          <w:rFonts w:ascii="Calibri" w:hAnsi="Calibri" w:cs="Calibri"/>
          <w:b/>
        </w:rPr>
        <w:t>S1</w:t>
      </w:r>
      <w:r w:rsidRPr="007931F1">
        <w:rPr>
          <w:rFonts w:ascii="Calibri" w:hAnsi="Calibri" w:cs="Calibri"/>
          <w:b/>
        </w:rPr>
        <w:t xml:space="preserve"> </w:t>
      </w:r>
      <w:r>
        <w:rPr>
          <w:rFonts w:ascii="Calibri" w:hAnsi="Calibri" w:cs="Calibri"/>
          <w:b/>
        </w:rPr>
        <w:t xml:space="preserve"> </w:t>
      </w:r>
      <w:r w:rsidRPr="007931F1">
        <w:rPr>
          <w:rFonts w:ascii="Calibri" w:hAnsi="Calibri" w:cs="Calibri"/>
        </w:rPr>
        <w:t>Venn</w:t>
      </w:r>
      <w:proofErr w:type="gramEnd"/>
      <w:r w:rsidRPr="007931F1">
        <w:rPr>
          <w:rFonts w:ascii="Calibri" w:hAnsi="Calibri" w:cs="Calibri"/>
        </w:rPr>
        <w:t xml:space="preserve"> diagrams of FBF-1 and FBF-2 RNA targets determined by </w:t>
      </w:r>
      <w:proofErr w:type="spellStart"/>
      <w:r w:rsidRPr="007931F1">
        <w:rPr>
          <w:rFonts w:ascii="Calibri" w:hAnsi="Calibri" w:cs="Calibri"/>
        </w:rPr>
        <w:t>iCLIP</w:t>
      </w:r>
      <w:proofErr w:type="spellEnd"/>
      <w:r w:rsidRPr="007931F1">
        <w:rPr>
          <w:rFonts w:ascii="Calibri" w:hAnsi="Calibri" w:cs="Calibri"/>
        </w:rPr>
        <w:t xml:space="preserve"> under different conditions. </w:t>
      </w:r>
      <w:r>
        <w:rPr>
          <w:rFonts w:ascii="Calibri" w:hAnsi="Calibri" w:cs="Calibri"/>
        </w:rPr>
        <w:t xml:space="preserve">The two FBF proteins bind many RNAs in common, but also have individual targets. </w:t>
      </w:r>
      <w:r w:rsidRPr="007931F1">
        <w:rPr>
          <w:rFonts w:ascii="Calibri" w:hAnsi="Calibri" w:cs="Calibri"/>
        </w:rPr>
        <w:t xml:space="preserve">Numbers refer to the number of RNAs identified as FBF targets by </w:t>
      </w:r>
      <w:proofErr w:type="spellStart"/>
      <w:r w:rsidRPr="007931F1">
        <w:rPr>
          <w:rFonts w:ascii="Calibri" w:hAnsi="Calibri" w:cs="Calibri"/>
        </w:rPr>
        <w:t>iCLIP</w:t>
      </w:r>
      <w:proofErr w:type="spellEnd"/>
      <w:r w:rsidRPr="007931F1">
        <w:rPr>
          <w:rFonts w:ascii="Calibri" w:hAnsi="Calibri" w:cs="Calibri"/>
        </w:rPr>
        <w:t xml:space="preserve">. (A) FBF </w:t>
      </w:r>
      <w:proofErr w:type="spellStart"/>
      <w:r w:rsidRPr="007931F1">
        <w:rPr>
          <w:rFonts w:ascii="Calibri" w:hAnsi="Calibri" w:cs="Calibri"/>
        </w:rPr>
        <w:t>iCLIP</w:t>
      </w:r>
      <w:proofErr w:type="spellEnd"/>
      <w:r w:rsidRPr="007931F1">
        <w:rPr>
          <w:rFonts w:ascii="Calibri" w:hAnsi="Calibri" w:cs="Calibri"/>
        </w:rPr>
        <w:t xml:space="preserve"> in </w:t>
      </w:r>
      <w:proofErr w:type="spellStart"/>
      <w:r w:rsidRPr="007931F1">
        <w:rPr>
          <w:rFonts w:ascii="Calibri" w:hAnsi="Calibri" w:cs="Calibri"/>
        </w:rPr>
        <w:t>oogenic</w:t>
      </w:r>
      <w:proofErr w:type="spellEnd"/>
      <w:r w:rsidRPr="007931F1">
        <w:rPr>
          <w:rFonts w:ascii="Calibri" w:hAnsi="Calibri" w:cs="Calibri"/>
        </w:rPr>
        <w:t xml:space="preserve"> worms </w:t>
      </w:r>
      <w:proofErr w:type="gramStart"/>
      <w:r w:rsidRPr="007931F1">
        <w:rPr>
          <w:rFonts w:ascii="Calibri" w:hAnsi="Calibri" w:cs="Calibri"/>
        </w:rPr>
        <w:t>raised</w:t>
      </w:r>
      <w:proofErr w:type="gramEnd"/>
      <w:r w:rsidRPr="007931F1">
        <w:rPr>
          <w:rFonts w:ascii="Calibri" w:hAnsi="Calibri" w:cs="Calibri"/>
        </w:rPr>
        <w:t xml:space="preserve"> at 25°. (B)</w:t>
      </w:r>
      <w:r w:rsidRPr="007931F1">
        <w:rPr>
          <w:rFonts w:ascii="Calibri" w:hAnsi="Calibri" w:cs="Calibri"/>
          <w:b/>
        </w:rPr>
        <w:t xml:space="preserve"> </w:t>
      </w:r>
      <w:r w:rsidRPr="007931F1">
        <w:rPr>
          <w:rFonts w:ascii="Calibri" w:hAnsi="Calibri" w:cs="Calibri"/>
        </w:rPr>
        <w:t xml:space="preserve">FBF </w:t>
      </w:r>
      <w:proofErr w:type="spellStart"/>
      <w:r w:rsidRPr="007931F1">
        <w:rPr>
          <w:rFonts w:ascii="Calibri" w:hAnsi="Calibri" w:cs="Calibri"/>
        </w:rPr>
        <w:t>iCLIP</w:t>
      </w:r>
      <w:proofErr w:type="spellEnd"/>
      <w:r w:rsidRPr="007931F1">
        <w:rPr>
          <w:rFonts w:ascii="Calibri" w:hAnsi="Calibri" w:cs="Calibri"/>
        </w:rPr>
        <w:t xml:space="preserve"> in </w:t>
      </w:r>
      <w:proofErr w:type="spellStart"/>
      <w:r w:rsidRPr="007931F1">
        <w:rPr>
          <w:rFonts w:ascii="Calibri" w:hAnsi="Calibri" w:cs="Calibri"/>
        </w:rPr>
        <w:t>spermatogenic</w:t>
      </w:r>
      <w:proofErr w:type="spellEnd"/>
      <w:r w:rsidRPr="007931F1">
        <w:rPr>
          <w:rFonts w:ascii="Calibri" w:hAnsi="Calibri" w:cs="Calibri"/>
        </w:rPr>
        <w:t xml:space="preserve"> worms </w:t>
      </w:r>
      <w:proofErr w:type="gramStart"/>
      <w:r w:rsidRPr="007931F1">
        <w:rPr>
          <w:rFonts w:ascii="Calibri" w:hAnsi="Calibri" w:cs="Calibri"/>
        </w:rPr>
        <w:t>raised</w:t>
      </w:r>
      <w:proofErr w:type="gramEnd"/>
      <w:r w:rsidRPr="007931F1">
        <w:rPr>
          <w:rFonts w:ascii="Calibri" w:hAnsi="Calibri" w:cs="Calibri"/>
        </w:rPr>
        <w:t xml:space="preserve"> at 25°. (C)</w:t>
      </w:r>
      <w:r w:rsidRPr="007931F1">
        <w:rPr>
          <w:rFonts w:ascii="Calibri" w:hAnsi="Calibri" w:cs="Calibri"/>
          <w:b/>
        </w:rPr>
        <w:t xml:space="preserve"> </w:t>
      </w:r>
      <w:r w:rsidRPr="007931F1">
        <w:rPr>
          <w:rFonts w:ascii="Calibri" w:hAnsi="Calibri" w:cs="Calibri"/>
        </w:rPr>
        <w:t xml:space="preserve">FBF </w:t>
      </w:r>
      <w:proofErr w:type="spellStart"/>
      <w:r w:rsidRPr="007931F1">
        <w:rPr>
          <w:rFonts w:ascii="Calibri" w:hAnsi="Calibri" w:cs="Calibri"/>
        </w:rPr>
        <w:t>iCLIP</w:t>
      </w:r>
      <w:proofErr w:type="spellEnd"/>
      <w:r w:rsidRPr="007931F1">
        <w:rPr>
          <w:rFonts w:ascii="Calibri" w:hAnsi="Calibri" w:cs="Calibri"/>
        </w:rPr>
        <w:t xml:space="preserve"> in </w:t>
      </w:r>
      <w:proofErr w:type="spellStart"/>
      <w:r w:rsidRPr="007931F1">
        <w:rPr>
          <w:rFonts w:ascii="Calibri" w:hAnsi="Calibri" w:cs="Calibri"/>
        </w:rPr>
        <w:t>oogenic</w:t>
      </w:r>
      <w:proofErr w:type="spellEnd"/>
      <w:r w:rsidRPr="007931F1">
        <w:rPr>
          <w:rFonts w:ascii="Calibri" w:hAnsi="Calibri" w:cs="Calibri"/>
        </w:rPr>
        <w:t xml:space="preserve"> worms </w:t>
      </w:r>
      <w:proofErr w:type="gramStart"/>
      <w:r w:rsidRPr="007931F1">
        <w:rPr>
          <w:rFonts w:ascii="Calibri" w:hAnsi="Calibri" w:cs="Calibri"/>
        </w:rPr>
        <w:t>raised</w:t>
      </w:r>
      <w:proofErr w:type="gramEnd"/>
      <w:r w:rsidRPr="007931F1">
        <w:rPr>
          <w:rFonts w:ascii="Calibri" w:hAnsi="Calibri" w:cs="Calibri"/>
        </w:rPr>
        <w:t xml:space="preserve"> at 20°. (D)</w:t>
      </w:r>
      <w:r w:rsidRPr="007931F1">
        <w:rPr>
          <w:rFonts w:ascii="Calibri" w:hAnsi="Calibri" w:cs="Calibri"/>
          <w:b/>
        </w:rPr>
        <w:t xml:space="preserve"> </w:t>
      </w:r>
      <w:r w:rsidRPr="007931F1">
        <w:rPr>
          <w:rFonts w:ascii="Calibri" w:hAnsi="Calibri" w:cs="Calibri"/>
        </w:rPr>
        <w:t xml:space="preserve">FBF-1 and FBF-2 combined (“FBF 25°") targets from </w:t>
      </w:r>
      <w:proofErr w:type="spellStart"/>
      <w:r w:rsidRPr="007931F1">
        <w:rPr>
          <w:rFonts w:ascii="Calibri" w:hAnsi="Calibri" w:cs="Calibri"/>
        </w:rPr>
        <w:t>oogenic</w:t>
      </w:r>
      <w:proofErr w:type="spellEnd"/>
      <w:r w:rsidRPr="007931F1">
        <w:rPr>
          <w:rFonts w:ascii="Calibri" w:hAnsi="Calibri" w:cs="Calibri"/>
        </w:rPr>
        <w:t xml:space="preserve"> worms raised at 25° compared to individually determined FBF-1 and FBF-2 targets from </w:t>
      </w:r>
      <w:proofErr w:type="spellStart"/>
      <w:r w:rsidRPr="007931F1">
        <w:rPr>
          <w:rFonts w:ascii="Calibri" w:hAnsi="Calibri" w:cs="Calibri"/>
        </w:rPr>
        <w:t>oogenic</w:t>
      </w:r>
      <w:proofErr w:type="spellEnd"/>
      <w:r w:rsidRPr="007931F1">
        <w:rPr>
          <w:rFonts w:ascii="Calibri" w:hAnsi="Calibri" w:cs="Calibri"/>
        </w:rPr>
        <w:t xml:space="preserve"> worms raised at 20°. The combined FBF-1 and FBF-2 (25°) target list overlaps equally well with the individual FBF-1 and FBF-2 (20°) target lists. This indicates that the combined FBF-1 and FBF-2 target set represents an average of FBF-1 and FBF-2.</w:t>
      </w:r>
    </w:p>
    <w:p w:rsidR="00A17000" w:rsidRPr="007931F1" w:rsidRDefault="00A17000" w:rsidP="00A17000">
      <w:pPr>
        <w:tabs>
          <w:tab w:val="left" w:pos="3510"/>
        </w:tabs>
        <w:spacing w:line="480" w:lineRule="auto"/>
        <w:jc w:val="both"/>
        <w:rPr>
          <w:rFonts w:ascii="Calibri" w:hAnsi="Calibri" w:cs="Calibri"/>
        </w:rPr>
      </w:pPr>
      <w:bookmarkStart w:id="0" w:name="_GoBack"/>
      <w:bookmarkEnd w:id="0"/>
    </w:p>
    <w:p w:rsidR="00A17000" w:rsidRPr="007931F1" w:rsidRDefault="00A17000" w:rsidP="00A17000">
      <w:pPr>
        <w:tabs>
          <w:tab w:val="left" w:pos="3510"/>
        </w:tabs>
        <w:spacing w:line="480" w:lineRule="auto"/>
        <w:jc w:val="both"/>
        <w:rPr>
          <w:rFonts w:ascii="Calibri" w:hAnsi="Calibri" w:cs="Calibri"/>
        </w:rPr>
      </w:pPr>
      <w:r w:rsidRPr="007931F1">
        <w:rPr>
          <w:rFonts w:ascii="Calibri" w:hAnsi="Calibri" w:cs="Calibri"/>
          <w:b/>
        </w:rPr>
        <w:t xml:space="preserve">Figure </w:t>
      </w:r>
      <w:proofErr w:type="gramStart"/>
      <w:r w:rsidRPr="007931F1">
        <w:rPr>
          <w:rFonts w:ascii="Calibri" w:hAnsi="Calibri" w:cs="Calibri"/>
          <w:b/>
        </w:rPr>
        <w:t>S2</w:t>
      </w:r>
      <w:r>
        <w:rPr>
          <w:rFonts w:ascii="Calibri" w:hAnsi="Calibri" w:cs="Calibri"/>
          <w:b/>
        </w:rPr>
        <w:t xml:space="preserve">  </w:t>
      </w:r>
      <w:r w:rsidRPr="007931F1">
        <w:rPr>
          <w:rFonts w:ascii="Calibri" w:hAnsi="Calibri" w:cs="Calibri"/>
        </w:rPr>
        <w:t>Spearman</w:t>
      </w:r>
      <w:proofErr w:type="gramEnd"/>
      <w:r w:rsidRPr="007931F1">
        <w:rPr>
          <w:rFonts w:ascii="Calibri" w:hAnsi="Calibri" w:cs="Calibri"/>
        </w:rPr>
        <w:t xml:space="preserve"> correlations between all </w:t>
      </w:r>
      <w:proofErr w:type="spellStart"/>
      <w:r w:rsidRPr="007931F1">
        <w:rPr>
          <w:rFonts w:ascii="Calibri" w:hAnsi="Calibri" w:cs="Calibri"/>
        </w:rPr>
        <w:t>iCLIP</w:t>
      </w:r>
      <w:proofErr w:type="spellEnd"/>
      <w:r w:rsidRPr="007931F1">
        <w:rPr>
          <w:rFonts w:ascii="Calibri" w:hAnsi="Calibri" w:cs="Calibri"/>
        </w:rPr>
        <w:t xml:space="preserve"> replicates (R) reinforce the conclusion that FBF has distinct binding landscapes in </w:t>
      </w:r>
      <w:proofErr w:type="spellStart"/>
      <w:r w:rsidRPr="007931F1">
        <w:rPr>
          <w:rFonts w:ascii="Calibri" w:hAnsi="Calibri" w:cs="Calibri"/>
        </w:rPr>
        <w:t>spermatogenic</w:t>
      </w:r>
      <w:proofErr w:type="spellEnd"/>
      <w:r w:rsidRPr="007931F1">
        <w:rPr>
          <w:rFonts w:ascii="Calibri" w:hAnsi="Calibri" w:cs="Calibri"/>
        </w:rPr>
        <w:t xml:space="preserve"> and </w:t>
      </w:r>
      <w:proofErr w:type="spellStart"/>
      <w:r w:rsidRPr="007931F1">
        <w:rPr>
          <w:rFonts w:ascii="Calibri" w:hAnsi="Calibri" w:cs="Calibri"/>
        </w:rPr>
        <w:t>oogenic</w:t>
      </w:r>
      <w:proofErr w:type="spellEnd"/>
      <w:r w:rsidRPr="007931F1">
        <w:rPr>
          <w:rFonts w:ascii="Calibri" w:hAnsi="Calibri" w:cs="Calibri"/>
        </w:rPr>
        <w:t xml:space="preserve"> germlines. Numbers represent rho values for the Spearman correlation between </w:t>
      </w:r>
      <w:r>
        <w:rPr>
          <w:rFonts w:ascii="Calibri" w:hAnsi="Calibri" w:cs="Calibri"/>
        </w:rPr>
        <w:t xml:space="preserve">three </w:t>
      </w:r>
      <w:r w:rsidRPr="007931F1">
        <w:rPr>
          <w:rFonts w:ascii="Calibri" w:hAnsi="Calibri" w:cs="Calibri"/>
        </w:rPr>
        <w:t xml:space="preserve">replicates </w:t>
      </w:r>
      <w:r>
        <w:rPr>
          <w:rFonts w:ascii="Calibri" w:hAnsi="Calibri" w:cs="Calibri"/>
        </w:rPr>
        <w:t xml:space="preserve">(R1 – R3) </w:t>
      </w:r>
      <w:r w:rsidRPr="007931F1">
        <w:rPr>
          <w:rFonts w:ascii="Calibri" w:hAnsi="Calibri" w:cs="Calibri"/>
        </w:rPr>
        <w:t xml:space="preserve">of </w:t>
      </w:r>
      <w:proofErr w:type="spellStart"/>
      <w:r w:rsidRPr="007931F1">
        <w:rPr>
          <w:rFonts w:ascii="Calibri" w:hAnsi="Calibri" w:cs="Calibri"/>
        </w:rPr>
        <w:t>iCLIP</w:t>
      </w:r>
      <w:proofErr w:type="spellEnd"/>
      <w:r w:rsidRPr="007931F1">
        <w:rPr>
          <w:rFonts w:ascii="Calibri" w:hAnsi="Calibri" w:cs="Calibri"/>
        </w:rPr>
        <w:t xml:space="preserve"> reads mapping to every target RNA. </w:t>
      </w:r>
      <w:r>
        <w:rPr>
          <w:rFonts w:ascii="Calibri" w:hAnsi="Calibri" w:cs="Calibri"/>
        </w:rPr>
        <w:t>T</w:t>
      </w:r>
      <w:r w:rsidRPr="007931F1">
        <w:rPr>
          <w:rFonts w:ascii="Calibri" w:hAnsi="Calibri" w:cs="Calibri"/>
        </w:rPr>
        <w:t xml:space="preserve">arget RNAs are </w:t>
      </w:r>
      <w:r>
        <w:rPr>
          <w:rFonts w:ascii="Calibri" w:hAnsi="Calibri" w:cs="Calibri"/>
        </w:rPr>
        <w:t xml:space="preserve">defined as </w:t>
      </w:r>
      <w:r w:rsidRPr="007931F1">
        <w:rPr>
          <w:rFonts w:ascii="Calibri" w:hAnsi="Calibri" w:cs="Calibri"/>
        </w:rPr>
        <w:t xml:space="preserve">the </w:t>
      </w:r>
      <w:r>
        <w:rPr>
          <w:rFonts w:ascii="Calibri" w:hAnsi="Calibri" w:cs="Calibri"/>
        </w:rPr>
        <w:t>3,478</w:t>
      </w:r>
      <w:r w:rsidRPr="007931F1">
        <w:rPr>
          <w:rFonts w:ascii="Calibri" w:hAnsi="Calibri" w:cs="Calibri"/>
        </w:rPr>
        <w:t xml:space="preserve"> RNAs possessing a significant peak in any of the FBF </w:t>
      </w:r>
      <w:proofErr w:type="spellStart"/>
      <w:r w:rsidRPr="007931F1">
        <w:rPr>
          <w:rFonts w:ascii="Calibri" w:hAnsi="Calibri" w:cs="Calibri"/>
        </w:rPr>
        <w:t>iCLIP</w:t>
      </w:r>
      <w:proofErr w:type="spellEnd"/>
      <w:r w:rsidRPr="007931F1">
        <w:rPr>
          <w:rFonts w:ascii="Calibri" w:hAnsi="Calibri" w:cs="Calibri"/>
        </w:rPr>
        <w:t xml:space="preserve"> replicates. We used all RNAs identified as target</w:t>
      </w:r>
      <w:r>
        <w:rPr>
          <w:rFonts w:ascii="Calibri" w:hAnsi="Calibri" w:cs="Calibri"/>
        </w:rPr>
        <w:t>s</w:t>
      </w:r>
      <w:r w:rsidRPr="007931F1">
        <w:rPr>
          <w:rFonts w:ascii="Calibri" w:hAnsi="Calibri" w:cs="Calibri"/>
        </w:rPr>
        <w:t xml:space="preserve"> in any experiment to include all possibly relevant RNAs. Reads per gene were normalized to dataset size. 25° replicates represent combined FBF-1 and FBF-2 replicates (see Materials and Methods).</w:t>
      </w:r>
      <w:r w:rsidRPr="007931F1" w:rsidDel="00B354C6">
        <w:rPr>
          <w:rFonts w:ascii="Calibri" w:hAnsi="Calibri" w:cs="Calibri"/>
        </w:rPr>
        <w:t xml:space="preserve"> </w:t>
      </w:r>
      <w:r w:rsidRPr="007931F1">
        <w:rPr>
          <w:rFonts w:ascii="Calibri" w:hAnsi="Calibri" w:cs="Calibri"/>
        </w:rPr>
        <w:t xml:space="preserve">The 25° </w:t>
      </w:r>
      <w:proofErr w:type="spellStart"/>
      <w:r w:rsidRPr="007931F1">
        <w:rPr>
          <w:rFonts w:ascii="Calibri" w:hAnsi="Calibri" w:cs="Calibri"/>
        </w:rPr>
        <w:t>oogenic</w:t>
      </w:r>
      <w:proofErr w:type="spellEnd"/>
      <w:r w:rsidRPr="007931F1">
        <w:rPr>
          <w:rFonts w:ascii="Calibri" w:hAnsi="Calibri" w:cs="Calibri"/>
        </w:rPr>
        <w:t xml:space="preserve"> FBF replicate (R1) was of lower complexity than the others, which likely explains its lower correlations overall.</w:t>
      </w:r>
    </w:p>
    <w:p w:rsidR="00A17000" w:rsidRDefault="00A17000" w:rsidP="00A17000">
      <w:pPr>
        <w:tabs>
          <w:tab w:val="left" w:pos="3510"/>
        </w:tabs>
        <w:spacing w:line="480" w:lineRule="auto"/>
        <w:jc w:val="both"/>
        <w:rPr>
          <w:rFonts w:ascii="Calibri" w:hAnsi="Calibri" w:cs="Calibri"/>
        </w:rPr>
      </w:pPr>
    </w:p>
    <w:p w:rsidR="00A17000" w:rsidRDefault="00A17000" w:rsidP="00A17000">
      <w:pPr>
        <w:tabs>
          <w:tab w:val="left" w:pos="3510"/>
        </w:tabs>
        <w:spacing w:line="480" w:lineRule="auto"/>
        <w:jc w:val="both"/>
        <w:rPr>
          <w:rFonts w:ascii="Calibri" w:hAnsi="Calibri" w:cs="Calibri"/>
        </w:rPr>
      </w:pPr>
      <w:r w:rsidRPr="008E7D1B">
        <w:rPr>
          <w:rFonts w:ascii="Calibri" w:hAnsi="Calibri" w:cs="Calibri"/>
          <w:b/>
        </w:rPr>
        <w:t>Figure S3</w:t>
      </w:r>
      <w:r>
        <w:rPr>
          <w:rFonts w:ascii="Calibri" w:hAnsi="Calibri" w:cs="Calibri"/>
          <w:b/>
        </w:rPr>
        <w:t xml:space="preserve">  </w:t>
      </w:r>
      <w:r>
        <w:rPr>
          <w:rFonts w:ascii="Calibri" w:hAnsi="Calibri" w:cs="Calibri"/>
          <w:color w:val="000000"/>
        </w:rPr>
        <w:t>Overlaps</w:t>
      </w:r>
      <w:r w:rsidRPr="00DD00D3">
        <w:rPr>
          <w:rFonts w:ascii="Calibri" w:hAnsi="Calibri" w:cs="Calibri"/>
          <w:color w:val="000000"/>
        </w:rPr>
        <w:t xml:space="preserve"> of FBF </w:t>
      </w:r>
      <w:proofErr w:type="spellStart"/>
      <w:r w:rsidRPr="00DD00D3">
        <w:rPr>
          <w:rFonts w:ascii="Calibri" w:hAnsi="Calibri" w:cs="Calibri"/>
          <w:color w:val="000000"/>
        </w:rPr>
        <w:t>iCLIP</w:t>
      </w:r>
      <w:proofErr w:type="spellEnd"/>
      <w:r w:rsidRPr="00DD00D3">
        <w:rPr>
          <w:rFonts w:ascii="Calibri" w:hAnsi="Calibri" w:cs="Calibri"/>
          <w:color w:val="000000"/>
        </w:rPr>
        <w:t xml:space="preserve"> targets </w:t>
      </w:r>
      <w:r>
        <w:rPr>
          <w:rFonts w:ascii="Calibri" w:hAnsi="Calibri" w:cs="Calibri"/>
          <w:color w:val="000000"/>
        </w:rPr>
        <w:t>with human PUM1 and PUM2</w:t>
      </w:r>
      <w:r w:rsidRPr="00DD00D3">
        <w:rPr>
          <w:rFonts w:ascii="Calibri" w:hAnsi="Calibri" w:cs="Calibri"/>
          <w:color w:val="000000"/>
        </w:rPr>
        <w:t xml:space="preserve"> </w:t>
      </w:r>
      <w:proofErr w:type="spellStart"/>
      <w:r>
        <w:rPr>
          <w:rFonts w:ascii="Calibri" w:hAnsi="Calibri" w:cs="Calibri"/>
          <w:color w:val="000000"/>
        </w:rPr>
        <w:t>iCLIP</w:t>
      </w:r>
      <w:proofErr w:type="spellEnd"/>
      <w:r w:rsidRPr="00DD00D3">
        <w:rPr>
          <w:rFonts w:ascii="Calibri" w:hAnsi="Calibri" w:cs="Calibri"/>
          <w:color w:val="000000"/>
        </w:rPr>
        <w:t xml:space="preserve"> targets</w:t>
      </w:r>
      <w:r>
        <w:rPr>
          <w:rFonts w:ascii="Calibri" w:hAnsi="Calibri" w:cs="Calibri"/>
          <w:color w:val="000000"/>
        </w:rPr>
        <w:t xml:space="preserve"> from murine neonatal brain </w:t>
      </w:r>
      <w:r>
        <w:rPr>
          <w:rFonts w:ascii="Calibri" w:hAnsi="Calibri" w:cs="Calibri"/>
          <w:color w:val="000000"/>
        </w:rPr>
        <w:fldChar w:fldCharType="begin"/>
      </w:r>
      <w:r>
        <w:rPr>
          <w:rFonts w:ascii="Calibri" w:hAnsi="Calibri" w:cs="Calibri"/>
          <w:color w:val="000000"/>
        </w:rPr>
        <w:instrText xml:space="preserve"> ADDIN EN.CITE &lt;EndNote&gt;&lt;Cite&gt;&lt;Author&gt;Zhang&lt;/Author&gt;&lt;Year&gt;2017&lt;/Year&gt;&lt;RecNum&gt;6762&lt;/RecNum&gt;&lt;DisplayText&gt;(Zhang&lt;style face="italic"&gt; et al.&lt;/style&gt; 2017)&lt;/DisplayText&gt;&lt;record&gt;&lt;rec-number&gt;6762&lt;/rec-number&gt;&lt;foreign-keys&gt;&lt;key app="EN" db-id="wpvvrtxs1xevrhe9avqppaa655eap0wfwezw" timestamp="1514924882"&gt;6762&lt;/key&gt;&lt;/foreign-keys&gt;&lt;ref-type name="Journal Article"&gt;17&lt;/ref-type&gt;&lt;contributors&gt;&lt;authors&gt;&lt;author&gt;Zhang, M.&lt;/author&gt;&lt;author&gt;Chen, D.&lt;/author&gt;&lt;author&gt;Xia, J.&lt;/author&gt;&lt;author&gt;Han, W.&lt;/author&gt;&lt;author&gt;Cui, X.&lt;/author&gt;&lt;author&gt;Neuenkirchen, N.&lt;/author&gt;&lt;author&gt;Hermes, G.&lt;/author&gt;&lt;author&gt;Sestan, N.&lt;/author&gt;&lt;author&gt;Lin, H.&lt;/author&gt;&lt;/authors&gt;&lt;/contributors&gt;&lt;titles&gt;&lt;title&gt;Post-transcriptional regulation of mouse neurogenesis by Pumilio proteins&lt;/title&gt;&lt;secondary-title&gt;Genes Dev&lt;/secondary-title&gt;&lt;/titles&gt;&lt;periodical&gt;&lt;full-title&gt;Genes &amp;amp; Development&lt;/full-title&gt;&lt;abbr-1&gt;Genes Dev.&lt;/abbr-1&gt;&lt;abbr-2&gt;Genes Dev&lt;/abbr-2&gt;&lt;/periodical&gt;&lt;pages&gt;1354-1369&lt;/pages&gt;&lt;volume&gt;31&lt;/volume&gt;&lt;number&gt;13&lt;/number&gt;&lt;section&gt;1354&lt;/section&gt;&lt;dates&gt;&lt;year&gt;2017&lt;/year&gt;&lt;/dates&gt;&lt;urls&gt;&lt;related-urls&gt;&lt;url&gt;http://www.genesdev.org/cgi/doi/10.1101/gad.298752.117&lt;/url&gt;&lt;/related-urls&gt;&lt;/urls&gt;&lt;custom2&gt;PMC5580656&lt;/custom2&gt;&lt;electronic-resource-num&gt;10.1101/gad.298752.117&lt;/electronic-resource-num&gt;&lt;/record&gt;&lt;/Cite&gt;&lt;/EndNote&gt;</w:instrText>
      </w:r>
      <w:r>
        <w:rPr>
          <w:rFonts w:ascii="Calibri" w:hAnsi="Calibri" w:cs="Calibri"/>
          <w:color w:val="000000"/>
        </w:rPr>
        <w:fldChar w:fldCharType="separate"/>
      </w:r>
      <w:r>
        <w:rPr>
          <w:rFonts w:ascii="Calibri" w:hAnsi="Calibri" w:cs="Calibri"/>
          <w:noProof/>
          <w:color w:val="000000"/>
        </w:rPr>
        <w:t>(Zhang</w:t>
      </w:r>
      <w:r w:rsidRPr="003462F1">
        <w:rPr>
          <w:rFonts w:ascii="Calibri" w:hAnsi="Calibri" w:cs="Calibri"/>
          <w:i/>
          <w:noProof/>
          <w:color w:val="000000"/>
        </w:rPr>
        <w:t xml:space="preserve"> et al.</w:t>
      </w:r>
      <w:r>
        <w:rPr>
          <w:rFonts w:ascii="Calibri" w:hAnsi="Calibri" w:cs="Calibri"/>
          <w:noProof/>
          <w:color w:val="000000"/>
        </w:rPr>
        <w:t xml:space="preserve"> 2017)</w:t>
      </w:r>
      <w:r>
        <w:rPr>
          <w:rFonts w:ascii="Calibri" w:hAnsi="Calibri" w:cs="Calibri"/>
          <w:color w:val="000000"/>
        </w:rPr>
        <w:fldChar w:fldCharType="end"/>
      </w:r>
      <w:r w:rsidRPr="00DD00D3">
        <w:rPr>
          <w:rFonts w:ascii="Calibri" w:hAnsi="Calibri" w:cs="Calibri"/>
          <w:color w:val="000000"/>
        </w:rPr>
        <w:t xml:space="preserve">. </w:t>
      </w:r>
      <w:r>
        <w:rPr>
          <w:rFonts w:ascii="Calibri" w:hAnsi="Calibri" w:cs="Calibri"/>
          <w:color w:val="000000"/>
        </w:rPr>
        <w:t xml:space="preserve">As in Figure 2F, the number of </w:t>
      </w:r>
      <w:proofErr w:type="spellStart"/>
      <w:r>
        <w:rPr>
          <w:rFonts w:ascii="Calibri" w:hAnsi="Calibri" w:cs="Calibri"/>
          <w:color w:val="000000"/>
        </w:rPr>
        <w:t>ortholog</w:t>
      </w:r>
      <w:proofErr w:type="spellEnd"/>
      <w:r>
        <w:rPr>
          <w:rFonts w:ascii="Calibri" w:hAnsi="Calibri" w:cs="Calibri"/>
          <w:color w:val="000000"/>
        </w:rPr>
        <w:t xml:space="preserve"> groups comprising </w:t>
      </w:r>
      <w:r>
        <w:rPr>
          <w:rFonts w:ascii="Calibri" w:hAnsi="Calibri" w:cs="Calibri"/>
          <w:color w:val="000000"/>
        </w:rPr>
        <w:lastRenderedPageBreak/>
        <w:t xml:space="preserve">the overlap is indicated as “n=”. Overlap between GLD-1 targets of </w:t>
      </w:r>
      <w:r>
        <w:rPr>
          <w:rFonts w:ascii="Calibri" w:hAnsi="Calibri" w:cs="Calibri"/>
          <w:color w:val="000000"/>
        </w:rPr>
        <w:fldChar w:fldCharType="begin">
          <w:fldData xml:space="preserve">PEVuZE5vdGU+PENpdGU+PEF1dGhvcj5KdW5na2FtcDwvQXV0aG9yPjxZZWFyPjIwMTE8L1llYXI+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</w:fldData>
        </w:fldChar>
      </w:r>
      <w:r>
        <w:rPr>
          <w:rFonts w:ascii="Calibri" w:hAnsi="Calibri" w:cs="Calibri"/>
          <w:color w:val="000000"/>
        </w:rPr>
        <w:instrText xml:space="preserve"> ADDIN EN.CITE </w:instrText>
      </w:r>
      <w:r>
        <w:rPr>
          <w:rFonts w:ascii="Calibri" w:hAnsi="Calibri" w:cs="Calibri"/>
          <w:color w:val="000000"/>
        </w:rPr>
        <w:fldChar w:fldCharType="begin">
          <w:fldData xml:space="preserve">PEVuZE5vdGU+PENpdGU+PEF1dGhvcj5KdW5na2FtcDwvQXV0aG9yPjxZZWFyPjIwMTE8L1llYXI+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</w:fldData>
        </w:fldChar>
      </w:r>
      <w:r>
        <w:rPr>
          <w:rFonts w:ascii="Calibri" w:hAnsi="Calibri" w:cs="Calibri"/>
          <w:color w:val="000000"/>
        </w:rPr>
        <w:instrText xml:space="preserve"> ADDIN EN.CITE.DATA </w:instrText>
      </w:r>
      <w:r>
        <w:rPr>
          <w:rFonts w:ascii="Calibri" w:hAnsi="Calibri" w:cs="Calibri"/>
          <w:color w:val="000000"/>
        </w:rPr>
      </w:r>
      <w:r>
        <w:rPr>
          <w:rFonts w:ascii="Calibri" w:hAnsi="Calibri" w:cs="Calibri"/>
          <w:color w:val="000000"/>
        </w:rPr>
        <w:fldChar w:fldCharType="end"/>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(Jungkamp</w:t>
      </w:r>
      <w:r w:rsidRPr="003462F1">
        <w:rPr>
          <w:rFonts w:ascii="Calibri" w:hAnsi="Calibri" w:cs="Calibri"/>
          <w:i/>
          <w:noProof/>
          <w:color w:val="000000"/>
        </w:rPr>
        <w:t xml:space="preserve"> et al.</w:t>
      </w:r>
      <w:r>
        <w:rPr>
          <w:rFonts w:ascii="Calibri" w:hAnsi="Calibri" w:cs="Calibri"/>
          <w:noProof/>
          <w:color w:val="000000"/>
        </w:rPr>
        <w:t xml:space="preserve"> 2011)</w:t>
      </w:r>
      <w:r>
        <w:rPr>
          <w:rFonts w:ascii="Calibri" w:hAnsi="Calibri" w:cs="Calibri"/>
          <w:color w:val="000000"/>
        </w:rPr>
        <w:fldChar w:fldCharType="end"/>
      </w:r>
      <w:r>
        <w:rPr>
          <w:rFonts w:ascii="Calibri" w:hAnsi="Calibri" w:cs="Calibri"/>
          <w:color w:val="000000"/>
        </w:rPr>
        <w:t xml:space="preserve"> and PUM2 targets </w:t>
      </w:r>
      <w:r>
        <w:rPr>
          <w:rFonts w:ascii="Calibri" w:hAnsi="Calibri" w:cs="Calibri"/>
          <w:color w:val="000000"/>
        </w:rPr>
        <w:fldChar w:fldCharType="begin"/>
      </w:r>
      <w:r>
        <w:rPr>
          <w:rFonts w:ascii="Calibri" w:hAnsi="Calibri" w:cs="Calibri"/>
          <w:color w:val="000000"/>
        </w:rPr>
        <w:instrText xml:space="preserve"> ADDIN EN.CITE &lt;EndNote&gt;&lt;Cite&gt;&lt;Author&gt;Zhang&lt;/Author&gt;&lt;Year&gt;2017&lt;/Year&gt;&lt;RecNum&gt;6762&lt;/RecNum&gt;&lt;DisplayText&gt;(Zhang&lt;style face="italic"&gt; et al.&lt;/style&gt; 2017)&lt;/DisplayText&gt;&lt;record&gt;&lt;rec-number&gt;6762&lt;/rec-number&gt;&lt;foreign-keys&gt;&lt;key app="EN" db-id="wpvvrtxs1xevrhe9avqppaa655eap0wfwezw" timestamp="1514924882"&gt;6762&lt;/key&gt;&lt;/foreign-keys&gt;&lt;ref-type name="Journal Article"&gt;17&lt;/ref-type&gt;&lt;contributors&gt;&lt;authors&gt;&lt;author&gt;Zhang, M.&lt;/author&gt;&lt;author&gt;Chen, D.&lt;/author&gt;&lt;author&gt;Xia, J.&lt;/author&gt;&lt;author&gt;Han, W.&lt;/author&gt;&lt;author&gt;Cui, X.&lt;/author&gt;&lt;author&gt;Neuenkirchen, N.&lt;/author&gt;&lt;author&gt;Hermes, G.&lt;/author&gt;&lt;author&gt;Sestan, N.&lt;/author&gt;&lt;author&gt;Lin, H.&lt;/author&gt;&lt;/authors&gt;&lt;/contributors&gt;&lt;titles&gt;&lt;title&gt;Post-transcriptional regulation of mouse neurogenesis by Pumilio proteins&lt;/title&gt;&lt;secondary-title&gt;Genes Dev&lt;/secondary-title&gt;&lt;/titles&gt;&lt;periodical&gt;&lt;full-title&gt;Genes &amp;amp; Development&lt;/full-title&gt;&lt;abbr-1&gt;Genes Dev.&lt;/abbr-1&gt;&lt;abbr-2&gt;Genes Dev&lt;/abbr-2&gt;&lt;/periodical&gt;&lt;pages&gt;1354-1369&lt;/pages&gt;&lt;volume&gt;31&lt;/volume&gt;&lt;number&gt;13&lt;/number&gt;&lt;section&gt;1354&lt;/section&gt;&lt;dates&gt;&lt;year&gt;2017&lt;/year&gt;&lt;/dates&gt;&lt;urls&gt;&lt;related-urls&gt;&lt;url&gt;http://www.genesdev.org/cgi/doi/10.1101/gad.298752.117&lt;/url&gt;&lt;/related-urls&gt;&lt;/urls&gt;&lt;custom2&gt;PMC5580656&lt;/custom2&gt;&lt;electronic-resource-num&gt;10.1101/gad.298752.117&lt;/electronic-resource-num&gt;&lt;/record&gt;&lt;/Cite&gt;&lt;/EndNote&gt;</w:instrText>
      </w:r>
      <w:r>
        <w:rPr>
          <w:rFonts w:ascii="Calibri" w:hAnsi="Calibri" w:cs="Calibri"/>
          <w:color w:val="000000"/>
        </w:rPr>
        <w:fldChar w:fldCharType="separate"/>
      </w:r>
      <w:r>
        <w:rPr>
          <w:rFonts w:ascii="Calibri" w:hAnsi="Calibri" w:cs="Calibri"/>
          <w:noProof/>
          <w:color w:val="000000"/>
        </w:rPr>
        <w:t>(Zhang</w:t>
      </w:r>
      <w:r w:rsidRPr="003462F1">
        <w:rPr>
          <w:rFonts w:ascii="Calibri" w:hAnsi="Calibri" w:cs="Calibri"/>
          <w:i/>
          <w:noProof/>
          <w:color w:val="000000"/>
        </w:rPr>
        <w:t xml:space="preserve"> et al.</w:t>
      </w:r>
      <w:r>
        <w:rPr>
          <w:rFonts w:ascii="Calibri" w:hAnsi="Calibri" w:cs="Calibri"/>
          <w:noProof/>
          <w:color w:val="000000"/>
        </w:rPr>
        <w:t xml:space="preserve"> 2017)</w:t>
      </w:r>
      <w:r>
        <w:rPr>
          <w:rFonts w:ascii="Calibri" w:hAnsi="Calibri" w:cs="Calibri"/>
          <w:color w:val="000000"/>
        </w:rPr>
        <w:fldChar w:fldCharType="end"/>
      </w:r>
      <w:r>
        <w:rPr>
          <w:rFonts w:ascii="Calibri" w:hAnsi="Calibri" w:cs="Calibri"/>
          <w:color w:val="000000"/>
        </w:rPr>
        <w:t xml:space="preserve"> are included for comparison.</w:t>
      </w:r>
    </w:p>
    <w:p w:rsidR="00A17000" w:rsidRDefault="00A17000" w:rsidP="00A17000">
      <w:pPr>
        <w:tabs>
          <w:tab w:val="left" w:pos="3510"/>
        </w:tabs>
        <w:spacing w:line="480" w:lineRule="auto"/>
        <w:jc w:val="both"/>
        <w:rPr>
          <w:rFonts w:ascii="Calibri" w:hAnsi="Calibri" w:cs="Calibri"/>
        </w:rPr>
      </w:pPr>
    </w:p>
    <w:p w:rsidR="00A17000" w:rsidRDefault="00A17000" w:rsidP="00A17000">
      <w:pPr>
        <w:tabs>
          <w:tab w:val="left" w:pos="3510"/>
        </w:tabs>
        <w:spacing w:line="480" w:lineRule="auto"/>
        <w:jc w:val="both"/>
        <w:rPr>
          <w:rFonts w:ascii="Calibri" w:hAnsi="Calibri" w:cs="Calibri"/>
          <w:color w:val="000000"/>
        </w:rPr>
      </w:pPr>
      <w:r w:rsidRPr="007931F1">
        <w:rPr>
          <w:rFonts w:ascii="Calibri" w:hAnsi="Calibri" w:cs="Calibri"/>
          <w:b/>
          <w:bCs/>
          <w:color w:val="000000"/>
        </w:rPr>
        <w:t xml:space="preserve">Figure </w:t>
      </w:r>
      <w:proofErr w:type="gramStart"/>
      <w:r w:rsidRPr="007931F1">
        <w:rPr>
          <w:rFonts w:ascii="Calibri" w:hAnsi="Calibri" w:cs="Calibri"/>
          <w:b/>
          <w:bCs/>
          <w:color w:val="000000"/>
        </w:rPr>
        <w:t>S</w:t>
      </w:r>
      <w:r>
        <w:rPr>
          <w:rFonts w:ascii="Calibri" w:hAnsi="Calibri" w:cs="Calibri"/>
          <w:b/>
          <w:bCs/>
          <w:color w:val="000000"/>
        </w:rPr>
        <w:t xml:space="preserve">4 </w:t>
      </w:r>
      <w:r w:rsidRPr="007931F1">
        <w:rPr>
          <w:rStyle w:val="apple-converted-space"/>
          <w:rFonts w:ascii="Calibri" w:hAnsi="Calibri" w:cs="Calibri"/>
          <w:b/>
          <w:bCs/>
          <w:color w:val="000000"/>
        </w:rPr>
        <w:t xml:space="preserve"> </w:t>
      </w:r>
      <w:r w:rsidRPr="007931F1">
        <w:rPr>
          <w:rFonts w:ascii="Calibri" w:hAnsi="Calibri" w:cs="Calibri"/>
          <w:color w:val="000000"/>
        </w:rPr>
        <w:t>Top</w:t>
      </w:r>
      <w:proofErr w:type="gramEnd"/>
      <w:r w:rsidRPr="007931F1">
        <w:rPr>
          <w:rFonts w:ascii="Calibri" w:hAnsi="Calibri" w:cs="Calibri"/>
          <w:color w:val="000000"/>
        </w:rPr>
        <w:t xml:space="preserve"> FBF targets are relatively abundant. The x-axis represents RNA abundance in log</w:t>
      </w:r>
      <w:r w:rsidRPr="007931F1">
        <w:rPr>
          <w:rFonts w:ascii="Calibri" w:hAnsi="Calibri" w:cs="Calibri"/>
          <w:color w:val="000000"/>
          <w:vertAlign w:val="subscript"/>
        </w:rPr>
        <w:t>10</w:t>
      </w:r>
      <w:r w:rsidRPr="007931F1">
        <w:rPr>
          <w:rStyle w:val="apple-converted-space"/>
          <w:rFonts w:ascii="Calibri" w:hAnsi="Calibri" w:cs="Calibri"/>
          <w:color w:val="000000"/>
        </w:rPr>
        <w:t xml:space="preserve"> </w:t>
      </w:r>
      <w:r w:rsidRPr="007931F1">
        <w:rPr>
          <w:rFonts w:ascii="Calibri" w:hAnsi="Calibri" w:cs="Calibri"/>
          <w:color w:val="000000"/>
        </w:rPr>
        <w:t xml:space="preserve">RPKM values for </w:t>
      </w:r>
      <w:proofErr w:type="spellStart"/>
      <w:r w:rsidRPr="007931F1">
        <w:rPr>
          <w:rFonts w:ascii="Calibri" w:hAnsi="Calibri" w:cs="Calibri"/>
          <w:color w:val="000000"/>
        </w:rPr>
        <w:t>oogenic</w:t>
      </w:r>
      <w:proofErr w:type="spellEnd"/>
      <w:r w:rsidRPr="007931F1">
        <w:rPr>
          <w:rFonts w:ascii="Calibri" w:hAnsi="Calibri" w:cs="Calibri"/>
          <w:color w:val="000000"/>
        </w:rPr>
        <w:t xml:space="preserve"> adult hermaphrodite gonads </w:t>
      </w:r>
      <w:r w:rsidRPr="007931F1">
        <w:rPr>
          <w:rFonts w:ascii="Calibri" w:hAnsi="Calibri" w:cs="Calibri"/>
          <w:color w:val="000000"/>
        </w:rPr>
        <w:fldChar w:fldCharType="begin"/>
      </w:r>
      <w:r>
        <w:rPr>
          <w:rFonts w:ascii="Calibri" w:hAnsi="Calibri" w:cs="Calibri"/>
          <w:color w:val="000000"/>
        </w:rPr>
        <w:instrText xml:space="preserve"> ADDIN EN.CITE &lt;EndNote&gt;&lt;Cite&gt;&lt;Author&gt;Ortiz&lt;/Author&gt;&lt;Year&gt;2014&lt;/Year&gt;&lt;RecNum&gt;6089&lt;/RecNum&gt;&lt;DisplayText&gt;(Ortiz&lt;style face="italic"&gt; et al.&lt;/style&gt; 2014)&lt;/DisplayText&gt;&lt;record&gt;&lt;rec-number&gt;6089&lt;/rec-number&gt;&lt;foreign-keys&gt;&lt;key app="EN" db-id="wpvvrtxs1xevrhe9avqppaa655eap0wfwezw" timestamp="1407011734"&gt;6089&lt;/key&gt;&lt;/foreign-keys&gt;&lt;ref-type name="Journal Article"&gt;17&lt;/ref-type&gt;&lt;contributors&gt;&lt;authors&gt;&lt;author&gt;Ortiz, Marco A.&lt;/author&gt;&lt;author&gt;Noble, Daniel&lt;/author&gt;&lt;author&gt;Sorokin, Elena P.&lt;/author&gt;&lt;author&gt;Kimble, Judith&lt;/author&gt;&lt;/authors&gt;&lt;/contributors&gt;&lt;auth-address&gt;University of Wisconsin-Madison.&amp;#xD;University of Wisconsin-Madison jekimble@wisc.edu.&lt;/auth-address&gt;&lt;titles&gt;&lt;title&gt;&lt;style face="normal" font="default" size="100%"&gt;A new dataset of spermatogenic &lt;/style&gt;&lt;style face="italic" font="default" size="100%"&gt;vs. &lt;/style&gt;&lt;style face="normal" font="default" size="100%"&gt;oogenic transcriptomes in the nematode &lt;/style&gt;&lt;style face="italic" font="default" size="100%"&gt;Caenorhabditis elegans&lt;/style&gt;&lt;/title&gt;&lt;secondary-title&gt;G3 (Bethesda)&lt;/secondary-title&gt;&lt;alt-title&gt;G3&lt;/alt-title&gt;&lt;/titles&gt;&lt;periodical&gt;&lt;full-title&gt;G3&lt;/full-title&gt;&lt;abbr-1&gt;G3 (Bethesda)&lt;/abbr-1&gt;&lt;/periodical&gt;&lt;alt-periodical&gt;&lt;full-title&gt;G3&lt;/full-title&gt;&lt;abbr-1&gt;G3 (Bethesda)&lt;/abbr-1&gt;&lt;/alt-periodical&gt;&lt;pages&gt;1765-1772&lt;/pages&gt;&lt;volume&gt;4&lt;/volume&gt;&lt;number&gt;9&lt;/number&gt;&lt;edition&gt;Jul 24&lt;/edition&gt;&lt;section&gt;1765&lt;/section&gt;&lt;dates&gt;&lt;year&gt;2014&lt;/year&gt;&lt;pub-dates&gt;&lt;date&gt;Jul 24&lt;/date&gt;&lt;/pub-dates&gt;&lt;/dates&gt;&lt;isbn&gt;2160-1836 (Electronic)&amp;#xD;2160-1836 (Linking)&lt;/isbn&gt;&lt;accession-num&gt;25060624&lt;/accession-num&gt;&lt;urls&gt;&lt;related-urls&gt;&lt;url&gt;http://www.ncbi.nlm.nih.gov/pubmed/25060624&lt;/url&gt;&lt;/related-urls&gt;&lt;/urls&gt;&lt;custom2&gt;PMC4169169&lt;/custom2&gt;&lt;electronic-resource-num&gt;10.1534/g3.114.012351&lt;/electronic-resource-num&gt;&lt;/record&gt;&lt;/Cite&gt;&lt;/EndNote&gt;</w:instrText>
      </w:r>
      <w:r w:rsidRPr="007931F1">
        <w:rPr>
          <w:rFonts w:ascii="Calibri" w:hAnsi="Calibri" w:cs="Calibri"/>
          <w:color w:val="000000"/>
        </w:rPr>
        <w:fldChar w:fldCharType="separate"/>
      </w:r>
      <w:r>
        <w:rPr>
          <w:rFonts w:ascii="Calibri" w:hAnsi="Calibri" w:cs="Calibri"/>
          <w:noProof/>
          <w:color w:val="000000"/>
        </w:rPr>
        <w:t>(Ortiz</w:t>
      </w:r>
      <w:r w:rsidRPr="00792B6A">
        <w:rPr>
          <w:rFonts w:ascii="Calibri" w:hAnsi="Calibri" w:cs="Calibri"/>
          <w:i/>
          <w:noProof/>
          <w:color w:val="000000"/>
        </w:rPr>
        <w:t xml:space="preserve"> et al.</w:t>
      </w:r>
      <w:r>
        <w:rPr>
          <w:rFonts w:ascii="Calibri" w:hAnsi="Calibri" w:cs="Calibri"/>
          <w:noProof/>
          <w:color w:val="000000"/>
        </w:rPr>
        <w:t xml:space="preserve"> 2014)</w:t>
      </w:r>
      <w:r w:rsidRPr="007931F1">
        <w:rPr>
          <w:rFonts w:ascii="Calibri" w:hAnsi="Calibri" w:cs="Calibri"/>
          <w:color w:val="000000"/>
        </w:rPr>
        <w:fldChar w:fldCharType="end"/>
      </w:r>
      <w:r w:rsidRPr="007931F1">
        <w:rPr>
          <w:rFonts w:ascii="Calibri" w:hAnsi="Calibri" w:cs="Calibri"/>
          <w:color w:val="000000"/>
        </w:rPr>
        <w:t xml:space="preserve">. On the y-axis, from top to bottom are: all RNAs present in the </w:t>
      </w:r>
      <w:proofErr w:type="spellStart"/>
      <w:r w:rsidRPr="007931F1">
        <w:rPr>
          <w:rFonts w:ascii="Calibri" w:hAnsi="Calibri" w:cs="Calibri"/>
          <w:color w:val="000000"/>
        </w:rPr>
        <w:t>oogenic</w:t>
      </w:r>
      <w:proofErr w:type="spellEnd"/>
      <w:r w:rsidRPr="007931F1">
        <w:rPr>
          <w:rFonts w:ascii="Calibri" w:hAnsi="Calibri" w:cs="Calibri"/>
          <w:color w:val="000000"/>
        </w:rPr>
        <w:t xml:space="preserve"> program </w:t>
      </w:r>
      <w:r w:rsidRPr="007931F1">
        <w:rPr>
          <w:rStyle w:val="apple-converted-space"/>
          <w:rFonts w:ascii="Calibri" w:hAnsi="Calibri" w:cs="Calibri"/>
          <w:color w:val="000000"/>
        </w:rPr>
        <w:fldChar w:fldCharType="begin"/>
      </w:r>
      <w:r>
        <w:rPr>
          <w:rStyle w:val="apple-converted-space"/>
          <w:rFonts w:ascii="Calibri" w:hAnsi="Calibri" w:cs="Calibri"/>
          <w:color w:val="000000"/>
        </w:rPr>
        <w:instrText xml:space="preserve"> ADDIN EN.CITE &lt;EndNote&gt;&lt;Cite&gt;&lt;Author&gt;Noble&lt;/Author&gt;&lt;Year&gt;2016&lt;/Year&gt;&lt;RecNum&gt;6373&lt;/RecNum&gt;&lt;DisplayText&gt;(Noble&lt;style face="italic"&gt; et al.&lt;/style&gt; 2016)&lt;/DisplayText&gt;&lt;record&gt;&lt;rec-number&gt;6373&lt;/rec-number&gt;&lt;foreign-keys&gt;&lt;key app="EN" db-id="wpvvrtxs1xevrhe9avqppaa655eap0wfwezw" timestamp="1455047505"&gt;6373&lt;/key&gt;&lt;/foreign-keys&gt;&lt;ref-type name="Journal Article"&gt;17&lt;/ref-type&gt;&lt;contributors&gt;&lt;authors&gt;&lt;author&gt;Noble, D. C.&lt;/author&gt;&lt;author&gt;Aoki, S. T.&lt;/author&gt;&lt;author&gt;Ortiz, M. A.&lt;/author&gt;&lt;author&gt;Kim, K. W.&lt;/author&gt;&lt;author&gt;Verheyden, J. M.&lt;/author&gt;&lt;author&gt;Kimble, J.&lt;/author&gt;&lt;/authors&gt;&lt;/contributors&gt;&lt;auth-address&gt;Department of Biochemistry, University of Wisconsin, Madison, Wisconsin 53706.&amp;#xD;Department of Biochemistry, University of Wisconsin, Madison, Wisconsin 53706 Howard Hughes Medical Institute, University of Wisconsin, Madison, Wisconsin 53706 jekimble@wisc.edu.&lt;/auth-address&gt;&lt;titles&gt;&lt;title&gt;&lt;style face="normal" font="default" size="100%"&gt;Genomic analyses of sperm fate regulator targets reveal a common set of oogenic mRNAs in &lt;/style&gt;&lt;style face="italic" font="default" size="100%"&gt;Caenorhabditis elegans&lt;/style&gt;&lt;/title&gt;&lt;secondary-title&gt;Genetics&lt;/secondary-title&gt;&lt;/titles&gt;&lt;periodical&gt;&lt;full-title&gt;Genetics&lt;/full-title&gt;&lt;abbr-1&gt;Genetics&lt;/abbr-1&gt;&lt;abbr-2&gt;Genetics&lt;/abbr-2&gt;&lt;/periodical&gt;&lt;pages&gt;221-34&lt;/pages&gt;&lt;volume&gt;202&lt;/volume&gt;&lt;number&gt;1&lt;/number&gt;&lt;keywords&gt;&lt;keyword&gt;Cpeb&lt;/keyword&gt;&lt;keyword&gt;Fog-1&lt;/keyword&gt;&lt;keyword&gt;Fog-3&lt;/keyword&gt;&lt;keyword&gt;Tob&lt;/keyword&gt;&lt;keyword&gt;sperm/oocyte decision&lt;/keyword&gt;&lt;/keywords&gt;&lt;dates&gt;&lt;year&gt;2016&lt;/year&gt;&lt;pub-dates&gt;&lt;date&gt;Jan&lt;/date&gt;&lt;/pub-dates&gt;&lt;/dates&gt;&lt;isbn&gt;1943-2631 (Electronic)&amp;#xD;0016-6731 (Linking)&lt;/isbn&gt;&lt;accession-num&gt;26564160&lt;/accession-num&gt;&lt;urls&gt;&lt;related-urls&gt;&lt;url&gt;http://www.ncbi.nlm.nih.gov/pubmed/26564160&lt;/url&gt;&lt;/related-urls&gt;&lt;/urls&gt;&lt;custom2&gt;PMC4701086&lt;/custom2&gt;&lt;electronic-resource-num&gt;10.1534/genetics.115.182592&lt;/electronic-resource-num&gt;&lt;/record&gt;&lt;/Cite&gt;&lt;/EndNote&gt;</w:instrText>
      </w:r>
      <w:r w:rsidRPr="007931F1">
        <w:rPr>
          <w:rStyle w:val="apple-converted-space"/>
          <w:rFonts w:ascii="Calibri" w:hAnsi="Calibri" w:cs="Calibri"/>
          <w:color w:val="000000"/>
        </w:rPr>
        <w:fldChar w:fldCharType="separate"/>
      </w:r>
      <w:r>
        <w:rPr>
          <w:rStyle w:val="apple-converted-space"/>
          <w:rFonts w:ascii="Calibri" w:hAnsi="Calibri" w:cs="Calibri"/>
          <w:noProof/>
          <w:color w:val="000000"/>
        </w:rPr>
        <w:t>(Noble</w:t>
      </w:r>
      <w:r w:rsidRPr="00792B6A">
        <w:rPr>
          <w:rStyle w:val="apple-converted-space"/>
          <w:rFonts w:ascii="Calibri" w:hAnsi="Calibri" w:cs="Calibri"/>
          <w:i/>
          <w:noProof/>
          <w:color w:val="000000"/>
        </w:rPr>
        <w:t xml:space="preserve"> et al.</w:t>
      </w:r>
      <w:r>
        <w:rPr>
          <w:rStyle w:val="apple-converted-space"/>
          <w:rFonts w:ascii="Calibri" w:hAnsi="Calibri" w:cs="Calibri"/>
          <w:noProof/>
          <w:color w:val="000000"/>
        </w:rPr>
        <w:t xml:space="preserve"> 2016)</w:t>
      </w:r>
      <w:r w:rsidRPr="007931F1">
        <w:rPr>
          <w:rStyle w:val="apple-converted-space"/>
          <w:rFonts w:ascii="Calibri" w:hAnsi="Calibri" w:cs="Calibri"/>
          <w:color w:val="000000"/>
        </w:rPr>
        <w:fldChar w:fldCharType="end"/>
      </w:r>
      <w:r w:rsidRPr="007931F1">
        <w:rPr>
          <w:rFonts w:ascii="Calibri" w:hAnsi="Calibri" w:cs="Calibri"/>
          <w:color w:val="000000"/>
        </w:rPr>
        <w:t xml:space="preserve">, all targets of FBF in </w:t>
      </w:r>
      <w:proofErr w:type="spellStart"/>
      <w:r w:rsidRPr="007931F1">
        <w:rPr>
          <w:rFonts w:ascii="Calibri" w:hAnsi="Calibri" w:cs="Calibri"/>
          <w:color w:val="000000"/>
        </w:rPr>
        <w:t>oogenic</w:t>
      </w:r>
      <w:proofErr w:type="spellEnd"/>
      <w:r w:rsidRPr="007931F1">
        <w:rPr>
          <w:rFonts w:ascii="Calibri" w:hAnsi="Calibri" w:cs="Calibri"/>
          <w:color w:val="000000"/>
        </w:rPr>
        <w:t xml:space="preserve"> germlines (25°),</w:t>
      </w:r>
      <w:r w:rsidRPr="007931F1">
        <w:rPr>
          <w:rStyle w:val="apple-converted-space"/>
          <w:rFonts w:ascii="Calibri" w:hAnsi="Calibri" w:cs="Calibri"/>
          <w:color w:val="000000"/>
        </w:rPr>
        <w:t xml:space="preserve"> </w:t>
      </w:r>
      <w:r w:rsidRPr="007931F1">
        <w:rPr>
          <w:rFonts w:ascii="Calibri" w:hAnsi="Calibri" w:cs="Calibri"/>
          <w:color w:val="000000"/>
        </w:rPr>
        <w:t xml:space="preserve">the top 100 (by peak height) targets of </w:t>
      </w:r>
      <w:proofErr w:type="spellStart"/>
      <w:r w:rsidRPr="007931F1">
        <w:rPr>
          <w:rFonts w:ascii="Calibri" w:hAnsi="Calibri" w:cs="Calibri"/>
          <w:color w:val="000000"/>
        </w:rPr>
        <w:t>oogenic</w:t>
      </w:r>
      <w:proofErr w:type="spellEnd"/>
      <w:r w:rsidRPr="007931F1">
        <w:rPr>
          <w:rFonts w:ascii="Calibri" w:hAnsi="Calibri" w:cs="Calibri"/>
          <w:color w:val="000000"/>
        </w:rPr>
        <w:t xml:space="preserve"> (25°) FBF, and Blocks I-I</w:t>
      </w:r>
      <w:r>
        <w:rPr>
          <w:rFonts w:ascii="Calibri" w:hAnsi="Calibri" w:cs="Calibri"/>
          <w:color w:val="000000"/>
        </w:rPr>
        <w:t>V</w:t>
      </w:r>
      <w:r w:rsidRPr="007931F1">
        <w:rPr>
          <w:rFonts w:ascii="Calibri" w:hAnsi="Calibri" w:cs="Calibri"/>
          <w:color w:val="000000"/>
        </w:rPr>
        <w:t xml:space="preserve"> from Fig</w:t>
      </w:r>
      <w:r>
        <w:rPr>
          <w:rFonts w:ascii="Calibri" w:hAnsi="Calibri" w:cs="Calibri"/>
          <w:color w:val="000000"/>
        </w:rPr>
        <w:t>ure</w:t>
      </w:r>
      <w:r w:rsidRPr="007931F1">
        <w:rPr>
          <w:rFonts w:ascii="Calibri" w:hAnsi="Calibri" w:cs="Calibri"/>
          <w:color w:val="000000"/>
        </w:rPr>
        <w:t xml:space="preserve"> 3. The violin plot represents a Gaussian kernel density estimate fit to the data. An interior boxplot is also plotted: the white dot represents the median of the distribution, and the box indicates quartiles.</w:t>
      </w:r>
    </w:p>
    <w:p w:rsidR="00A17000" w:rsidRPr="007931F1" w:rsidRDefault="00A17000" w:rsidP="00A17000">
      <w:pPr>
        <w:tabs>
          <w:tab w:val="left" w:pos="3510"/>
        </w:tabs>
        <w:spacing w:line="480" w:lineRule="auto"/>
        <w:jc w:val="both"/>
        <w:rPr>
          <w:rFonts w:ascii="Calibri" w:hAnsi="Calibri" w:cs="Calibri"/>
          <w:b/>
        </w:rPr>
      </w:pPr>
    </w:p>
    <w:p w:rsidR="00A17000" w:rsidRPr="007931F1" w:rsidRDefault="00A17000" w:rsidP="00A17000">
      <w:pPr>
        <w:tabs>
          <w:tab w:val="left" w:pos="3510"/>
        </w:tabs>
        <w:spacing w:line="480" w:lineRule="auto"/>
        <w:jc w:val="both"/>
        <w:rPr>
          <w:rFonts w:ascii="Calibri" w:hAnsi="Calibri" w:cs="Calibri"/>
          <w:b/>
        </w:rPr>
      </w:pPr>
      <w:r w:rsidRPr="007931F1">
        <w:rPr>
          <w:rFonts w:ascii="Calibri" w:hAnsi="Calibri" w:cs="Calibri"/>
          <w:b/>
        </w:rPr>
        <w:t>Supplementary Files</w:t>
      </w:r>
    </w:p>
    <w:p w:rsidR="00A17000" w:rsidRPr="007931F1" w:rsidRDefault="00A17000" w:rsidP="00A17000">
      <w:pPr>
        <w:tabs>
          <w:tab w:val="left" w:pos="3510"/>
        </w:tabs>
        <w:spacing w:line="480" w:lineRule="auto"/>
        <w:jc w:val="both"/>
        <w:rPr>
          <w:rFonts w:ascii="Calibri" w:hAnsi="Calibri" w:cs="Calibri"/>
        </w:rPr>
      </w:pPr>
      <w:r>
        <w:rPr>
          <w:rFonts w:ascii="Calibri" w:hAnsi="Calibri" w:cs="Calibri"/>
          <w:b/>
        </w:rPr>
        <w:t xml:space="preserve">File </w:t>
      </w:r>
      <w:proofErr w:type="gramStart"/>
      <w:r>
        <w:rPr>
          <w:rFonts w:ascii="Calibri" w:hAnsi="Calibri" w:cs="Calibri"/>
          <w:b/>
        </w:rPr>
        <w:t xml:space="preserve">S1 </w:t>
      </w:r>
      <w:r w:rsidRPr="007931F1">
        <w:rPr>
          <w:rFonts w:ascii="Calibri" w:hAnsi="Calibri" w:cs="Calibri"/>
          <w:b/>
        </w:rPr>
        <w:t xml:space="preserve"> </w:t>
      </w:r>
      <w:r w:rsidRPr="007931F1">
        <w:rPr>
          <w:rFonts w:ascii="Calibri" w:hAnsi="Calibri" w:cs="Calibri"/>
        </w:rPr>
        <w:t>Peaks</w:t>
      </w:r>
      <w:proofErr w:type="gramEnd"/>
      <w:r w:rsidRPr="007931F1">
        <w:rPr>
          <w:rFonts w:ascii="Calibri" w:hAnsi="Calibri" w:cs="Calibri"/>
        </w:rPr>
        <w:t xml:space="preserve"> called after FBF </w:t>
      </w:r>
      <w:proofErr w:type="spellStart"/>
      <w:r w:rsidRPr="007931F1">
        <w:rPr>
          <w:rFonts w:ascii="Calibri" w:hAnsi="Calibri" w:cs="Calibri"/>
        </w:rPr>
        <w:t>iCLIP</w:t>
      </w:r>
      <w:proofErr w:type="spellEnd"/>
      <w:r w:rsidRPr="007931F1">
        <w:rPr>
          <w:rFonts w:ascii="Calibri" w:hAnsi="Calibri" w:cs="Calibri"/>
        </w:rPr>
        <w:t xml:space="preserve"> from </w:t>
      </w:r>
      <w:proofErr w:type="spellStart"/>
      <w:r w:rsidRPr="007931F1">
        <w:rPr>
          <w:rFonts w:ascii="Calibri" w:hAnsi="Calibri" w:cs="Calibri"/>
        </w:rPr>
        <w:t>oogenic</w:t>
      </w:r>
      <w:proofErr w:type="spellEnd"/>
      <w:r w:rsidRPr="007931F1">
        <w:rPr>
          <w:rFonts w:ascii="Calibri" w:hAnsi="Calibri" w:cs="Calibri"/>
        </w:rPr>
        <w:t xml:space="preserve"> (</w:t>
      </w:r>
      <w:proofErr w:type="spellStart"/>
      <w:r w:rsidRPr="007931F1">
        <w:rPr>
          <w:rFonts w:ascii="Calibri" w:hAnsi="Calibri" w:cs="Calibri"/>
        </w:rPr>
        <w:t>oo</w:t>
      </w:r>
      <w:proofErr w:type="spellEnd"/>
      <w:r w:rsidRPr="007931F1">
        <w:rPr>
          <w:rFonts w:ascii="Calibri" w:hAnsi="Calibri" w:cs="Calibri"/>
        </w:rPr>
        <w:t xml:space="preserve">) or </w:t>
      </w:r>
      <w:proofErr w:type="spellStart"/>
      <w:r w:rsidRPr="007931F1">
        <w:rPr>
          <w:rFonts w:ascii="Calibri" w:hAnsi="Calibri" w:cs="Calibri"/>
        </w:rPr>
        <w:t>spermatogenic</w:t>
      </w:r>
      <w:proofErr w:type="spellEnd"/>
      <w:r w:rsidRPr="007931F1">
        <w:rPr>
          <w:rFonts w:ascii="Calibri" w:hAnsi="Calibri" w:cs="Calibri"/>
        </w:rPr>
        <w:t xml:space="preserve"> (</w:t>
      </w:r>
      <w:proofErr w:type="spellStart"/>
      <w:r w:rsidRPr="007931F1">
        <w:rPr>
          <w:rFonts w:ascii="Calibri" w:hAnsi="Calibri" w:cs="Calibri"/>
        </w:rPr>
        <w:t>sp</w:t>
      </w:r>
      <w:proofErr w:type="spellEnd"/>
      <w:r w:rsidRPr="007931F1">
        <w:rPr>
          <w:rFonts w:ascii="Calibri" w:hAnsi="Calibri" w:cs="Calibri"/>
        </w:rPr>
        <w:t xml:space="preserve">) animals at either 25° or 20°. Each tab label indicates germline gender, temperature and which FBF paralog was used for </w:t>
      </w:r>
      <w:proofErr w:type="spellStart"/>
      <w:r w:rsidRPr="007931F1">
        <w:rPr>
          <w:rFonts w:ascii="Calibri" w:hAnsi="Calibri" w:cs="Calibri"/>
        </w:rPr>
        <w:t>iCLIP</w:t>
      </w:r>
      <w:proofErr w:type="spellEnd"/>
      <w:r w:rsidRPr="007931F1">
        <w:rPr>
          <w:rFonts w:ascii="Calibri" w:hAnsi="Calibri" w:cs="Calibri"/>
        </w:rPr>
        <w:t>. For the 25° datasets, FBF-1 and FBF-2 peaks are listed separately and shown as a combined list termed “FBF”, as described in Materials and Methods.</w:t>
      </w:r>
    </w:p>
    <w:p w:rsidR="00A17000" w:rsidRPr="007931F1" w:rsidRDefault="00A17000" w:rsidP="00A17000">
      <w:pPr>
        <w:tabs>
          <w:tab w:val="left" w:pos="3510"/>
        </w:tabs>
        <w:spacing w:line="480" w:lineRule="auto"/>
        <w:jc w:val="both"/>
        <w:rPr>
          <w:rFonts w:ascii="Calibri" w:hAnsi="Calibri" w:cs="Calibri"/>
          <w:b/>
        </w:rPr>
      </w:pPr>
    </w:p>
    <w:p w:rsidR="00A17000" w:rsidRPr="007931F1" w:rsidRDefault="00A17000" w:rsidP="00A17000">
      <w:pPr>
        <w:tabs>
          <w:tab w:val="left" w:pos="3510"/>
        </w:tabs>
        <w:spacing w:line="480" w:lineRule="auto"/>
        <w:jc w:val="both"/>
        <w:rPr>
          <w:rFonts w:ascii="Calibri" w:hAnsi="Calibri" w:cs="Calibri"/>
        </w:rPr>
      </w:pPr>
      <w:r>
        <w:rPr>
          <w:rFonts w:ascii="Calibri" w:hAnsi="Calibri" w:cs="Calibri"/>
          <w:b/>
        </w:rPr>
        <w:t xml:space="preserve">File </w:t>
      </w:r>
      <w:proofErr w:type="gramStart"/>
      <w:r>
        <w:rPr>
          <w:rFonts w:ascii="Calibri" w:hAnsi="Calibri" w:cs="Calibri"/>
          <w:b/>
        </w:rPr>
        <w:t xml:space="preserve">S2 </w:t>
      </w:r>
      <w:r w:rsidRPr="007931F1">
        <w:rPr>
          <w:rFonts w:ascii="Calibri" w:hAnsi="Calibri" w:cs="Calibri"/>
          <w:b/>
        </w:rPr>
        <w:t xml:space="preserve"> </w:t>
      </w:r>
      <w:r w:rsidRPr="007931F1">
        <w:rPr>
          <w:rFonts w:ascii="Calibri" w:hAnsi="Calibri" w:cs="Calibri"/>
        </w:rPr>
        <w:t>Metrics</w:t>
      </w:r>
      <w:proofErr w:type="gramEnd"/>
      <w:r w:rsidRPr="007931F1">
        <w:rPr>
          <w:rFonts w:ascii="Calibri" w:hAnsi="Calibri" w:cs="Calibri"/>
        </w:rPr>
        <w:t xml:space="preserve"> for FBF </w:t>
      </w:r>
      <w:proofErr w:type="spellStart"/>
      <w:r w:rsidRPr="007931F1">
        <w:rPr>
          <w:rFonts w:ascii="Calibri" w:hAnsi="Calibri" w:cs="Calibri"/>
        </w:rPr>
        <w:t>iCLIP</w:t>
      </w:r>
      <w:proofErr w:type="spellEnd"/>
      <w:r w:rsidRPr="007931F1">
        <w:rPr>
          <w:rFonts w:ascii="Calibri" w:hAnsi="Calibri" w:cs="Calibri"/>
        </w:rPr>
        <w:t xml:space="preserve"> peaks. Percentages of peaks with a canonical FBE are provided for both the total list and for the top </w:t>
      </w:r>
      <w:r>
        <w:rPr>
          <w:rFonts w:ascii="Calibri" w:hAnsi="Calibri" w:cs="Calibri"/>
        </w:rPr>
        <w:t>5</w:t>
      </w:r>
      <w:r w:rsidRPr="007931F1">
        <w:rPr>
          <w:rFonts w:ascii="Calibri" w:hAnsi="Calibri" w:cs="Calibri"/>
        </w:rPr>
        <w:t>00 peaks, as defined in File S1 under the column labeled “Rank” (column “A”).</w:t>
      </w:r>
    </w:p>
    <w:p w:rsidR="00A17000" w:rsidRPr="007931F1" w:rsidRDefault="00A17000" w:rsidP="00A17000">
      <w:pPr>
        <w:tabs>
          <w:tab w:val="left" w:pos="3510"/>
        </w:tabs>
        <w:spacing w:line="480" w:lineRule="auto"/>
        <w:jc w:val="both"/>
        <w:rPr>
          <w:rFonts w:ascii="Calibri" w:hAnsi="Calibri" w:cs="Calibri"/>
        </w:rPr>
      </w:pPr>
    </w:p>
    <w:p w:rsidR="00A17000" w:rsidRPr="007931F1" w:rsidRDefault="00A17000" w:rsidP="00A17000">
      <w:pPr>
        <w:tabs>
          <w:tab w:val="left" w:pos="3510"/>
        </w:tabs>
        <w:spacing w:line="480" w:lineRule="auto"/>
        <w:jc w:val="both"/>
        <w:rPr>
          <w:rFonts w:ascii="Calibri" w:hAnsi="Calibri" w:cs="Calibri"/>
        </w:rPr>
      </w:pPr>
      <w:r>
        <w:rPr>
          <w:rFonts w:ascii="Calibri" w:hAnsi="Calibri" w:cs="Calibri"/>
          <w:b/>
        </w:rPr>
        <w:lastRenderedPageBreak/>
        <w:t xml:space="preserve">File </w:t>
      </w:r>
      <w:proofErr w:type="gramStart"/>
      <w:r>
        <w:rPr>
          <w:rFonts w:ascii="Calibri" w:hAnsi="Calibri" w:cs="Calibri"/>
          <w:b/>
        </w:rPr>
        <w:t xml:space="preserve">S3 </w:t>
      </w:r>
      <w:r w:rsidRPr="007931F1">
        <w:rPr>
          <w:rFonts w:ascii="Calibri" w:hAnsi="Calibri" w:cs="Calibri"/>
          <w:b/>
        </w:rPr>
        <w:t xml:space="preserve"> </w:t>
      </w:r>
      <w:r w:rsidRPr="007931F1">
        <w:rPr>
          <w:rFonts w:ascii="Calibri" w:hAnsi="Calibri" w:cs="Calibri"/>
        </w:rPr>
        <w:t>GO</w:t>
      </w:r>
      <w:proofErr w:type="gramEnd"/>
      <w:r w:rsidRPr="007931F1">
        <w:rPr>
          <w:rFonts w:ascii="Calibri" w:hAnsi="Calibri" w:cs="Calibri"/>
        </w:rPr>
        <w:t xml:space="preserve"> terms for FBF targets from all datasets, as well as Blocks II and III. Terms were identified using DAVID </w:t>
      </w:r>
      <w:r w:rsidRPr="007931F1">
        <w:rPr>
          <w:rFonts w:ascii="Calibri" w:hAnsi="Calibri" w:cs="Calibri"/>
        </w:rPr>
        <w:fldChar w:fldCharType="begin"/>
      </w:r>
      <w:r>
        <w:rPr>
          <w:rFonts w:ascii="Calibri" w:hAnsi="Calibri" w:cs="Calibri"/>
        </w:rPr>
        <w:instrText xml:space="preserve"> ADDIN EN.CITE &lt;EndNote&gt;&lt;Cite&gt;&lt;Author&gt;Huang&lt;/Author&gt;&lt;Year&gt;2009&lt;/Year&gt;&lt;RecNum&gt;5346&lt;/RecNum&gt;&lt;DisplayText&gt;(Huang&lt;style face="italic"&gt; et al.&lt;/style&gt; 2009)&lt;/DisplayText&gt;&lt;record&gt;&lt;rec-number&gt;5346&lt;/rec-number&gt;&lt;foreign-keys&gt;&lt;key app="EN" db-id="wpvvrtxs1xevrhe9avqppaa655eap0wfwezw" timestamp="1258554469"&gt;5346&lt;/key&gt;&lt;/foreign-keys&gt;&lt;ref-type name="Journal Article"&gt;17&lt;/ref-type&gt;&lt;contributors&gt;&lt;authors&gt;&lt;author&gt;Huang, D. W.&lt;/author&gt;&lt;author&gt;Sherman, B. T.&lt;/author&gt;&lt;author&gt;Lempicki, R. A.&lt;/author&gt;&lt;/authors&gt;&lt;/contributors&gt;&lt;auth-address&gt;Laboratory of Immunopathogenesis and Bioinformatics, Clinical Services Program, SAIC-Frederick Inc., National Cancer Institute at Frederick, Frederick, Maryland 21702, USA.&lt;/auth-address&gt;&lt;titles&gt;&lt;title&gt;Systematic and integrative analysis of large gene lists using DAVID bioinformatics resources&lt;/title&gt;&lt;secondary-title&gt;Nature protocols&lt;/secondary-title&gt;&lt;/titles&gt;&lt;periodical&gt;&lt;full-title&gt;Nature Protocols&lt;/full-title&gt;&lt;abbr-1&gt;Nat. Protoc.&lt;/abbr-1&gt;&lt;abbr-2&gt;Nat Protoc&lt;/abbr-2&gt;&lt;/periodical&gt;&lt;pages&gt;44-57&lt;/pages&gt;&lt;volume&gt;4&lt;/volume&gt;&lt;number&gt;1&lt;/number&gt;&lt;edition&gt;2009/01/10&lt;/edition&gt;&lt;keywords&gt;&lt;keyword&gt;Computational Biology/*methods&lt;/keyword&gt;&lt;keyword&gt;Data Interpretation, Statistical&lt;/keyword&gt;&lt;keyword&gt;Genes/*genetics&lt;/keyword&gt;&lt;keyword&gt;Genomics/*methods&lt;/keyword&gt;&lt;keyword&gt;*Internet&lt;/keyword&gt;&lt;keyword&gt;*Software&lt;/keyword&gt;&lt;/keywords&gt;&lt;dates&gt;&lt;year&gt;2009&lt;/year&gt;&lt;/dates&gt;&lt;isbn&gt;1750-2799 (Electronic)&lt;/isbn&gt;&lt;accession-num&gt;19131956&lt;/accession-num&gt;&lt;urls&gt;&lt;related-urls&gt;&lt;url&gt;http://www.ncbi.nlm.nih.gov/entrez/query.fcgi?cmd=Retrieve&amp;amp;db=PubMed&amp;amp;dopt=Citation&amp;amp;list_uids=19131956&lt;/url&gt;&lt;/related-urls&gt;&lt;/urls&gt;&lt;electronic-resource-num&gt;10.1038/nprot.2008.211&lt;/electronic-resource-num&gt;&lt;/record&gt;&lt;/Cite&gt;&lt;/EndNote&gt;</w:instrText>
      </w:r>
      <w:r w:rsidRPr="007931F1">
        <w:rPr>
          <w:rFonts w:ascii="Calibri" w:hAnsi="Calibri" w:cs="Calibri"/>
        </w:rPr>
        <w:fldChar w:fldCharType="separate"/>
      </w:r>
      <w:r>
        <w:rPr>
          <w:rFonts w:ascii="Calibri" w:hAnsi="Calibri" w:cs="Calibri"/>
          <w:noProof/>
        </w:rPr>
        <w:t>(Huang</w:t>
      </w:r>
      <w:r w:rsidRPr="00792B6A">
        <w:rPr>
          <w:rFonts w:ascii="Calibri" w:hAnsi="Calibri" w:cs="Calibri"/>
          <w:i/>
          <w:noProof/>
        </w:rPr>
        <w:t xml:space="preserve"> et al.</w:t>
      </w:r>
      <w:r>
        <w:rPr>
          <w:rFonts w:ascii="Calibri" w:hAnsi="Calibri" w:cs="Calibri"/>
          <w:noProof/>
        </w:rPr>
        <w:t xml:space="preserve"> 2009)</w:t>
      </w:r>
      <w:r w:rsidRPr="007931F1">
        <w:rPr>
          <w:rFonts w:ascii="Calibri" w:hAnsi="Calibri" w:cs="Calibri"/>
        </w:rPr>
        <w:fldChar w:fldCharType="end"/>
      </w:r>
      <w:r>
        <w:rPr>
          <w:rFonts w:ascii="Calibri" w:hAnsi="Calibri" w:cs="Calibri"/>
        </w:rPr>
        <w:t>, and, except for Blocks I-IV, only the top 500 ranking RNAs in each dataset were included</w:t>
      </w:r>
      <w:r w:rsidRPr="007931F1">
        <w:rPr>
          <w:rFonts w:ascii="Calibri" w:hAnsi="Calibri" w:cs="Calibri"/>
        </w:rPr>
        <w:t>. The “</w:t>
      </w:r>
      <w:proofErr w:type="spellStart"/>
      <w:r w:rsidRPr="007931F1">
        <w:rPr>
          <w:rFonts w:ascii="Calibri" w:hAnsi="Calibri" w:cs="Calibri"/>
        </w:rPr>
        <w:t>Benjamini</w:t>
      </w:r>
      <w:proofErr w:type="spellEnd"/>
      <w:r w:rsidRPr="007931F1">
        <w:rPr>
          <w:rFonts w:ascii="Calibri" w:hAnsi="Calibri" w:cs="Calibri"/>
        </w:rPr>
        <w:t xml:space="preserve">” column denotes the </w:t>
      </w:r>
      <w:proofErr w:type="spellStart"/>
      <w:r w:rsidRPr="007931F1">
        <w:rPr>
          <w:rFonts w:ascii="Calibri" w:hAnsi="Calibri" w:cs="Calibri"/>
        </w:rPr>
        <w:t>Benjamini</w:t>
      </w:r>
      <w:proofErr w:type="spellEnd"/>
      <w:r w:rsidRPr="007931F1">
        <w:rPr>
          <w:rFonts w:ascii="Calibri" w:hAnsi="Calibri" w:cs="Calibri"/>
        </w:rPr>
        <w:t xml:space="preserve">-adjusted </w:t>
      </w:r>
      <w:r w:rsidRPr="00D3645B">
        <w:rPr>
          <w:rFonts w:ascii="Calibri" w:hAnsi="Calibri" w:cs="Calibri"/>
          <w:i/>
        </w:rPr>
        <w:t>p</w:t>
      </w:r>
      <w:r>
        <w:rPr>
          <w:rFonts w:ascii="Calibri" w:hAnsi="Calibri" w:cs="Calibri"/>
        </w:rPr>
        <w:t>-</w:t>
      </w:r>
      <w:r w:rsidRPr="007931F1">
        <w:rPr>
          <w:rFonts w:ascii="Calibri" w:hAnsi="Calibri" w:cs="Calibri"/>
        </w:rPr>
        <w:t>value output by DAVID. There were no significant GO terms (</w:t>
      </w:r>
      <w:r w:rsidRPr="00D3645B">
        <w:rPr>
          <w:rFonts w:ascii="Calibri" w:hAnsi="Calibri" w:cs="Calibri"/>
          <w:i/>
        </w:rPr>
        <w:t>p</w:t>
      </w:r>
      <w:r>
        <w:rPr>
          <w:rFonts w:ascii="Calibri" w:hAnsi="Calibri" w:cs="Calibri"/>
        </w:rPr>
        <w:t>-</w:t>
      </w:r>
      <w:r w:rsidRPr="007931F1">
        <w:rPr>
          <w:rFonts w:ascii="Calibri" w:hAnsi="Calibri" w:cs="Calibri"/>
        </w:rPr>
        <w:t>value &lt; 0.01) for Block I</w:t>
      </w:r>
      <w:r>
        <w:rPr>
          <w:rFonts w:ascii="Calibri" w:hAnsi="Calibri" w:cs="Calibri"/>
        </w:rPr>
        <w:t xml:space="preserve"> or IV</w:t>
      </w:r>
      <w:r w:rsidRPr="007931F1">
        <w:rPr>
          <w:rFonts w:ascii="Calibri" w:hAnsi="Calibri" w:cs="Calibri"/>
        </w:rPr>
        <w:t>.</w:t>
      </w:r>
    </w:p>
    <w:p w:rsidR="00A17000" w:rsidRPr="007931F1" w:rsidRDefault="00A17000" w:rsidP="00A17000">
      <w:pPr>
        <w:tabs>
          <w:tab w:val="left" w:pos="3510"/>
        </w:tabs>
        <w:spacing w:line="480" w:lineRule="auto"/>
        <w:jc w:val="both"/>
        <w:rPr>
          <w:rFonts w:ascii="Calibri" w:hAnsi="Calibri" w:cs="Calibri"/>
        </w:rPr>
      </w:pPr>
    </w:p>
    <w:p w:rsidR="00A17000" w:rsidRPr="007931F1" w:rsidRDefault="00A17000" w:rsidP="00A17000">
      <w:pPr>
        <w:tabs>
          <w:tab w:val="left" w:pos="3510"/>
        </w:tabs>
        <w:spacing w:line="480" w:lineRule="auto"/>
        <w:jc w:val="both"/>
        <w:rPr>
          <w:rFonts w:ascii="Calibri" w:hAnsi="Calibri" w:cs="Calibri"/>
        </w:rPr>
      </w:pPr>
      <w:r>
        <w:rPr>
          <w:rFonts w:ascii="Calibri" w:hAnsi="Calibri" w:cs="Calibri"/>
          <w:b/>
        </w:rPr>
        <w:t xml:space="preserve">File </w:t>
      </w:r>
      <w:proofErr w:type="gramStart"/>
      <w:r>
        <w:rPr>
          <w:rFonts w:ascii="Calibri" w:hAnsi="Calibri" w:cs="Calibri"/>
          <w:b/>
        </w:rPr>
        <w:t xml:space="preserve">S4 </w:t>
      </w:r>
      <w:r w:rsidRPr="007931F1">
        <w:rPr>
          <w:rFonts w:ascii="Calibri" w:hAnsi="Calibri" w:cs="Calibri"/>
          <w:b/>
        </w:rPr>
        <w:t xml:space="preserve"> </w:t>
      </w:r>
      <w:r w:rsidRPr="007931F1">
        <w:rPr>
          <w:rFonts w:ascii="Calibri" w:hAnsi="Calibri" w:cs="Calibri"/>
        </w:rPr>
        <w:t>Genes</w:t>
      </w:r>
      <w:proofErr w:type="gramEnd"/>
      <w:r w:rsidRPr="007931F1">
        <w:rPr>
          <w:rFonts w:ascii="Calibri" w:hAnsi="Calibri" w:cs="Calibri"/>
        </w:rPr>
        <w:t xml:space="preserve"> significantly differing between </w:t>
      </w:r>
      <w:proofErr w:type="spellStart"/>
      <w:r w:rsidRPr="007931F1">
        <w:rPr>
          <w:rFonts w:ascii="Calibri" w:hAnsi="Calibri" w:cs="Calibri"/>
        </w:rPr>
        <w:t>spermatogenic</w:t>
      </w:r>
      <w:proofErr w:type="spellEnd"/>
      <w:r w:rsidRPr="007931F1">
        <w:rPr>
          <w:rFonts w:ascii="Calibri" w:hAnsi="Calibri" w:cs="Calibri"/>
        </w:rPr>
        <w:t xml:space="preserve"> and </w:t>
      </w:r>
      <w:proofErr w:type="spellStart"/>
      <w:r w:rsidRPr="007931F1">
        <w:rPr>
          <w:rFonts w:ascii="Calibri" w:hAnsi="Calibri" w:cs="Calibri"/>
        </w:rPr>
        <w:t>oogenic</w:t>
      </w:r>
      <w:proofErr w:type="spellEnd"/>
      <w:r w:rsidRPr="007931F1">
        <w:rPr>
          <w:rFonts w:ascii="Calibri" w:hAnsi="Calibri" w:cs="Calibri"/>
        </w:rPr>
        <w:t xml:space="preserve"> (both at 25°) </w:t>
      </w:r>
      <w:proofErr w:type="spellStart"/>
      <w:r w:rsidRPr="007931F1">
        <w:rPr>
          <w:rFonts w:ascii="Calibri" w:hAnsi="Calibri" w:cs="Calibri"/>
        </w:rPr>
        <w:t>iCLIP</w:t>
      </w:r>
      <w:proofErr w:type="spellEnd"/>
      <w:r w:rsidRPr="007931F1">
        <w:rPr>
          <w:rFonts w:ascii="Calibri" w:hAnsi="Calibri" w:cs="Calibri"/>
        </w:rPr>
        <w:t xml:space="preserve"> by DESeq2. Tab 1: Genes 2-fold enriched in </w:t>
      </w:r>
      <w:proofErr w:type="spellStart"/>
      <w:r w:rsidRPr="007931F1">
        <w:rPr>
          <w:rFonts w:ascii="Calibri" w:hAnsi="Calibri" w:cs="Calibri"/>
        </w:rPr>
        <w:t>spermatogenic</w:t>
      </w:r>
      <w:proofErr w:type="spellEnd"/>
      <w:r w:rsidRPr="007931F1">
        <w:rPr>
          <w:rFonts w:ascii="Calibri" w:hAnsi="Calibri" w:cs="Calibri"/>
        </w:rPr>
        <w:t xml:space="preserve"> </w:t>
      </w:r>
      <w:proofErr w:type="spellStart"/>
      <w:r w:rsidRPr="007931F1">
        <w:rPr>
          <w:rFonts w:ascii="Calibri" w:hAnsi="Calibri" w:cs="Calibri"/>
        </w:rPr>
        <w:t>iCLIP</w:t>
      </w:r>
      <w:proofErr w:type="spellEnd"/>
      <w:r w:rsidRPr="007931F1">
        <w:rPr>
          <w:rFonts w:ascii="Calibri" w:hAnsi="Calibri" w:cs="Calibri"/>
        </w:rPr>
        <w:t xml:space="preserve"> at </w:t>
      </w:r>
      <w:r w:rsidRPr="00D3645B">
        <w:rPr>
          <w:rFonts w:ascii="Calibri" w:hAnsi="Calibri" w:cs="Calibri"/>
          <w:i/>
        </w:rPr>
        <w:t>p</w:t>
      </w:r>
      <w:r w:rsidRPr="007931F1">
        <w:rPr>
          <w:rFonts w:ascii="Calibri" w:hAnsi="Calibri" w:cs="Calibri"/>
        </w:rPr>
        <w:t xml:space="preserve"> &lt; 0.01. Tab 2: Genes 2-fold enriched in </w:t>
      </w:r>
      <w:proofErr w:type="spellStart"/>
      <w:r w:rsidRPr="007931F1">
        <w:rPr>
          <w:rFonts w:ascii="Calibri" w:hAnsi="Calibri" w:cs="Calibri"/>
        </w:rPr>
        <w:t>oogenic</w:t>
      </w:r>
      <w:proofErr w:type="spellEnd"/>
      <w:r w:rsidRPr="007931F1">
        <w:rPr>
          <w:rFonts w:ascii="Calibri" w:hAnsi="Calibri" w:cs="Calibri"/>
        </w:rPr>
        <w:t xml:space="preserve"> </w:t>
      </w:r>
      <w:proofErr w:type="spellStart"/>
      <w:r w:rsidRPr="007931F1">
        <w:rPr>
          <w:rFonts w:ascii="Calibri" w:hAnsi="Calibri" w:cs="Calibri"/>
        </w:rPr>
        <w:t>iCLIP</w:t>
      </w:r>
      <w:proofErr w:type="spellEnd"/>
      <w:r w:rsidRPr="007931F1">
        <w:rPr>
          <w:rFonts w:ascii="Calibri" w:hAnsi="Calibri" w:cs="Calibri"/>
        </w:rPr>
        <w:t xml:space="preserve"> at </w:t>
      </w:r>
      <w:r w:rsidRPr="00D3645B">
        <w:rPr>
          <w:rFonts w:ascii="Calibri" w:hAnsi="Calibri" w:cs="Calibri"/>
          <w:i/>
        </w:rPr>
        <w:t>p</w:t>
      </w:r>
      <w:r w:rsidRPr="007931F1">
        <w:rPr>
          <w:rFonts w:ascii="Calibri" w:hAnsi="Calibri" w:cs="Calibri"/>
        </w:rPr>
        <w:t xml:space="preserve"> &lt; 0.01. Tab 3: all DESeq2 results.</w:t>
      </w:r>
    </w:p>
    <w:p w:rsidR="00A17000" w:rsidRPr="007931F1" w:rsidRDefault="00A17000" w:rsidP="00A17000">
      <w:pPr>
        <w:tabs>
          <w:tab w:val="left" w:pos="3510"/>
        </w:tabs>
        <w:spacing w:line="480" w:lineRule="auto"/>
        <w:jc w:val="both"/>
        <w:rPr>
          <w:rFonts w:ascii="Calibri" w:hAnsi="Calibri" w:cs="Calibri"/>
        </w:rPr>
      </w:pPr>
    </w:p>
    <w:p w:rsidR="00A17000" w:rsidRPr="007931F1" w:rsidRDefault="00A17000" w:rsidP="00A17000">
      <w:pPr>
        <w:tabs>
          <w:tab w:val="left" w:pos="3510"/>
        </w:tabs>
        <w:spacing w:line="480" w:lineRule="auto"/>
        <w:jc w:val="both"/>
        <w:rPr>
          <w:rFonts w:ascii="Calibri" w:hAnsi="Calibri" w:cs="Calibri"/>
        </w:rPr>
      </w:pPr>
      <w:r>
        <w:rPr>
          <w:rFonts w:ascii="Calibri" w:hAnsi="Calibri" w:cs="Calibri"/>
          <w:b/>
        </w:rPr>
        <w:t xml:space="preserve">File </w:t>
      </w:r>
      <w:proofErr w:type="gramStart"/>
      <w:r>
        <w:rPr>
          <w:rFonts w:ascii="Calibri" w:hAnsi="Calibri" w:cs="Calibri"/>
          <w:b/>
        </w:rPr>
        <w:t xml:space="preserve">S5 </w:t>
      </w:r>
      <w:r w:rsidRPr="007931F1">
        <w:rPr>
          <w:rFonts w:ascii="Calibri" w:hAnsi="Calibri" w:cs="Calibri"/>
          <w:b/>
        </w:rPr>
        <w:t xml:space="preserve"> </w:t>
      </w:r>
      <w:r w:rsidRPr="007931F1">
        <w:rPr>
          <w:rFonts w:ascii="Calibri" w:hAnsi="Calibri" w:cs="Calibri"/>
        </w:rPr>
        <w:t>FBF</w:t>
      </w:r>
      <w:proofErr w:type="gramEnd"/>
      <w:r w:rsidRPr="007931F1">
        <w:rPr>
          <w:rFonts w:ascii="Calibri" w:hAnsi="Calibri" w:cs="Calibri"/>
        </w:rPr>
        <w:t xml:space="preserve"> binding per gene for 2,</w:t>
      </w:r>
      <w:r>
        <w:rPr>
          <w:rFonts w:ascii="Calibri" w:hAnsi="Calibri" w:cs="Calibri"/>
        </w:rPr>
        <w:t xml:space="preserve">114 FBF target </w:t>
      </w:r>
      <w:r w:rsidRPr="007931F1">
        <w:rPr>
          <w:rFonts w:ascii="Calibri" w:hAnsi="Calibri" w:cs="Calibri"/>
        </w:rPr>
        <w:t>RNAs</w:t>
      </w:r>
      <w:r>
        <w:rPr>
          <w:rFonts w:ascii="Calibri" w:hAnsi="Calibri" w:cs="Calibri"/>
        </w:rPr>
        <w:t xml:space="preserve"> minus three RNAs (see Results section regarding Figure 3A)</w:t>
      </w:r>
      <w:r w:rsidRPr="007931F1">
        <w:rPr>
          <w:rFonts w:ascii="Calibri" w:hAnsi="Calibri" w:cs="Calibri"/>
        </w:rPr>
        <w:t>. This dataset corresponds to Figure 3A.</w:t>
      </w:r>
    </w:p>
    <w:p w:rsidR="00A17000" w:rsidRPr="007931F1" w:rsidRDefault="00A17000" w:rsidP="00A17000">
      <w:pPr>
        <w:tabs>
          <w:tab w:val="left" w:pos="3510"/>
        </w:tabs>
        <w:spacing w:line="480" w:lineRule="auto"/>
        <w:jc w:val="both"/>
        <w:rPr>
          <w:rFonts w:ascii="Calibri" w:hAnsi="Calibri" w:cs="Calibri"/>
        </w:rPr>
      </w:pPr>
    </w:p>
    <w:p w:rsidR="00A17000" w:rsidRPr="007931F1" w:rsidRDefault="00A17000" w:rsidP="00A17000">
      <w:pPr>
        <w:tabs>
          <w:tab w:val="left" w:pos="3510"/>
        </w:tabs>
        <w:spacing w:line="480" w:lineRule="auto"/>
        <w:jc w:val="both"/>
        <w:rPr>
          <w:rFonts w:ascii="Calibri" w:hAnsi="Calibri" w:cs="Calibri"/>
        </w:rPr>
      </w:pPr>
      <w:r>
        <w:rPr>
          <w:rFonts w:ascii="Calibri" w:hAnsi="Calibri" w:cs="Calibri"/>
          <w:b/>
        </w:rPr>
        <w:t xml:space="preserve">File </w:t>
      </w:r>
      <w:proofErr w:type="gramStart"/>
      <w:r>
        <w:rPr>
          <w:rFonts w:ascii="Calibri" w:hAnsi="Calibri" w:cs="Calibri"/>
          <w:b/>
        </w:rPr>
        <w:t xml:space="preserve">S6 </w:t>
      </w:r>
      <w:r w:rsidRPr="007931F1">
        <w:rPr>
          <w:rFonts w:ascii="Calibri" w:hAnsi="Calibri" w:cs="Calibri"/>
          <w:b/>
        </w:rPr>
        <w:t xml:space="preserve"> </w:t>
      </w:r>
      <w:r w:rsidRPr="007931F1">
        <w:rPr>
          <w:rFonts w:ascii="Calibri" w:hAnsi="Calibri" w:cs="Calibri"/>
        </w:rPr>
        <w:t>Blocks</w:t>
      </w:r>
      <w:proofErr w:type="gramEnd"/>
      <w:r w:rsidRPr="007931F1">
        <w:rPr>
          <w:rFonts w:ascii="Calibri" w:hAnsi="Calibri" w:cs="Calibri"/>
        </w:rPr>
        <w:t>, as defined in Figure 3.</w:t>
      </w:r>
    </w:p>
    <w:p w:rsidR="00A17000" w:rsidRPr="007931F1" w:rsidRDefault="00A17000" w:rsidP="00A17000">
      <w:pPr>
        <w:tabs>
          <w:tab w:val="left" w:pos="3510"/>
        </w:tabs>
        <w:spacing w:line="480" w:lineRule="auto"/>
        <w:jc w:val="both"/>
        <w:rPr>
          <w:rFonts w:ascii="Calibri" w:hAnsi="Calibri" w:cs="Calibri"/>
        </w:rPr>
      </w:pPr>
    </w:p>
    <w:p w:rsidR="0024608F" w:rsidRPr="00A17000" w:rsidRDefault="00A17000" w:rsidP="00A17000">
      <w:pPr>
        <w:tabs>
          <w:tab w:val="left" w:pos="3510"/>
        </w:tabs>
        <w:spacing w:line="480" w:lineRule="auto"/>
        <w:jc w:val="both"/>
        <w:rPr>
          <w:rFonts w:ascii="Calibri" w:hAnsi="Calibri" w:cs="Calibri"/>
        </w:rPr>
      </w:pPr>
      <w:r>
        <w:rPr>
          <w:rFonts w:ascii="Calibri" w:hAnsi="Calibri" w:cs="Calibri"/>
          <w:b/>
        </w:rPr>
        <w:t xml:space="preserve">File </w:t>
      </w:r>
      <w:proofErr w:type="gramStart"/>
      <w:r>
        <w:rPr>
          <w:rFonts w:ascii="Calibri" w:hAnsi="Calibri" w:cs="Calibri"/>
          <w:b/>
        </w:rPr>
        <w:t xml:space="preserve">S7 </w:t>
      </w:r>
      <w:r w:rsidRPr="007931F1">
        <w:rPr>
          <w:rFonts w:ascii="Calibri" w:hAnsi="Calibri" w:cs="Calibri"/>
          <w:b/>
        </w:rPr>
        <w:t xml:space="preserve"> </w:t>
      </w:r>
      <w:r w:rsidRPr="007931F1">
        <w:rPr>
          <w:rFonts w:ascii="Calibri" w:hAnsi="Calibri" w:cs="Calibri"/>
        </w:rPr>
        <w:t>FBF</w:t>
      </w:r>
      <w:proofErr w:type="gramEnd"/>
      <w:r w:rsidRPr="007931F1">
        <w:rPr>
          <w:rFonts w:ascii="Calibri" w:hAnsi="Calibri" w:cs="Calibri"/>
        </w:rPr>
        <w:t xml:space="preserve"> targets overlapping with the human PUF protein PUM2 identified by PAR-CLIP in HEK293 cells </w:t>
      </w:r>
      <w:r w:rsidRPr="007931F1">
        <w:rPr>
          <w:rFonts w:ascii="Calibri" w:hAnsi="Calibri" w:cs="Calibri"/>
        </w:rPr>
        <w:fldChar w:fldCharType="begin">
          <w:fldData xml:space="preserve">PEVuZE5vdGU+PENpdGU+PEF1dGhvcj5IYWZuZXI8L0F1dGhvcj48WWVhcj4yMDEwPC9ZZWFyPjxS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</w:fldData>
        </w:fldChar>
      </w:r>
      <w:r>
        <w:rPr>
          <w:rFonts w:ascii="Calibri" w:hAnsi="Calibri" w:cs="Calibri"/>
        </w:rPr>
        <w:instrText xml:space="preserve"> ADDIN EN.CITE </w:instrText>
      </w:r>
      <w:r>
        <w:rPr>
          <w:rFonts w:ascii="Calibri" w:hAnsi="Calibri" w:cs="Calibri"/>
        </w:rPr>
        <w:fldChar w:fldCharType="begin">
          <w:fldData xml:space="preserve">PEVuZE5vdGU+PENpdGU+PEF1dGhvcj5IYWZuZXI8L0F1dGhvcj48WWVhcj4yMDEwPC9ZZWFyPjxS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</w:fldData>
        </w:fldChar>
      </w:r>
      <w:r>
        <w:rPr>
          <w:rFonts w:ascii="Calibri" w:hAnsi="Calibri" w:cs="Calibri"/>
        </w:rPr>
        <w:instrText xml:space="preserve"> ADDIN EN.CITE.DATA </w:instrText>
      </w:r>
      <w:r>
        <w:rPr>
          <w:rFonts w:ascii="Calibri" w:hAnsi="Calibri" w:cs="Calibri"/>
        </w:rPr>
      </w:r>
      <w:r>
        <w:rPr>
          <w:rFonts w:ascii="Calibri" w:hAnsi="Calibri" w:cs="Calibri"/>
        </w:rPr>
        <w:fldChar w:fldCharType="end"/>
      </w:r>
      <w:r w:rsidRPr="007931F1">
        <w:rPr>
          <w:rFonts w:ascii="Calibri" w:hAnsi="Calibri" w:cs="Calibri"/>
        </w:rPr>
      </w:r>
      <w:r w:rsidRPr="007931F1">
        <w:rPr>
          <w:rFonts w:ascii="Calibri" w:hAnsi="Calibri" w:cs="Calibri"/>
        </w:rPr>
        <w:fldChar w:fldCharType="separate"/>
      </w:r>
      <w:r>
        <w:rPr>
          <w:rFonts w:ascii="Calibri" w:hAnsi="Calibri" w:cs="Calibri"/>
          <w:noProof/>
        </w:rPr>
        <w:t>(Hafner</w:t>
      </w:r>
      <w:r w:rsidRPr="00792B6A">
        <w:rPr>
          <w:rFonts w:ascii="Calibri" w:hAnsi="Calibri" w:cs="Calibri"/>
          <w:i/>
          <w:noProof/>
        </w:rPr>
        <w:t xml:space="preserve"> et al.</w:t>
      </w:r>
      <w:r>
        <w:rPr>
          <w:rFonts w:ascii="Calibri" w:hAnsi="Calibri" w:cs="Calibri"/>
          <w:noProof/>
        </w:rPr>
        <w:t xml:space="preserve"> 2010)</w:t>
      </w:r>
      <w:r w:rsidRPr="007931F1">
        <w:rPr>
          <w:rFonts w:ascii="Calibri" w:hAnsi="Calibri" w:cs="Calibri"/>
        </w:rPr>
        <w:fldChar w:fldCharType="end"/>
      </w:r>
      <w:r w:rsidRPr="007931F1">
        <w:rPr>
          <w:rFonts w:ascii="Calibri" w:hAnsi="Calibri" w:cs="Calibri"/>
        </w:rPr>
        <w:t xml:space="preserve">. Tab names correspond to peak lists in File S1 or the blocks in File S6. Tabs labeled “top 500” only include the top 500 FBF targets in their respective list, ranked by frequency (read count). All human </w:t>
      </w:r>
      <w:proofErr w:type="spellStart"/>
      <w:r w:rsidRPr="007931F1">
        <w:rPr>
          <w:rFonts w:ascii="Calibri" w:hAnsi="Calibri" w:cs="Calibri"/>
        </w:rPr>
        <w:t>ortholog</w:t>
      </w:r>
      <w:proofErr w:type="spellEnd"/>
      <w:r w:rsidRPr="007931F1">
        <w:rPr>
          <w:rFonts w:ascii="Calibri" w:hAnsi="Calibri" w:cs="Calibri"/>
        </w:rPr>
        <w:t xml:space="preserve"> </w:t>
      </w:r>
      <w:proofErr w:type="spellStart"/>
      <w:r w:rsidRPr="007931F1">
        <w:rPr>
          <w:rFonts w:ascii="Calibri" w:hAnsi="Calibri" w:cs="Calibri"/>
        </w:rPr>
        <w:t>Ensembl</w:t>
      </w:r>
      <w:proofErr w:type="spellEnd"/>
      <w:r w:rsidRPr="007931F1">
        <w:rPr>
          <w:rFonts w:ascii="Calibri" w:hAnsi="Calibri" w:cs="Calibri"/>
        </w:rPr>
        <w:t xml:space="preserve"> IDs are given </w:t>
      </w:r>
      <w:proofErr w:type="gramStart"/>
      <w:r w:rsidRPr="007931F1">
        <w:rPr>
          <w:rFonts w:ascii="Calibri" w:hAnsi="Calibri" w:cs="Calibri"/>
        </w:rPr>
        <w:t>for each RNA</w:t>
      </w:r>
      <w:proofErr w:type="gramEnd"/>
      <w:r w:rsidRPr="007931F1">
        <w:rPr>
          <w:rFonts w:ascii="Calibri" w:hAnsi="Calibri" w:cs="Calibri"/>
        </w:rPr>
        <w:t xml:space="preserve">, regardless of whether they are targeted by PUM2. </w:t>
      </w:r>
      <w:r>
        <w:rPr>
          <w:rFonts w:ascii="Calibri" w:hAnsi="Calibri" w:cs="Calibri"/>
        </w:rPr>
        <w:t xml:space="preserve">The column “Worm public name” includes all worm </w:t>
      </w:r>
      <w:proofErr w:type="spellStart"/>
      <w:r>
        <w:rPr>
          <w:rFonts w:ascii="Calibri" w:hAnsi="Calibri" w:cs="Calibri"/>
        </w:rPr>
        <w:t>orthologs</w:t>
      </w:r>
      <w:proofErr w:type="spellEnd"/>
      <w:r>
        <w:rPr>
          <w:rFonts w:ascii="Calibri" w:hAnsi="Calibri" w:cs="Calibri"/>
        </w:rPr>
        <w:t xml:space="preserve">, regardless of whether they are targeted by FBF. </w:t>
      </w:r>
      <w:r w:rsidRPr="007931F1">
        <w:rPr>
          <w:rFonts w:ascii="Calibri" w:hAnsi="Calibri" w:cs="Calibri"/>
        </w:rPr>
        <w:t xml:space="preserve">The </w:t>
      </w:r>
      <w:r>
        <w:rPr>
          <w:rFonts w:ascii="Calibri" w:hAnsi="Calibri" w:cs="Calibri"/>
        </w:rPr>
        <w:t>column “</w:t>
      </w:r>
      <w:r w:rsidRPr="00B95850">
        <w:rPr>
          <w:rFonts w:ascii="Calibri" w:hAnsi="Calibri" w:cs="Calibri"/>
        </w:rPr>
        <w:t>FBF targets (Worm public name)</w:t>
      </w:r>
      <w:r>
        <w:rPr>
          <w:rFonts w:ascii="Calibri" w:hAnsi="Calibri" w:cs="Calibri"/>
        </w:rPr>
        <w:t xml:space="preserve">” columns denotes RNAs in the </w:t>
      </w:r>
      <w:proofErr w:type="spellStart"/>
      <w:r>
        <w:rPr>
          <w:rFonts w:ascii="Calibri" w:hAnsi="Calibri" w:cs="Calibri"/>
        </w:rPr>
        <w:t>ortholog</w:t>
      </w:r>
      <w:proofErr w:type="spellEnd"/>
      <w:r>
        <w:rPr>
          <w:rFonts w:ascii="Calibri" w:hAnsi="Calibri" w:cs="Calibri"/>
        </w:rPr>
        <w:t xml:space="preserve"> group that are FBF targets, and the column</w:t>
      </w:r>
      <w:r w:rsidRPr="00B95850">
        <w:rPr>
          <w:rFonts w:ascii="Calibri" w:hAnsi="Calibri" w:cs="Calibri"/>
        </w:rPr>
        <w:t xml:space="preserve"> </w:t>
      </w:r>
      <w:r w:rsidRPr="007931F1">
        <w:rPr>
          <w:rFonts w:ascii="Calibri" w:hAnsi="Calibri" w:cs="Calibri"/>
        </w:rPr>
        <w:t>“</w:t>
      </w:r>
      <w:r w:rsidRPr="00B95850">
        <w:rPr>
          <w:rFonts w:ascii="Calibri" w:hAnsi="Calibri" w:cs="Calibri"/>
        </w:rPr>
        <w:t>PUM targets (Human gene symbol)</w:t>
      </w:r>
      <w:r w:rsidRPr="007931F1">
        <w:rPr>
          <w:rFonts w:ascii="Calibri" w:hAnsi="Calibri" w:cs="Calibri"/>
        </w:rPr>
        <w:t>” column denotes orthologous PUM2 targets.</w:t>
      </w:r>
    </w:p>
    <w:sectPr w:rsidR="0024608F" w:rsidRPr="00A17000" w:rsidSect="00A17000">
      <w:headerReference w:type="default" r:id="rId5"/>
      <w:footerReference w:type="even" r:id="rId6"/>
      <w:footerReference w:type="default" r:id="rId7"/>
      <w:pgSz w:w="12240" w:h="15840" w:code="9"/>
      <w:pgMar w:top="1152" w:right="1800" w:bottom="1152"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mr10">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F8" w:rsidRDefault="00A17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DF8" w:rsidRDefault="00A17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F8" w:rsidRDefault="00A17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5B4DF8" w:rsidRDefault="00A1700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F8" w:rsidRDefault="00A17000" w:rsidP="000E6846">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00"/>
    <w:rsid w:val="0024608F"/>
    <w:rsid w:val="007079F0"/>
    <w:rsid w:val="00A17000"/>
    <w:rsid w:val="00DA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17000"/>
    <w:pPr>
      <w:tabs>
        <w:tab w:val="center" w:pos="4153"/>
        <w:tab w:val="right" w:pos="8306"/>
      </w:tabs>
      <w:spacing w:after="0" w:line="312" w:lineRule="auto"/>
      <w:ind w:firstLine="340"/>
      <w:jc w:val="both"/>
    </w:pPr>
    <w:rPr>
      <w:rFonts w:ascii="cmr10" w:eastAsia="Times New Roman" w:hAnsi="cmr10" w:cs="Times New Roman"/>
      <w:noProof/>
      <w:sz w:val="21"/>
      <w:szCs w:val="24"/>
    </w:rPr>
  </w:style>
  <w:style w:type="character" w:customStyle="1" w:styleId="FooterChar">
    <w:name w:val="Footer Char"/>
    <w:basedOn w:val="DefaultParagraphFont"/>
    <w:link w:val="Footer"/>
    <w:semiHidden/>
    <w:rsid w:val="00A17000"/>
    <w:rPr>
      <w:rFonts w:ascii="cmr10" w:eastAsia="Times New Roman" w:hAnsi="cmr10" w:cs="Times New Roman"/>
      <w:noProof/>
      <w:sz w:val="21"/>
      <w:szCs w:val="24"/>
    </w:rPr>
  </w:style>
  <w:style w:type="character" w:styleId="PageNumber">
    <w:name w:val="page number"/>
    <w:basedOn w:val="DefaultParagraphFont"/>
    <w:semiHidden/>
    <w:rsid w:val="00A17000"/>
  </w:style>
  <w:style w:type="paragraph" w:styleId="Header">
    <w:name w:val="header"/>
    <w:basedOn w:val="Normal"/>
    <w:link w:val="HeaderChar"/>
    <w:semiHidden/>
    <w:rsid w:val="00A17000"/>
    <w:pPr>
      <w:tabs>
        <w:tab w:val="center" w:pos="4153"/>
        <w:tab w:val="right" w:pos="8306"/>
      </w:tabs>
      <w:spacing w:after="0" w:line="312" w:lineRule="auto"/>
      <w:ind w:firstLine="340"/>
      <w:jc w:val="both"/>
    </w:pPr>
    <w:rPr>
      <w:rFonts w:ascii="cmr10" w:eastAsia="Times New Roman" w:hAnsi="cmr10" w:cs="Times New Roman"/>
      <w:noProof/>
      <w:sz w:val="21"/>
      <w:szCs w:val="24"/>
    </w:rPr>
  </w:style>
  <w:style w:type="character" w:customStyle="1" w:styleId="HeaderChar">
    <w:name w:val="Header Char"/>
    <w:basedOn w:val="DefaultParagraphFont"/>
    <w:link w:val="Header"/>
    <w:semiHidden/>
    <w:rsid w:val="00A17000"/>
    <w:rPr>
      <w:rFonts w:ascii="cmr10" w:eastAsia="Times New Roman" w:hAnsi="cmr10" w:cs="Times New Roman"/>
      <w:noProof/>
      <w:sz w:val="21"/>
      <w:szCs w:val="24"/>
    </w:rPr>
  </w:style>
  <w:style w:type="character" w:customStyle="1" w:styleId="apple-converted-space">
    <w:name w:val="apple-converted-space"/>
    <w:basedOn w:val="DefaultParagraphFont"/>
    <w:rsid w:val="00A17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17000"/>
    <w:pPr>
      <w:tabs>
        <w:tab w:val="center" w:pos="4153"/>
        <w:tab w:val="right" w:pos="8306"/>
      </w:tabs>
      <w:spacing w:after="0" w:line="312" w:lineRule="auto"/>
      <w:ind w:firstLine="340"/>
      <w:jc w:val="both"/>
    </w:pPr>
    <w:rPr>
      <w:rFonts w:ascii="cmr10" w:eastAsia="Times New Roman" w:hAnsi="cmr10" w:cs="Times New Roman"/>
      <w:noProof/>
      <w:sz w:val="21"/>
      <w:szCs w:val="24"/>
    </w:rPr>
  </w:style>
  <w:style w:type="character" w:customStyle="1" w:styleId="FooterChar">
    <w:name w:val="Footer Char"/>
    <w:basedOn w:val="DefaultParagraphFont"/>
    <w:link w:val="Footer"/>
    <w:semiHidden/>
    <w:rsid w:val="00A17000"/>
    <w:rPr>
      <w:rFonts w:ascii="cmr10" w:eastAsia="Times New Roman" w:hAnsi="cmr10" w:cs="Times New Roman"/>
      <w:noProof/>
      <w:sz w:val="21"/>
      <w:szCs w:val="24"/>
    </w:rPr>
  </w:style>
  <w:style w:type="character" w:styleId="PageNumber">
    <w:name w:val="page number"/>
    <w:basedOn w:val="DefaultParagraphFont"/>
    <w:semiHidden/>
    <w:rsid w:val="00A17000"/>
  </w:style>
  <w:style w:type="paragraph" w:styleId="Header">
    <w:name w:val="header"/>
    <w:basedOn w:val="Normal"/>
    <w:link w:val="HeaderChar"/>
    <w:semiHidden/>
    <w:rsid w:val="00A17000"/>
    <w:pPr>
      <w:tabs>
        <w:tab w:val="center" w:pos="4153"/>
        <w:tab w:val="right" w:pos="8306"/>
      </w:tabs>
      <w:spacing w:after="0" w:line="312" w:lineRule="auto"/>
      <w:ind w:firstLine="340"/>
      <w:jc w:val="both"/>
    </w:pPr>
    <w:rPr>
      <w:rFonts w:ascii="cmr10" w:eastAsia="Times New Roman" w:hAnsi="cmr10" w:cs="Times New Roman"/>
      <w:noProof/>
      <w:sz w:val="21"/>
      <w:szCs w:val="24"/>
    </w:rPr>
  </w:style>
  <w:style w:type="character" w:customStyle="1" w:styleId="HeaderChar">
    <w:name w:val="Header Char"/>
    <w:basedOn w:val="DefaultParagraphFont"/>
    <w:link w:val="Header"/>
    <w:semiHidden/>
    <w:rsid w:val="00A17000"/>
    <w:rPr>
      <w:rFonts w:ascii="cmr10" w:eastAsia="Times New Roman" w:hAnsi="cmr10" w:cs="Times New Roman"/>
      <w:noProof/>
      <w:sz w:val="21"/>
      <w:szCs w:val="24"/>
    </w:rPr>
  </w:style>
  <w:style w:type="character" w:customStyle="1" w:styleId="apple-converted-space">
    <w:name w:val="apple-converted-space"/>
    <w:basedOn w:val="DefaultParagraphFont"/>
    <w:rsid w:val="00A1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 Editor</dc:creator>
  <cp:lastModifiedBy>Copy Editor</cp:lastModifiedBy>
  <cp:revision>1</cp:revision>
  <dcterms:created xsi:type="dcterms:W3CDTF">2018-11-20T15:50:00Z</dcterms:created>
  <dcterms:modified xsi:type="dcterms:W3CDTF">2018-11-20T15:56:00Z</dcterms:modified>
</cp:coreProperties>
</file>